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C141E" w14:textId="295FF2F1" w:rsidR="004215EF" w:rsidRDefault="004215EF" w:rsidP="004215EF">
      <w:pPr>
        <w:pStyle w:val="Heading1"/>
        <w:jc w:val="center"/>
      </w:pPr>
    </w:p>
    <w:p w14:paraId="0A3BB756" w14:textId="77777777" w:rsidR="004215EF" w:rsidRDefault="004215EF" w:rsidP="00C22D5C">
      <w:pPr>
        <w:pStyle w:val="Heading1"/>
      </w:pPr>
    </w:p>
    <w:p w14:paraId="677EF3F8" w14:textId="77777777" w:rsidR="004215EF" w:rsidRDefault="004215EF" w:rsidP="00C22D5C">
      <w:pPr>
        <w:pStyle w:val="Heading1"/>
      </w:pPr>
    </w:p>
    <w:p w14:paraId="37CC6058" w14:textId="77777777" w:rsidR="004215EF" w:rsidRDefault="004215EF" w:rsidP="00C22D5C">
      <w:pPr>
        <w:pStyle w:val="Heading1"/>
      </w:pPr>
    </w:p>
    <w:p w14:paraId="59F987D9" w14:textId="42CC93BF" w:rsidR="00D32F2C" w:rsidRPr="00655635" w:rsidRDefault="00D32F2C" w:rsidP="00D32F2C">
      <w:pPr>
        <w:pStyle w:val="Heading1"/>
        <w:rPr>
          <w:rFonts w:asciiTheme="minorHAnsi" w:hAnsiTheme="minorHAnsi" w:cstheme="minorHAnsi"/>
        </w:rPr>
      </w:pPr>
      <w:bookmarkStart w:id="0" w:name="_Toc55405358"/>
      <w:r w:rsidRPr="00655635">
        <w:rPr>
          <w:rFonts w:asciiTheme="minorHAnsi" w:hAnsiTheme="minorHAnsi" w:cstheme="minorHAnsi"/>
        </w:rPr>
        <w:t xml:space="preserve">Terms and conditions for </w:t>
      </w:r>
      <w:r>
        <w:rPr>
          <w:rFonts w:asciiTheme="minorHAnsi" w:hAnsiTheme="minorHAnsi" w:cstheme="minorHAnsi"/>
        </w:rPr>
        <w:t>Career Development Bursary</w:t>
      </w:r>
      <w:bookmarkEnd w:id="0"/>
    </w:p>
    <w:p w14:paraId="6767F55B" w14:textId="1A3C8DF9" w:rsidR="00DC007B" w:rsidRPr="00DC007B" w:rsidRDefault="00DC007B" w:rsidP="00DC007B">
      <w:pPr>
        <w:rPr>
          <w:rFonts w:asciiTheme="minorHAnsi" w:hAnsiTheme="minorHAnsi"/>
          <w:sz w:val="32"/>
          <w:szCs w:val="32"/>
        </w:rPr>
      </w:pPr>
    </w:p>
    <w:p w14:paraId="482EEF28" w14:textId="77777777" w:rsidR="00D32F2C" w:rsidRDefault="00D32F2C" w:rsidP="00DC007B">
      <w:pPr>
        <w:rPr>
          <w:rFonts w:asciiTheme="minorHAnsi" w:hAnsiTheme="minorHAnsi"/>
          <w:sz w:val="32"/>
          <w:szCs w:val="32"/>
        </w:rPr>
      </w:pPr>
    </w:p>
    <w:p w14:paraId="630AD944" w14:textId="77777777" w:rsidR="00D32F2C" w:rsidRDefault="00D32F2C" w:rsidP="00DC007B">
      <w:pPr>
        <w:rPr>
          <w:rFonts w:asciiTheme="minorHAnsi" w:hAnsiTheme="minorHAnsi"/>
          <w:sz w:val="32"/>
          <w:szCs w:val="32"/>
        </w:rPr>
      </w:pPr>
    </w:p>
    <w:p w14:paraId="263E6C03" w14:textId="0DCA288B" w:rsidR="005D1B17" w:rsidRDefault="00D32F2C" w:rsidP="00D32F2C">
      <w:pPr>
        <w:rPr>
          <w:rFonts w:asciiTheme="minorHAnsi" w:hAnsiTheme="minorHAnsi"/>
          <w:sz w:val="32"/>
          <w:szCs w:val="32"/>
        </w:rPr>
      </w:pPr>
      <w:r>
        <w:rPr>
          <w:rFonts w:asciiTheme="minorHAnsi" w:hAnsiTheme="minorHAnsi"/>
          <w:sz w:val="32"/>
          <w:szCs w:val="32"/>
        </w:rPr>
        <w:t>Last updated May 2020</w:t>
      </w:r>
    </w:p>
    <w:p w14:paraId="1F822182" w14:textId="5E4C36DD" w:rsidR="00D32F2C" w:rsidRDefault="00D32F2C">
      <w:pPr>
        <w:spacing w:after="160" w:line="259" w:lineRule="auto"/>
        <w:rPr>
          <w:rFonts w:asciiTheme="minorHAnsi" w:hAnsiTheme="minorHAnsi"/>
          <w:sz w:val="32"/>
          <w:szCs w:val="32"/>
        </w:rPr>
      </w:pPr>
      <w:r>
        <w:rPr>
          <w:rFonts w:asciiTheme="minorHAnsi" w:hAnsiTheme="minorHAnsi"/>
          <w:sz w:val="32"/>
          <w:szCs w:val="32"/>
        </w:rPr>
        <w:br w:type="page"/>
      </w:r>
    </w:p>
    <w:p w14:paraId="2CE1B6CB" w14:textId="77777777" w:rsidR="00D32F2C" w:rsidRDefault="00D32F2C" w:rsidP="00D32F2C"/>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lang w:val="en-US"/>
        </w:rPr>
      </w:sdtEndPr>
      <w:sdtContent>
        <w:p w14:paraId="5B68799D" w14:textId="77777777" w:rsidR="00C8518D" w:rsidRPr="00C8518D" w:rsidRDefault="005D1B17" w:rsidP="00D46C85">
          <w:pPr>
            <w:pStyle w:val="TOCHeading"/>
            <w:rPr>
              <w:rFonts w:ascii="Calibri" w:hAnsi="Calibri" w:cs="Calibri"/>
              <w:noProof/>
              <w:sz w:val="22"/>
              <w:szCs w:val="22"/>
            </w:rPr>
          </w:pPr>
          <w:r>
            <w:t>Contents</w:t>
          </w:r>
          <w:r w:rsidR="00D46C85">
            <w:fldChar w:fldCharType="begin"/>
          </w:r>
          <w:r w:rsidR="00D46C85">
            <w:instrText xml:space="preserve"> TOC \o "1-3" \h \z \u </w:instrText>
          </w:r>
          <w:r w:rsidR="00D46C85">
            <w:fldChar w:fldCharType="separate"/>
          </w:r>
        </w:p>
        <w:p w14:paraId="520E6E9A" w14:textId="476B5038" w:rsidR="00C8518D" w:rsidRPr="00C8518D" w:rsidRDefault="00C8518D">
          <w:pPr>
            <w:pStyle w:val="TOC1"/>
            <w:tabs>
              <w:tab w:val="right" w:leader="dot" w:pos="9016"/>
            </w:tabs>
            <w:rPr>
              <w:rFonts w:eastAsiaTheme="minorEastAsia" w:cs="Calibri"/>
              <w:b w:val="0"/>
              <w:bCs w:val="0"/>
              <w:caps w:val="0"/>
              <w:noProof/>
              <w:szCs w:val="22"/>
              <w:lang w:eastAsia="en-GB"/>
            </w:rPr>
          </w:pPr>
          <w:hyperlink w:anchor="_Toc55405358" w:history="1">
            <w:r w:rsidRPr="00C8518D">
              <w:rPr>
                <w:rStyle w:val="Hyperlink"/>
                <w:rFonts w:cs="Calibri"/>
                <w:b w:val="0"/>
                <w:bCs w:val="0"/>
                <w:noProof/>
                <w:szCs w:val="22"/>
              </w:rPr>
              <w:t>Terms and conditions for Career Development Bursary</w:t>
            </w:r>
            <w:r w:rsidRPr="00C8518D">
              <w:rPr>
                <w:rFonts w:cs="Calibri"/>
                <w:b w:val="0"/>
                <w:bCs w:val="0"/>
                <w:noProof/>
                <w:webHidden/>
                <w:szCs w:val="22"/>
              </w:rPr>
              <w:tab/>
            </w:r>
            <w:r w:rsidRPr="00C8518D">
              <w:rPr>
                <w:rFonts w:cs="Calibri"/>
                <w:b w:val="0"/>
                <w:bCs w:val="0"/>
                <w:noProof/>
                <w:webHidden/>
                <w:szCs w:val="22"/>
              </w:rPr>
              <w:fldChar w:fldCharType="begin"/>
            </w:r>
            <w:r w:rsidRPr="00C8518D">
              <w:rPr>
                <w:rFonts w:cs="Calibri"/>
                <w:b w:val="0"/>
                <w:bCs w:val="0"/>
                <w:noProof/>
                <w:webHidden/>
                <w:szCs w:val="22"/>
              </w:rPr>
              <w:instrText xml:space="preserve"> PAGEREF _Toc55405358 \h </w:instrText>
            </w:r>
            <w:r w:rsidRPr="00C8518D">
              <w:rPr>
                <w:rFonts w:cs="Calibri"/>
                <w:b w:val="0"/>
                <w:bCs w:val="0"/>
                <w:noProof/>
                <w:webHidden/>
                <w:szCs w:val="22"/>
              </w:rPr>
            </w:r>
            <w:r w:rsidRPr="00C8518D">
              <w:rPr>
                <w:rFonts w:cs="Calibri"/>
                <w:b w:val="0"/>
                <w:bCs w:val="0"/>
                <w:noProof/>
                <w:webHidden/>
                <w:szCs w:val="22"/>
              </w:rPr>
              <w:fldChar w:fldCharType="separate"/>
            </w:r>
            <w:r w:rsidRPr="00C8518D">
              <w:rPr>
                <w:rFonts w:cs="Calibri"/>
                <w:b w:val="0"/>
                <w:bCs w:val="0"/>
                <w:noProof/>
                <w:webHidden/>
                <w:szCs w:val="22"/>
              </w:rPr>
              <w:t>1</w:t>
            </w:r>
            <w:r w:rsidRPr="00C8518D">
              <w:rPr>
                <w:rFonts w:cs="Calibri"/>
                <w:b w:val="0"/>
                <w:bCs w:val="0"/>
                <w:noProof/>
                <w:webHidden/>
                <w:szCs w:val="22"/>
              </w:rPr>
              <w:fldChar w:fldCharType="end"/>
            </w:r>
          </w:hyperlink>
        </w:p>
        <w:p w14:paraId="0EB5D95F" w14:textId="2FAABA45"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59" w:history="1">
            <w:r w:rsidRPr="00C8518D">
              <w:rPr>
                <w:rStyle w:val="Hyperlink"/>
                <w:rFonts w:ascii="Calibri" w:hAnsi="Calibri" w:cs="Calibri"/>
                <w:b w:val="0"/>
                <w:bCs w:val="0"/>
                <w:noProof/>
                <w:sz w:val="22"/>
                <w:szCs w:val="22"/>
              </w:rPr>
              <w:t>1.</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Introduction</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_Toc55405359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3</w:t>
            </w:r>
            <w:r w:rsidRPr="00C8518D">
              <w:rPr>
                <w:rFonts w:ascii="Calibri" w:hAnsi="Calibri" w:cs="Calibri"/>
                <w:b w:val="0"/>
                <w:bCs w:val="0"/>
                <w:noProof/>
                <w:webHidden/>
                <w:sz w:val="22"/>
                <w:szCs w:val="22"/>
              </w:rPr>
              <w:fldChar w:fldCharType="end"/>
            </w:r>
          </w:hyperlink>
        </w:p>
        <w:p w14:paraId="7160D9AA" w14:textId="258DBCE5"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0" w:history="1">
            <w:r w:rsidRPr="00C8518D">
              <w:rPr>
                <w:rStyle w:val="Hyperlink"/>
                <w:rFonts w:ascii="Calibri" w:hAnsi="Calibri" w:cs="Calibri"/>
                <w:b w:val="0"/>
                <w:bCs w:val="0"/>
                <w:noProof/>
                <w:sz w:val="22"/>
                <w:szCs w:val="22"/>
              </w:rPr>
              <w:t>2.</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Definitions</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_Toc55405360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3</w:t>
            </w:r>
            <w:r w:rsidRPr="00C8518D">
              <w:rPr>
                <w:rFonts w:ascii="Calibri" w:hAnsi="Calibri" w:cs="Calibri"/>
                <w:b w:val="0"/>
                <w:bCs w:val="0"/>
                <w:noProof/>
                <w:webHidden/>
                <w:sz w:val="22"/>
                <w:szCs w:val="22"/>
              </w:rPr>
              <w:fldChar w:fldCharType="end"/>
            </w:r>
          </w:hyperlink>
        </w:p>
        <w:p w14:paraId="2B8B4BE4" w14:textId="6974AF01"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1" w:history="1">
            <w:r w:rsidRPr="00C8518D">
              <w:rPr>
                <w:rStyle w:val="Hyperlink"/>
                <w:rFonts w:ascii="Calibri" w:hAnsi="Calibri" w:cs="Calibri"/>
                <w:b w:val="0"/>
                <w:bCs w:val="0"/>
                <w:noProof/>
                <w:sz w:val="22"/>
                <w:szCs w:val="22"/>
              </w:rPr>
              <w:t>3.</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Type of research funded by HIS</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_Toc55405361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4</w:t>
            </w:r>
            <w:r w:rsidRPr="00C8518D">
              <w:rPr>
                <w:rFonts w:ascii="Calibri" w:hAnsi="Calibri" w:cs="Calibri"/>
                <w:b w:val="0"/>
                <w:bCs w:val="0"/>
                <w:noProof/>
                <w:webHidden/>
                <w:sz w:val="22"/>
                <w:szCs w:val="22"/>
              </w:rPr>
              <w:fldChar w:fldCharType="end"/>
            </w:r>
          </w:hyperlink>
        </w:p>
        <w:p w14:paraId="19EB2A7E" w14:textId="7E1D9E3A"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2" w:history="1">
            <w:r w:rsidRPr="00C8518D">
              <w:rPr>
                <w:rStyle w:val="Hyperlink"/>
                <w:rFonts w:ascii="Calibri" w:hAnsi="Calibri" w:cs="Calibri"/>
                <w:b w:val="0"/>
                <w:bCs w:val="0"/>
                <w:noProof/>
                <w:sz w:val="22"/>
                <w:szCs w:val="22"/>
              </w:rPr>
              <w:t>4.</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General terms and conditions of awards</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_Toc55405362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4</w:t>
            </w:r>
            <w:r w:rsidRPr="00C8518D">
              <w:rPr>
                <w:rFonts w:ascii="Calibri" w:hAnsi="Calibri" w:cs="Calibri"/>
                <w:b w:val="0"/>
                <w:bCs w:val="0"/>
                <w:noProof/>
                <w:webHidden/>
                <w:sz w:val="22"/>
                <w:szCs w:val="22"/>
              </w:rPr>
              <w:fldChar w:fldCharType="end"/>
            </w:r>
          </w:hyperlink>
        </w:p>
        <w:p w14:paraId="6DC9F43E" w14:textId="1D290D6C"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3" w:history="1">
            <w:r w:rsidRPr="00C8518D">
              <w:rPr>
                <w:rStyle w:val="Hyperlink"/>
                <w:rFonts w:ascii="Calibri" w:hAnsi="Calibri" w:cs="Calibri"/>
                <w:b w:val="0"/>
                <w:bCs w:val="0"/>
                <w:noProof/>
                <w:sz w:val="22"/>
                <w:szCs w:val="22"/>
              </w:rPr>
              <w:t>5.</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Eligibility</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_Toc55405363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5</w:t>
            </w:r>
            <w:r w:rsidRPr="00C8518D">
              <w:rPr>
                <w:rFonts w:ascii="Calibri" w:hAnsi="Calibri" w:cs="Calibri"/>
                <w:b w:val="0"/>
                <w:bCs w:val="0"/>
                <w:noProof/>
                <w:webHidden/>
                <w:sz w:val="22"/>
                <w:szCs w:val="22"/>
              </w:rPr>
              <w:fldChar w:fldCharType="end"/>
            </w:r>
          </w:hyperlink>
        </w:p>
        <w:p w14:paraId="77ABF1DF" w14:textId="14FF2B25"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4" w:history="1">
            <w:r w:rsidRPr="00C8518D">
              <w:rPr>
                <w:rStyle w:val="Hyperlink"/>
                <w:rFonts w:ascii="Calibri" w:hAnsi="Calibri" w:cs="Calibri"/>
                <w:b w:val="0"/>
                <w:bCs w:val="0"/>
                <w:noProof/>
                <w:sz w:val="22"/>
                <w:szCs w:val="22"/>
              </w:rPr>
              <w:t>6.</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Financial Provisions</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_Toc55405364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5</w:t>
            </w:r>
            <w:r w:rsidRPr="00C8518D">
              <w:rPr>
                <w:rFonts w:ascii="Calibri" w:hAnsi="Calibri" w:cs="Calibri"/>
                <w:b w:val="0"/>
                <w:bCs w:val="0"/>
                <w:noProof/>
                <w:webHidden/>
                <w:sz w:val="22"/>
                <w:szCs w:val="22"/>
              </w:rPr>
              <w:fldChar w:fldCharType="end"/>
            </w:r>
          </w:hyperlink>
        </w:p>
        <w:p w14:paraId="1A6AE1E3" w14:textId="1EBFA398" w:rsidR="00C8518D" w:rsidRPr="00C8518D" w:rsidRDefault="00C8518D">
          <w:pPr>
            <w:pStyle w:val="TOC3"/>
            <w:tabs>
              <w:tab w:val="left" w:pos="720"/>
              <w:tab w:val="right" w:leader="dot" w:pos="9016"/>
            </w:tabs>
            <w:rPr>
              <w:rFonts w:ascii="Calibri" w:eastAsiaTheme="minorEastAsia" w:hAnsi="Calibri" w:cs="Calibri"/>
              <w:noProof/>
              <w:sz w:val="22"/>
              <w:szCs w:val="22"/>
              <w:lang w:eastAsia="en-GB"/>
            </w:rPr>
          </w:pPr>
          <w:hyperlink w:anchor="_Toc55405365" w:history="1">
            <w:r w:rsidRPr="00C8518D">
              <w:rPr>
                <w:rStyle w:val="Hyperlink"/>
                <w:rFonts w:ascii="Calibri" w:hAnsi="Calibri" w:cs="Calibri"/>
                <w:noProof/>
                <w:sz w:val="22"/>
                <w:szCs w:val="22"/>
              </w:rPr>
              <w:t>6.1</w:t>
            </w:r>
            <w:r w:rsidRPr="00C8518D">
              <w:rPr>
                <w:rFonts w:ascii="Calibri" w:eastAsiaTheme="minorEastAsia" w:hAnsi="Calibri" w:cs="Calibri"/>
                <w:noProof/>
                <w:sz w:val="22"/>
                <w:szCs w:val="22"/>
                <w:lang w:eastAsia="en-GB"/>
              </w:rPr>
              <w:tab/>
            </w:r>
            <w:r w:rsidRPr="00C8518D">
              <w:rPr>
                <w:rStyle w:val="Hyperlink"/>
                <w:rFonts w:ascii="Calibri" w:hAnsi="Calibri" w:cs="Calibri"/>
                <w:noProof/>
                <w:sz w:val="22"/>
                <w:szCs w:val="22"/>
              </w:rPr>
              <w:t>Non Employment</w:t>
            </w:r>
            <w:r w:rsidRPr="00C8518D">
              <w:rPr>
                <w:rFonts w:ascii="Calibri" w:hAnsi="Calibri" w:cs="Calibri"/>
                <w:noProof/>
                <w:webHidden/>
                <w:sz w:val="22"/>
                <w:szCs w:val="22"/>
              </w:rPr>
              <w:tab/>
            </w:r>
            <w:r w:rsidRPr="00C8518D">
              <w:rPr>
                <w:rFonts w:ascii="Calibri" w:hAnsi="Calibri" w:cs="Calibri"/>
                <w:noProof/>
                <w:webHidden/>
                <w:sz w:val="22"/>
                <w:szCs w:val="22"/>
              </w:rPr>
              <w:fldChar w:fldCharType="begin"/>
            </w:r>
            <w:r w:rsidRPr="00C8518D">
              <w:rPr>
                <w:rFonts w:ascii="Calibri" w:hAnsi="Calibri" w:cs="Calibri"/>
                <w:noProof/>
                <w:webHidden/>
                <w:sz w:val="22"/>
                <w:szCs w:val="22"/>
              </w:rPr>
              <w:instrText xml:space="preserve"> PAGEREF _Toc55405365 \h </w:instrText>
            </w:r>
            <w:r w:rsidRPr="00C8518D">
              <w:rPr>
                <w:rFonts w:ascii="Calibri" w:hAnsi="Calibri" w:cs="Calibri"/>
                <w:noProof/>
                <w:webHidden/>
                <w:sz w:val="22"/>
                <w:szCs w:val="22"/>
              </w:rPr>
            </w:r>
            <w:r w:rsidRPr="00C8518D">
              <w:rPr>
                <w:rFonts w:ascii="Calibri" w:hAnsi="Calibri" w:cs="Calibri"/>
                <w:noProof/>
                <w:webHidden/>
                <w:sz w:val="22"/>
                <w:szCs w:val="22"/>
              </w:rPr>
              <w:fldChar w:fldCharType="separate"/>
            </w:r>
            <w:r w:rsidRPr="00C8518D">
              <w:rPr>
                <w:rFonts w:ascii="Calibri" w:hAnsi="Calibri" w:cs="Calibri"/>
                <w:noProof/>
                <w:webHidden/>
                <w:sz w:val="22"/>
                <w:szCs w:val="22"/>
              </w:rPr>
              <w:t>5</w:t>
            </w:r>
            <w:r w:rsidRPr="00C8518D">
              <w:rPr>
                <w:rFonts w:ascii="Calibri" w:hAnsi="Calibri" w:cs="Calibri"/>
                <w:noProof/>
                <w:webHidden/>
                <w:sz w:val="22"/>
                <w:szCs w:val="22"/>
              </w:rPr>
              <w:fldChar w:fldCharType="end"/>
            </w:r>
          </w:hyperlink>
        </w:p>
        <w:p w14:paraId="11688E45" w14:textId="3695047D"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6" w:history="1">
            <w:r w:rsidRPr="00C8518D">
              <w:rPr>
                <w:rStyle w:val="Hyperlink"/>
                <w:rFonts w:ascii="Calibri" w:hAnsi="Calibri" w:cs="Calibri"/>
                <w:b w:val="0"/>
                <w:bCs w:val="0"/>
                <w:noProof/>
                <w:sz w:val="22"/>
                <w:szCs w:val="22"/>
              </w:rPr>
              <w:t>7.</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Payment</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_Toc55405366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6</w:t>
            </w:r>
            <w:r w:rsidRPr="00C8518D">
              <w:rPr>
                <w:rFonts w:ascii="Calibri" w:hAnsi="Calibri" w:cs="Calibri"/>
                <w:b w:val="0"/>
                <w:bCs w:val="0"/>
                <w:noProof/>
                <w:webHidden/>
                <w:sz w:val="22"/>
                <w:szCs w:val="22"/>
              </w:rPr>
              <w:fldChar w:fldCharType="end"/>
            </w:r>
          </w:hyperlink>
        </w:p>
        <w:p w14:paraId="7326A782" w14:textId="02026723"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7" w:history="1">
            <w:r w:rsidRPr="00C8518D">
              <w:rPr>
                <w:rStyle w:val="Hyperlink"/>
                <w:rFonts w:ascii="Calibri" w:hAnsi="Calibri" w:cs="Calibri"/>
                <w:b w:val="0"/>
                <w:bCs w:val="0"/>
                <w:noProof/>
                <w:sz w:val="22"/>
                <w:szCs w:val="22"/>
              </w:rPr>
              <w:t>8.</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Termination of Funding</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_Toc55405367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6</w:t>
            </w:r>
            <w:r w:rsidRPr="00C8518D">
              <w:rPr>
                <w:rFonts w:ascii="Calibri" w:hAnsi="Calibri" w:cs="Calibri"/>
                <w:b w:val="0"/>
                <w:bCs w:val="0"/>
                <w:noProof/>
                <w:webHidden/>
                <w:sz w:val="22"/>
                <w:szCs w:val="22"/>
              </w:rPr>
              <w:fldChar w:fldCharType="end"/>
            </w:r>
          </w:hyperlink>
        </w:p>
        <w:p w14:paraId="2CF51A24" w14:textId="0BA380D4"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68" w:history="1">
            <w:r w:rsidRPr="00C8518D">
              <w:rPr>
                <w:rStyle w:val="Hyperlink"/>
                <w:rFonts w:ascii="Calibri" w:hAnsi="Calibri" w:cs="Calibri"/>
                <w:b w:val="0"/>
                <w:bCs w:val="0"/>
                <w:noProof/>
                <w:sz w:val="22"/>
                <w:szCs w:val="22"/>
              </w:rPr>
              <w:t>9.</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General Terms</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_Toc55405368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7</w:t>
            </w:r>
            <w:r w:rsidRPr="00C8518D">
              <w:rPr>
                <w:rFonts w:ascii="Calibri" w:hAnsi="Calibri" w:cs="Calibri"/>
                <w:b w:val="0"/>
                <w:bCs w:val="0"/>
                <w:noProof/>
                <w:webHidden/>
                <w:sz w:val="22"/>
                <w:szCs w:val="22"/>
              </w:rPr>
              <w:fldChar w:fldCharType="end"/>
            </w:r>
          </w:hyperlink>
        </w:p>
        <w:p w14:paraId="51F8B0EB" w14:textId="30B0299F" w:rsidR="00C8518D" w:rsidRPr="00C8518D" w:rsidRDefault="00C8518D">
          <w:pPr>
            <w:pStyle w:val="TOC3"/>
            <w:tabs>
              <w:tab w:val="left" w:pos="720"/>
              <w:tab w:val="right" w:leader="dot" w:pos="9016"/>
            </w:tabs>
            <w:rPr>
              <w:rFonts w:ascii="Calibri" w:eastAsiaTheme="minorEastAsia" w:hAnsi="Calibri" w:cs="Calibri"/>
              <w:noProof/>
              <w:sz w:val="22"/>
              <w:szCs w:val="22"/>
              <w:lang w:eastAsia="en-GB"/>
            </w:rPr>
          </w:pPr>
          <w:hyperlink w:anchor="_Toc55405369" w:history="1">
            <w:r w:rsidRPr="00C8518D">
              <w:rPr>
                <w:rStyle w:val="Hyperlink"/>
                <w:rFonts w:ascii="Calibri" w:hAnsi="Calibri" w:cs="Calibri"/>
                <w:noProof/>
                <w:sz w:val="22"/>
                <w:szCs w:val="22"/>
              </w:rPr>
              <w:t>9.1</w:t>
            </w:r>
            <w:r w:rsidRPr="00C8518D">
              <w:rPr>
                <w:rFonts w:ascii="Calibri" w:eastAsiaTheme="minorEastAsia" w:hAnsi="Calibri" w:cs="Calibri"/>
                <w:noProof/>
                <w:sz w:val="22"/>
                <w:szCs w:val="22"/>
                <w:lang w:eastAsia="en-GB"/>
              </w:rPr>
              <w:tab/>
            </w:r>
            <w:r w:rsidRPr="00C8518D">
              <w:rPr>
                <w:rStyle w:val="Hyperlink"/>
                <w:rFonts w:ascii="Calibri" w:hAnsi="Calibri" w:cs="Calibri"/>
                <w:noProof/>
                <w:sz w:val="22"/>
                <w:szCs w:val="22"/>
              </w:rPr>
              <w:t>Waiver</w:t>
            </w:r>
            <w:r w:rsidRPr="00C8518D">
              <w:rPr>
                <w:rFonts w:ascii="Calibri" w:hAnsi="Calibri" w:cs="Calibri"/>
                <w:noProof/>
                <w:webHidden/>
                <w:sz w:val="22"/>
                <w:szCs w:val="22"/>
              </w:rPr>
              <w:tab/>
            </w:r>
            <w:r w:rsidRPr="00C8518D">
              <w:rPr>
                <w:rFonts w:ascii="Calibri" w:hAnsi="Calibri" w:cs="Calibri"/>
                <w:noProof/>
                <w:webHidden/>
                <w:sz w:val="22"/>
                <w:szCs w:val="22"/>
              </w:rPr>
              <w:fldChar w:fldCharType="begin"/>
            </w:r>
            <w:r w:rsidRPr="00C8518D">
              <w:rPr>
                <w:rFonts w:ascii="Calibri" w:hAnsi="Calibri" w:cs="Calibri"/>
                <w:noProof/>
                <w:webHidden/>
                <w:sz w:val="22"/>
                <w:szCs w:val="22"/>
              </w:rPr>
              <w:instrText xml:space="preserve"> PAGEREF _Toc55405369 \h </w:instrText>
            </w:r>
            <w:r w:rsidRPr="00C8518D">
              <w:rPr>
                <w:rFonts w:ascii="Calibri" w:hAnsi="Calibri" w:cs="Calibri"/>
                <w:noProof/>
                <w:webHidden/>
                <w:sz w:val="22"/>
                <w:szCs w:val="22"/>
              </w:rPr>
            </w:r>
            <w:r w:rsidRPr="00C8518D">
              <w:rPr>
                <w:rFonts w:ascii="Calibri" w:hAnsi="Calibri" w:cs="Calibri"/>
                <w:noProof/>
                <w:webHidden/>
                <w:sz w:val="22"/>
                <w:szCs w:val="22"/>
              </w:rPr>
              <w:fldChar w:fldCharType="separate"/>
            </w:r>
            <w:r w:rsidRPr="00C8518D">
              <w:rPr>
                <w:rFonts w:ascii="Calibri" w:hAnsi="Calibri" w:cs="Calibri"/>
                <w:noProof/>
                <w:webHidden/>
                <w:sz w:val="22"/>
                <w:szCs w:val="22"/>
              </w:rPr>
              <w:t>7</w:t>
            </w:r>
            <w:r w:rsidRPr="00C8518D">
              <w:rPr>
                <w:rFonts w:ascii="Calibri" w:hAnsi="Calibri" w:cs="Calibri"/>
                <w:noProof/>
                <w:webHidden/>
                <w:sz w:val="22"/>
                <w:szCs w:val="22"/>
              </w:rPr>
              <w:fldChar w:fldCharType="end"/>
            </w:r>
          </w:hyperlink>
        </w:p>
        <w:p w14:paraId="4CA7F90B" w14:textId="513FAECA" w:rsidR="00C8518D" w:rsidRPr="00C8518D" w:rsidRDefault="00C8518D">
          <w:pPr>
            <w:pStyle w:val="TOC3"/>
            <w:tabs>
              <w:tab w:val="left" w:pos="720"/>
              <w:tab w:val="right" w:leader="dot" w:pos="9016"/>
            </w:tabs>
            <w:rPr>
              <w:rFonts w:ascii="Calibri" w:eastAsiaTheme="minorEastAsia" w:hAnsi="Calibri" w:cs="Calibri"/>
              <w:noProof/>
              <w:sz w:val="22"/>
              <w:szCs w:val="22"/>
              <w:lang w:eastAsia="en-GB"/>
            </w:rPr>
          </w:pPr>
          <w:hyperlink w:anchor="_Toc55405370" w:history="1">
            <w:r w:rsidRPr="00C8518D">
              <w:rPr>
                <w:rStyle w:val="Hyperlink"/>
                <w:rFonts w:ascii="Calibri" w:hAnsi="Calibri" w:cs="Calibri"/>
                <w:noProof/>
                <w:sz w:val="22"/>
                <w:szCs w:val="22"/>
              </w:rPr>
              <w:t>9.2</w:t>
            </w:r>
            <w:r w:rsidRPr="00C8518D">
              <w:rPr>
                <w:rFonts w:ascii="Calibri" w:eastAsiaTheme="minorEastAsia" w:hAnsi="Calibri" w:cs="Calibri"/>
                <w:noProof/>
                <w:sz w:val="22"/>
                <w:szCs w:val="22"/>
                <w:lang w:eastAsia="en-GB"/>
              </w:rPr>
              <w:tab/>
            </w:r>
            <w:r w:rsidRPr="00C8518D">
              <w:rPr>
                <w:rStyle w:val="Hyperlink"/>
                <w:rFonts w:ascii="Calibri" w:hAnsi="Calibri" w:cs="Calibri"/>
                <w:noProof/>
                <w:sz w:val="22"/>
                <w:szCs w:val="22"/>
              </w:rPr>
              <w:t>Law and Jurisdiction</w:t>
            </w:r>
            <w:r w:rsidRPr="00C8518D">
              <w:rPr>
                <w:rFonts w:ascii="Calibri" w:hAnsi="Calibri" w:cs="Calibri"/>
                <w:noProof/>
                <w:webHidden/>
                <w:sz w:val="22"/>
                <w:szCs w:val="22"/>
              </w:rPr>
              <w:tab/>
            </w:r>
            <w:r w:rsidRPr="00C8518D">
              <w:rPr>
                <w:rFonts w:ascii="Calibri" w:hAnsi="Calibri" w:cs="Calibri"/>
                <w:noProof/>
                <w:webHidden/>
                <w:sz w:val="22"/>
                <w:szCs w:val="22"/>
              </w:rPr>
              <w:fldChar w:fldCharType="begin"/>
            </w:r>
            <w:r w:rsidRPr="00C8518D">
              <w:rPr>
                <w:rFonts w:ascii="Calibri" w:hAnsi="Calibri" w:cs="Calibri"/>
                <w:noProof/>
                <w:webHidden/>
                <w:sz w:val="22"/>
                <w:szCs w:val="22"/>
              </w:rPr>
              <w:instrText xml:space="preserve"> PAGEREF _Toc55405370 \h </w:instrText>
            </w:r>
            <w:r w:rsidRPr="00C8518D">
              <w:rPr>
                <w:rFonts w:ascii="Calibri" w:hAnsi="Calibri" w:cs="Calibri"/>
                <w:noProof/>
                <w:webHidden/>
                <w:sz w:val="22"/>
                <w:szCs w:val="22"/>
              </w:rPr>
            </w:r>
            <w:r w:rsidRPr="00C8518D">
              <w:rPr>
                <w:rFonts w:ascii="Calibri" w:hAnsi="Calibri" w:cs="Calibri"/>
                <w:noProof/>
                <w:webHidden/>
                <w:sz w:val="22"/>
                <w:szCs w:val="22"/>
              </w:rPr>
              <w:fldChar w:fldCharType="separate"/>
            </w:r>
            <w:r w:rsidRPr="00C8518D">
              <w:rPr>
                <w:rFonts w:ascii="Calibri" w:hAnsi="Calibri" w:cs="Calibri"/>
                <w:noProof/>
                <w:webHidden/>
                <w:sz w:val="22"/>
                <w:szCs w:val="22"/>
              </w:rPr>
              <w:t>7</w:t>
            </w:r>
            <w:r w:rsidRPr="00C8518D">
              <w:rPr>
                <w:rFonts w:ascii="Calibri" w:hAnsi="Calibri" w:cs="Calibri"/>
                <w:noProof/>
                <w:webHidden/>
                <w:sz w:val="22"/>
                <w:szCs w:val="22"/>
              </w:rPr>
              <w:fldChar w:fldCharType="end"/>
            </w:r>
          </w:hyperlink>
        </w:p>
        <w:p w14:paraId="6309F462" w14:textId="4BD8D635" w:rsidR="00C8518D" w:rsidRPr="00C8518D" w:rsidRDefault="00C8518D">
          <w:pPr>
            <w:pStyle w:val="TOC2"/>
            <w:tabs>
              <w:tab w:val="left" w:pos="480"/>
              <w:tab w:val="right" w:leader="dot" w:pos="9016"/>
            </w:tabs>
            <w:rPr>
              <w:rFonts w:ascii="Calibri" w:eastAsiaTheme="minorEastAsia" w:hAnsi="Calibri" w:cs="Calibri"/>
              <w:b w:val="0"/>
              <w:bCs w:val="0"/>
              <w:noProof/>
              <w:sz w:val="22"/>
              <w:szCs w:val="22"/>
              <w:lang w:eastAsia="en-GB"/>
            </w:rPr>
          </w:pPr>
          <w:hyperlink w:anchor="_Toc55405371" w:history="1">
            <w:r w:rsidRPr="00C8518D">
              <w:rPr>
                <w:rStyle w:val="Hyperlink"/>
                <w:rFonts w:ascii="Calibri" w:hAnsi="Calibri" w:cs="Calibri"/>
                <w:b w:val="0"/>
                <w:bCs w:val="0"/>
                <w:noProof/>
                <w:sz w:val="22"/>
                <w:szCs w:val="22"/>
              </w:rPr>
              <w:t>12.</w:t>
            </w:r>
            <w:r w:rsidRPr="00C8518D">
              <w:rPr>
                <w:rFonts w:ascii="Calibri" w:eastAsiaTheme="minorEastAsia" w:hAnsi="Calibri" w:cs="Calibri"/>
                <w:b w:val="0"/>
                <w:bCs w:val="0"/>
                <w:noProof/>
                <w:sz w:val="22"/>
                <w:szCs w:val="22"/>
                <w:lang w:eastAsia="en-GB"/>
              </w:rPr>
              <w:tab/>
            </w:r>
            <w:r w:rsidRPr="00C8518D">
              <w:rPr>
                <w:rStyle w:val="Hyperlink"/>
                <w:rFonts w:ascii="Calibri" w:hAnsi="Calibri" w:cs="Calibri"/>
                <w:b w:val="0"/>
                <w:bCs w:val="0"/>
                <w:noProof/>
                <w:sz w:val="22"/>
                <w:szCs w:val="22"/>
              </w:rPr>
              <w:t>Signatures</w:t>
            </w:r>
            <w:r w:rsidRPr="00C8518D">
              <w:rPr>
                <w:rFonts w:ascii="Calibri" w:hAnsi="Calibri" w:cs="Calibri"/>
                <w:b w:val="0"/>
                <w:bCs w:val="0"/>
                <w:noProof/>
                <w:webHidden/>
                <w:sz w:val="22"/>
                <w:szCs w:val="22"/>
              </w:rPr>
              <w:tab/>
            </w:r>
            <w:r w:rsidRPr="00C8518D">
              <w:rPr>
                <w:rFonts w:ascii="Calibri" w:hAnsi="Calibri" w:cs="Calibri"/>
                <w:b w:val="0"/>
                <w:bCs w:val="0"/>
                <w:noProof/>
                <w:webHidden/>
                <w:sz w:val="22"/>
                <w:szCs w:val="22"/>
              </w:rPr>
              <w:fldChar w:fldCharType="begin"/>
            </w:r>
            <w:r w:rsidRPr="00C8518D">
              <w:rPr>
                <w:rFonts w:ascii="Calibri" w:hAnsi="Calibri" w:cs="Calibri"/>
                <w:b w:val="0"/>
                <w:bCs w:val="0"/>
                <w:noProof/>
                <w:webHidden/>
                <w:sz w:val="22"/>
                <w:szCs w:val="22"/>
              </w:rPr>
              <w:instrText xml:space="preserve"> PAGEREF _Toc55405371 \h </w:instrText>
            </w:r>
            <w:r w:rsidRPr="00C8518D">
              <w:rPr>
                <w:rFonts w:ascii="Calibri" w:hAnsi="Calibri" w:cs="Calibri"/>
                <w:b w:val="0"/>
                <w:bCs w:val="0"/>
                <w:noProof/>
                <w:webHidden/>
                <w:sz w:val="22"/>
                <w:szCs w:val="22"/>
              </w:rPr>
            </w:r>
            <w:r w:rsidRPr="00C8518D">
              <w:rPr>
                <w:rFonts w:ascii="Calibri" w:hAnsi="Calibri" w:cs="Calibri"/>
                <w:b w:val="0"/>
                <w:bCs w:val="0"/>
                <w:noProof/>
                <w:webHidden/>
                <w:sz w:val="22"/>
                <w:szCs w:val="22"/>
              </w:rPr>
              <w:fldChar w:fldCharType="separate"/>
            </w:r>
            <w:r w:rsidRPr="00C8518D">
              <w:rPr>
                <w:rFonts w:ascii="Calibri" w:hAnsi="Calibri" w:cs="Calibri"/>
                <w:b w:val="0"/>
                <w:bCs w:val="0"/>
                <w:noProof/>
                <w:webHidden/>
                <w:sz w:val="22"/>
                <w:szCs w:val="22"/>
              </w:rPr>
              <w:t>8</w:t>
            </w:r>
            <w:r w:rsidRPr="00C8518D">
              <w:rPr>
                <w:rFonts w:ascii="Calibri" w:hAnsi="Calibri" w:cs="Calibri"/>
                <w:b w:val="0"/>
                <w:bCs w:val="0"/>
                <w:noProof/>
                <w:webHidden/>
                <w:sz w:val="22"/>
                <w:szCs w:val="22"/>
              </w:rPr>
              <w:fldChar w:fldCharType="end"/>
            </w:r>
          </w:hyperlink>
        </w:p>
        <w:p w14:paraId="0FF14831" w14:textId="383EE447" w:rsidR="00C8518D" w:rsidRDefault="00C8518D">
          <w:pPr>
            <w:pStyle w:val="TOC1"/>
            <w:tabs>
              <w:tab w:val="right" w:leader="dot" w:pos="9016"/>
            </w:tabs>
            <w:rPr>
              <w:rFonts w:asciiTheme="minorHAnsi" w:eastAsiaTheme="minorEastAsia" w:hAnsiTheme="minorHAnsi" w:cstheme="minorBidi"/>
              <w:b w:val="0"/>
              <w:bCs w:val="0"/>
              <w:caps w:val="0"/>
              <w:noProof/>
              <w:szCs w:val="22"/>
              <w:lang w:eastAsia="en-GB"/>
            </w:rPr>
          </w:pPr>
          <w:hyperlink w:anchor="_Toc55405372" w:history="1">
            <w:r w:rsidRPr="00C8518D">
              <w:rPr>
                <w:rStyle w:val="Hyperlink"/>
                <w:rFonts w:cs="Calibri"/>
                <w:b w:val="0"/>
                <w:bCs w:val="0"/>
                <w:noProof/>
                <w:szCs w:val="22"/>
              </w:rPr>
              <w:t>Appendix</w:t>
            </w:r>
            <w:r w:rsidRPr="00C8518D">
              <w:rPr>
                <w:rFonts w:cs="Calibri"/>
                <w:b w:val="0"/>
                <w:bCs w:val="0"/>
                <w:noProof/>
                <w:webHidden/>
                <w:szCs w:val="22"/>
              </w:rPr>
              <w:tab/>
            </w:r>
            <w:r w:rsidRPr="00C8518D">
              <w:rPr>
                <w:rFonts w:cs="Calibri"/>
                <w:b w:val="0"/>
                <w:bCs w:val="0"/>
                <w:noProof/>
                <w:webHidden/>
                <w:szCs w:val="22"/>
              </w:rPr>
              <w:fldChar w:fldCharType="begin"/>
            </w:r>
            <w:r w:rsidRPr="00C8518D">
              <w:rPr>
                <w:rFonts w:cs="Calibri"/>
                <w:b w:val="0"/>
                <w:bCs w:val="0"/>
                <w:noProof/>
                <w:webHidden/>
                <w:szCs w:val="22"/>
              </w:rPr>
              <w:instrText xml:space="preserve"> PAGEREF _Toc55405372 \h </w:instrText>
            </w:r>
            <w:r w:rsidRPr="00C8518D">
              <w:rPr>
                <w:rFonts w:cs="Calibri"/>
                <w:b w:val="0"/>
                <w:bCs w:val="0"/>
                <w:noProof/>
                <w:webHidden/>
                <w:szCs w:val="22"/>
              </w:rPr>
            </w:r>
            <w:r w:rsidRPr="00C8518D">
              <w:rPr>
                <w:rFonts w:cs="Calibri"/>
                <w:b w:val="0"/>
                <w:bCs w:val="0"/>
                <w:noProof/>
                <w:webHidden/>
                <w:szCs w:val="22"/>
              </w:rPr>
              <w:fldChar w:fldCharType="separate"/>
            </w:r>
            <w:r w:rsidRPr="00C8518D">
              <w:rPr>
                <w:rFonts w:cs="Calibri"/>
                <w:b w:val="0"/>
                <w:bCs w:val="0"/>
                <w:noProof/>
                <w:webHidden/>
                <w:szCs w:val="22"/>
              </w:rPr>
              <w:t>9</w:t>
            </w:r>
            <w:r w:rsidRPr="00C8518D">
              <w:rPr>
                <w:rFonts w:cs="Calibri"/>
                <w:b w:val="0"/>
                <w:bCs w:val="0"/>
                <w:noProof/>
                <w:webHidden/>
                <w:szCs w:val="22"/>
              </w:rPr>
              <w:fldChar w:fldCharType="end"/>
            </w:r>
          </w:hyperlink>
        </w:p>
        <w:p w14:paraId="13ED1F1C" w14:textId="7DBF4084" w:rsidR="005D1B17" w:rsidRDefault="00D46C85" w:rsidP="00D46C85">
          <w:pPr>
            <w:pStyle w:val="TOCHeading"/>
          </w:pPr>
          <w:r>
            <w:fldChar w:fldCharType="end"/>
          </w:r>
        </w:p>
      </w:sdtContent>
    </w:sdt>
    <w:p w14:paraId="0214C3E2" w14:textId="3886E46F" w:rsidR="00D46C85" w:rsidRDefault="00D46C85">
      <w:pPr>
        <w:spacing w:after="160" w:line="259" w:lineRule="auto"/>
        <w:rPr>
          <w:rStyle w:val="Strong"/>
          <w:rFonts w:asciiTheme="majorHAnsi" w:hAnsiTheme="majorHAnsi"/>
        </w:rPr>
      </w:pPr>
      <w:r>
        <w:rPr>
          <w:rStyle w:val="Strong"/>
          <w:rFonts w:asciiTheme="majorHAnsi" w:hAnsiTheme="majorHAnsi"/>
        </w:rPr>
        <w:br w:type="page"/>
      </w:r>
    </w:p>
    <w:p w14:paraId="29F65B7B" w14:textId="77777777" w:rsidR="00BE3EBE" w:rsidRPr="00BE3EBE" w:rsidRDefault="00BE3EBE" w:rsidP="002031E9">
      <w:pPr>
        <w:rPr>
          <w:rStyle w:val="Strong"/>
          <w:rFonts w:asciiTheme="majorHAnsi" w:hAnsiTheme="majorHAnsi"/>
        </w:rPr>
      </w:pPr>
    </w:p>
    <w:p w14:paraId="5A13CDB4" w14:textId="7555DCF4" w:rsidR="00BE3EBE" w:rsidRPr="00D32F2C" w:rsidRDefault="00BE3EBE" w:rsidP="00E756FF">
      <w:pPr>
        <w:pStyle w:val="ListParagraph"/>
        <w:numPr>
          <w:ilvl w:val="0"/>
          <w:numId w:val="2"/>
        </w:numPr>
        <w:ind w:left="567" w:hanging="567"/>
        <w:outlineLvl w:val="1"/>
        <w:rPr>
          <w:rStyle w:val="Strong"/>
          <w:rFonts w:asciiTheme="minorHAnsi" w:hAnsiTheme="minorHAnsi" w:cstheme="minorHAnsi"/>
          <w:b w:val="0"/>
          <w:color w:val="0070C0"/>
          <w:sz w:val="26"/>
          <w:szCs w:val="26"/>
        </w:rPr>
      </w:pPr>
      <w:bookmarkStart w:id="1" w:name="_Toc55405359"/>
      <w:r w:rsidRPr="00D32F2C">
        <w:rPr>
          <w:rStyle w:val="Strong"/>
          <w:rFonts w:asciiTheme="minorHAnsi" w:hAnsiTheme="minorHAnsi" w:cstheme="minorHAnsi"/>
          <w:b w:val="0"/>
          <w:color w:val="0070C0"/>
          <w:sz w:val="26"/>
          <w:szCs w:val="26"/>
        </w:rPr>
        <w:t>Introduction</w:t>
      </w:r>
      <w:bookmarkEnd w:id="1"/>
    </w:p>
    <w:p w14:paraId="3CC15190" w14:textId="5F62DEE5" w:rsidR="00BE3EBE" w:rsidRDefault="00BE3EBE" w:rsidP="008F732A">
      <w:pPr>
        <w:rPr>
          <w:rFonts w:ascii="Calibri" w:hAnsi="Calibri" w:cs="Calibri"/>
          <w:b/>
          <w:sz w:val="22"/>
          <w:szCs w:val="22"/>
        </w:rPr>
      </w:pPr>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3AE2216F"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0B295AB6"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D32F2C">
        <w:rPr>
          <w:rFonts w:asciiTheme="minorHAnsi" w:hAnsiTheme="minorHAnsi"/>
          <w:sz w:val="22"/>
          <w:szCs w:val="22"/>
        </w:rPr>
        <w:t xml:space="preserve"> </w:t>
      </w:r>
      <w:r w:rsidR="00092FF0" w:rsidRPr="0001193A">
        <w:rPr>
          <w:rFonts w:asciiTheme="minorHAnsi" w:hAnsiTheme="minorHAnsi"/>
          <w:sz w:val="22"/>
          <w:szCs w:val="22"/>
        </w:rPr>
        <w:t xml:space="preserve">However, the projects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56F649FF"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D32F2C">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w:t>
      </w:r>
      <w:proofErr w:type="gramStart"/>
      <w:r w:rsidR="009F16C4" w:rsidRPr="00547623">
        <w:rPr>
          <w:rFonts w:asciiTheme="minorHAnsi" w:hAnsiTheme="minorHAnsi"/>
          <w:sz w:val="22"/>
          <w:szCs w:val="22"/>
        </w:rPr>
        <w:t>engineering</w:t>
      </w:r>
      <w:proofErr w:type="gramEnd"/>
      <w:r w:rsidR="009F16C4" w:rsidRPr="00547623">
        <w:rPr>
          <w:rFonts w:asciiTheme="minorHAnsi" w:hAnsiTheme="minorHAnsi"/>
          <w:sz w:val="22"/>
          <w:szCs w:val="22"/>
        </w:rPr>
        <w:t xml:space="preserve">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2378792F"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D32F2C">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315EEA99" w14:textId="7A0A611E" w:rsidR="00BE3EBE" w:rsidRPr="00C22D5C" w:rsidRDefault="00BE3EBE" w:rsidP="00E756FF">
      <w:pPr>
        <w:pStyle w:val="Heading2"/>
        <w:numPr>
          <w:ilvl w:val="0"/>
          <w:numId w:val="2"/>
        </w:numPr>
        <w:ind w:left="567" w:hanging="567"/>
        <w:rPr>
          <w:rFonts w:asciiTheme="majorHAnsi" w:hAnsiTheme="majorHAnsi"/>
          <w:b w:val="0"/>
          <w:color w:val="0070C0"/>
          <w:sz w:val="26"/>
        </w:rPr>
      </w:pPr>
      <w:bookmarkStart w:id="2" w:name="_Toc55405360"/>
      <w:r w:rsidRPr="00C22D5C">
        <w:rPr>
          <w:rFonts w:asciiTheme="majorHAnsi" w:hAnsiTheme="majorHAnsi"/>
          <w:b w:val="0"/>
          <w:color w:val="0070C0"/>
          <w:sz w:val="26"/>
        </w:rPr>
        <w:t>Definitions</w:t>
      </w:r>
      <w:bookmarkEnd w:id="2"/>
    </w:p>
    <w:p w14:paraId="65E77A05" w14:textId="77777777" w:rsidR="0036497C" w:rsidRPr="0036497C" w:rsidRDefault="0036497C" w:rsidP="002E1AEF">
      <w:pPr>
        <w:pStyle w:val="ListParagraph"/>
        <w:ind w:left="573"/>
        <w:jc w:val="both"/>
        <w:rPr>
          <w:rFonts w:asciiTheme="minorHAnsi" w:hAnsiTheme="minorHAnsi"/>
          <w:sz w:val="22"/>
          <w:szCs w:val="22"/>
        </w:rPr>
      </w:pPr>
    </w:p>
    <w:p w14:paraId="68499CA9" w14:textId="3175AB07" w:rsidR="00AA3FFB" w:rsidRPr="0036497C" w:rsidRDefault="00A3298F" w:rsidP="00E756FF">
      <w:pPr>
        <w:pStyle w:val="ListParagraph"/>
        <w:numPr>
          <w:ilvl w:val="1"/>
          <w:numId w:val="2"/>
        </w:numPr>
        <w:spacing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BFB07B3" w14:textId="77777777" w:rsidR="0001193A" w:rsidRPr="0001193A" w:rsidRDefault="0001193A" w:rsidP="002E1AEF">
      <w:pPr>
        <w:ind w:firstLine="357"/>
        <w:rPr>
          <w:rFonts w:asciiTheme="minorHAnsi" w:hAnsiTheme="minorHAnsi"/>
          <w:sz w:val="22"/>
        </w:rPr>
      </w:pPr>
    </w:p>
    <w:p w14:paraId="7C40FCF6" w14:textId="7C5F8B3F"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the </w:t>
      </w:r>
      <w:r w:rsidR="0064386D">
        <w:rPr>
          <w:rFonts w:asciiTheme="minorHAnsi" w:hAnsiTheme="minorHAnsi"/>
          <w:sz w:val="22"/>
        </w:rPr>
        <w:t>Applicant</w:t>
      </w:r>
      <w:r w:rsidR="00932667">
        <w:rPr>
          <w:rFonts w:asciiTheme="minorHAnsi" w:hAnsiTheme="minorHAnsi"/>
          <w:sz w:val="22"/>
        </w:rPr>
        <w:t xml:space="preserve">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74FC692B" w14:textId="67EDD542" w:rsidR="005F00B5" w:rsidRPr="00D46C85" w:rsidRDefault="005F00B5" w:rsidP="00D46C85">
      <w:pPr>
        <w:pStyle w:val="ListParagraph"/>
        <w:spacing w:after="60" w:line="276" w:lineRule="auto"/>
        <w:ind w:left="570"/>
        <w:jc w:val="both"/>
        <w:rPr>
          <w:rFonts w:asciiTheme="minorHAnsi" w:hAnsiTheme="minorHAnsi"/>
          <w:sz w:val="22"/>
        </w:rPr>
      </w:pPr>
      <w:r w:rsidRPr="00D46C85">
        <w:rPr>
          <w:rFonts w:asciiTheme="minorHAnsi" w:hAnsiTheme="minorHAnsi"/>
          <w:b/>
          <w:sz w:val="22"/>
        </w:rPr>
        <w:t>‘Career Development Bursary’</w:t>
      </w:r>
      <w:r w:rsidR="00D46C85" w:rsidRPr="00D46C85">
        <w:rPr>
          <w:rFonts w:asciiTheme="minorHAnsi" w:hAnsiTheme="minorHAnsi"/>
          <w:sz w:val="22"/>
        </w:rPr>
        <w:t xml:space="preserve"> shall mean Funding of the kind particularised in condition 5</w:t>
      </w:r>
    </w:p>
    <w:p w14:paraId="1D4390A9" w14:textId="2D136EEE" w:rsidR="002E1AEF" w:rsidRDefault="002E1AEF" w:rsidP="002E1AEF">
      <w:pPr>
        <w:pStyle w:val="ListParagraph"/>
        <w:spacing w:after="60" w:line="276" w:lineRule="auto"/>
        <w:ind w:left="570"/>
        <w:jc w:val="both"/>
        <w:rPr>
          <w:rFonts w:asciiTheme="minorHAnsi" w:hAnsiTheme="minorHAnsi"/>
          <w:b/>
          <w:color w:val="0070C0"/>
          <w:sz w:val="18"/>
          <w:szCs w:val="18"/>
        </w:rPr>
      </w:pPr>
      <w:r w:rsidRPr="00AF11E0">
        <w:rPr>
          <w:rFonts w:asciiTheme="minorHAnsi" w:hAnsiTheme="minorHAnsi"/>
          <w:b/>
          <w:sz w:val="22"/>
        </w:rPr>
        <w:t xml:space="preserve">‘Co-Investigator’ </w:t>
      </w:r>
      <w:r w:rsidRPr="00AF11E0">
        <w:rPr>
          <w:rFonts w:asciiTheme="minorHAnsi" w:hAnsiTheme="minorHAnsi"/>
          <w:sz w:val="22"/>
        </w:rPr>
        <w:t xml:space="preserve">shall mean a researcher (not being the </w:t>
      </w:r>
      <w:r w:rsidR="0064386D">
        <w:rPr>
          <w:rFonts w:asciiTheme="minorHAnsi" w:hAnsiTheme="minorHAnsi"/>
          <w:sz w:val="22"/>
        </w:rPr>
        <w:t>Applicant</w:t>
      </w:r>
      <w:r w:rsidRPr="00AF11E0">
        <w:rPr>
          <w:rFonts w:asciiTheme="minorHAnsi" w:hAnsiTheme="minorHAnsi"/>
          <w:sz w:val="22"/>
        </w:rPr>
        <w:t xml:space="preserve">) who is named on the Application, and </w:t>
      </w:r>
      <w:r>
        <w:rPr>
          <w:rFonts w:asciiTheme="minorHAnsi" w:hAnsiTheme="minorHAnsi"/>
          <w:sz w:val="22"/>
        </w:rPr>
        <w:t>who will have direct input into the Project design and outputs</w:t>
      </w:r>
      <w:r w:rsidRPr="00AF11E0">
        <w:rPr>
          <w:rFonts w:asciiTheme="minorHAnsi" w:hAnsiTheme="minorHAnsi"/>
          <w:sz w:val="22"/>
        </w:rPr>
        <w:t>.</w:t>
      </w:r>
    </w:p>
    <w:p w14:paraId="2CBDA24E" w14:textId="77777777"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61A92399" w14:textId="24F29A73"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type and level of funding awarded pursuant to the Application</w:t>
      </w:r>
    </w:p>
    <w:p w14:paraId="7C6F1A87" w14:textId="26F2E4B1"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lastRenderedPageBreak/>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 xml:space="preserve">equipment </w:t>
      </w:r>
      <w:proofErr w:type="gramStart"/>
      <w:r w:rsidRPr="00AF11E0">
        <w:rPr>
          <w:rFonts w:asciiTheme="minorHAnsi" w:hAnsiTheme="minorHAnsi"/>
          <w:sz w:val="22"/>
        </w:rPr>
        <w:t>purchase</w:t>
      </w:r>
      <w:proofErr w:type="gramEnd"/>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007AA4B7" w14:textId="7D0FB5EB"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Institution</w:t>
      </w:r>
      <w:r>
        <w:rPr>
          <w:rFonts w:asciiTheme="minorHAnsi" w:hAnsiTheme="minorHAnsi"/>
          <w:sz w:val="22"/>
        </w:rPr>
        <w:t xml:space="preserve">’ shall mean the </w:t>
      </w:r>
      <w:r w:rsidR="0064386D">
        <w:rPr>
          <w:rFonts w:asciiTheme="minorHAnsi" w:hAnsiTheme="minorHAnsi"/>
          <w:sz w:val="22"/>
        </w:rPr>
        <w:t>Applicant</w:t>
      </w:r>
      <w:r w:rsidRPr="00F57C83">
        <w:rPr>
          <w:rFonts w:asciiTheme="minorHAnsi" w:hAnsiTheme="minorHAnsi"/>
          <w:sz w:val="22"/>
        </w:rPr>
        <w:t>’</w:t>
      </w:r>
      <w:r>
        <w:rPr>
          <w:rFonts w:asciiTheme="minorHAnsi" w:hAnsiTheme="minorHAnsi"/>
          <w:sz w:val="22"/>
        </w:rPr>
        <w:t>s university</w:t>
      </w:r>
      <w:r w:rsidR="005F00B5">
        <w:rPr>
          <w:rFonts w:asciiTheme="minorHAnsi" w:hAnsiTheme="minorHAnsi"/>
          <w:sz w:val="22"/>
        </w:rPr>
        <w:t xml:space="preserve">, </w:t>
      </w:r>
      <w:proofErr w:type="gramStart"/>
      <w:r w:rsidR="005F00B5">
        <w:rPr>
          <w:rFonts w:asciiTheme="minorHAnsi" w:hAnsiTheme="minorHAnsi"/>
          <w:sz w:val="22"/>
        </w:rPr>
        <w:t>institution</w:t>
      </w:r>
      <w:proofErr w:type="gramEnd"/>
      <w:r w:rsidR="005F00B5">
        <w:rPr>
          <w:rFonts w:asciiTheme="minorHAnsi" w:hAnsiTheme="minorHAnsi"/>
          <w:sz w:val="22"/>
        </w:rPr>
        <w:t xml:space="preserve"> </w:t>
      </w:r>
      <w:r>
        <w:rPr>
          <w:rFonts w:asciiTheme="minorHAnsi" w:hAnsiTheme="minorHAnsi"/>
          <w:sz w:val="22"/>
        </w:rPr>
        <w:t>or employer (as the case may be) and identified as such in the Application.</w:t>
      </w:r>
    </w:p>
    <w:p w14:paraId="538E9129" w14:textId="77777777" w:rsidR="002E1AEF" w:rsidRDefault="002E1AEF" w:rsidP="00A3298F">
      <w:pPr>
        <w:pStyle w:val="ListParagraph"/>
        <w:spacing w:after="60" w:line="276" w:lineRule="auto"/>
        <w:ind w:left="570"/>
        <w:jc w:val="both"/>
        <w:rPr>
          <w:rFonts w:asciiTheme="minorHAnsi" w:hAnsiTheme="minorHAnsi"/>
          <w:b/>
          <w:color w:val="0070C0"/>
          <w:sz w:val="18"/>
          <w:szCs w:val="18"/>
        </w:rPr>
      </w:pPr>
    </w:p>
    <w:p w14:paraId="660381FD" w14:textId="11118A35"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2E1AEF">
        <w:rPr>
          <w:rFonts w:asciiTheme="minorHAnsi" w:hAnsiTheme="minorHAnsi"/>
          <w:sz w:val="22"/>
        </w:rPr>
        <w:t xml:space="preserve">, </w:t>
      </w:r>
      <w:proofErr w:type="gramStart"/>
      <w:r>
        <w:rPr>
          <w:rFonts w:asciiTheme="minorHAnsi" w:hAnsiTheme="minorHAnsi"/>
          <w:sz w:val="22"/>
        </w:rPr>
        <w:t>appendix</w:t>
      </w:r>
      <w:proofErr w:type="gramEnd"/>
      <w:r w:rsidRPr="002E1AEF">
        <w:rPr>
          <w:rFonts w:asciiTheme="minorHAnsi" w:hAnsiTheme="minorHAnsi"/>
          <w:sz w:val="22"/>
        </w:rPr>
        <w:t xml:space="preserve"> 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77D3C604" w14:textId="140DF502"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The </w:t>
      </w:r>
      <w:r>
        <w:rPr>
          <w:rFonts w:asciiTheme="minorHAnsi" w:hAnsiTheme="minorHAnsi"/>
          <w:sz w:val="22"/>
        </w:rPr>
        <w:t>appendices form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Conditions </w:t>
      </w:r>
      <w:r w:rsidRPr="002E1AEF">
        <w:rPr>
          <w:rFonts w:asciiTheme="minorHAnsi" w:hAnsiTheme="minorHAnsi"/>
          <w:sz w:val="22"/>
        </w:rPr>
        <w:t xml:space="preserve">includes the </w:t>
      </w:r>
      <w:r>
        <w:rPr>
          <w:rFonts w:asciiTheme="minorHAnsi" w:hAnsiTheme="minorHAnsi"/>
          <w:sz w:val="22"/>
        </w:rPr>
        <w:t>appendices</w:t>
      </w:r>
      <w:r w:rsidRPr="002E1AEF">
        <w:rPr>
          <w:rFonts w:asciiTheme="minorHAnsi" w:hAnsiTheme="minorHAnsi"/>
          <w:sz w:val="22"/>
        </w:rPr>
        <w:t>.</w:t>
      </w:r>
    </w:p>
    <w:p w14:paraId="1BFC0CE2" w14:textId="0A1BE84D"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Unless the context otherwise requires, words in the singular shall include the plural</w:t>
      </w:r>
      <w:r w:rsidR="0064386D">
        <w:rPr>
          <w:rFonts w:asciiTheme="minorHAnsi" w:hAnsiTheme="minorHAnsi"/>
          <w:sz w:val="22"/>
        </w:rPr>
        <w:t>,</w:t>
      </w:r>
      <w:r w:rsidRPr="002E1AEF">
        <w:rPr>
          <w:rFonts w:asciiTheme="minorHAnsi" w:hAnsiTheme="minorHAnsi"/>
          <w:sz w:val="22"/>
        </w:rPr>
        <w:t xml:space="preserve"> and in the plural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1B6CCA5"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words following the terms including, include, in particular, for example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reference to a statute or statutory provision is a reference to it as amended, </w:t>
      </w:r>
      <w:proofErr w:type="gramStart"/>
      <w:r w:rsidRPr="002E1AEF">
        <w:rPr>
          <w:rFonts w:asciiTheme="minorHAnsi" w:hAnsiTheme="minorHAnsi"/>
          <w:sz w:val="22"/>
        </w:rPr>
        <w:t>extended</w:t>
      </w:r>
      <w:proofErr w:type="gramEnd"/>
      <w:r w:rsidRPr="002E1AEF">
        <w:rPr>
          <w:rFonts w:asciiTheme="minorHAnsi" w:hAnsiTheme="minorHAnsi"/>
          <w:sz w:val="22"/>
        </w:rPr>
        <w:t xml:space="preserve">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101144F7" w14:textId="0D1D56F9"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399E33D9" w14:textId="77777777" w:rsidR="005D1B17" w:rsidRPr="002E1AEF" w:rsidRDefault="005D1B17" w:rsidP="005D1B17">
      <w:pPr>
        <w:pStyle w:val="ListParagraph"/>
        <w:spacing w:line="276" w:lineRule="auto"/>
        <w:ind w:left="570"/>
        <w:jc w:val="both"/>
        <w:rPr>
          <w:rFonts w:asciiTheme="minorHAnsi" w:hAnsiTheme="minorHAnsi"/>
          <w:sz w:val="22"/>
        </w:rPr>
      </w:pPr>
    </w:p>
    <w:p w14:paraId="0AF48D2A" w14:textId="0E829968" w:rsidR="00547623" w:rsidRPr="009C047F" w:rsidRDefault="00BE3EBE" w:rsidP="00E756FF">
      <w:pPr>
        <w:pStyle w:val="Heading2"/>
        <w:numPr>
          <w:ilvl w:val="0"/>
          <w:numId w:val="2"/>
        </w:numPr>
        <w:ind w:left="567" w:hanging="567"/>
        <w:rPr>
          <w:rFonts w:asciiTheme="majorHAnsi" w:hAnsiTheme="majorHAnsi"/>
          <w:b w:val="0"/>
          <w:color w:val="0070C0"/>
          <w:sz w:val="26"/>
        </w:rPr>
      </w:pPr>
      <w:bookmarkStart w:id="3" w:name="_Toc55405361"/>
      <w:r w:rsidRPr="009C047F">
        <w:rPr>
          <w:rFonts w:asciiTheme="majorHAnsi" w:hAnsiTheme="majorHAnsi"/>
          <w:b w:val="0"/>
          <w:color w:val="0070C0"/>
          <w:sz w:val="26"/>
        </w:rPr>
        <w:t>Type of research funded by HIS</w:t>
      </w:r>
      <w:bookmarkEnd w:id="3"/>
    </w:p>
    <w:p w14:paraId="2ECDE913" w14:textId="77777777" w:rsidR="009C047F" w:rsidRDefault="009C047F" w:rsidP="002E1AEF">
      <w:pPr>
        <w:pStyle w:val="ListParagraph"/>
        <w:ind w:left="573"/>
        <w:jc w:val="both"/>
        <w:rPr>
          <w:rFonts w:asciiTheme="minorHAnsi" w:hAnsiTheme="minorHAnsi"/>
          <w:sz w:val="22"/>
        </w:rPr>
      </w:pPr>
    </w:p>
    <w:p w14:paraId="681D72EC" w14:textId="217F470E" w:rsidR="00AA3FFB"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BE3EBE" w:rsidRPr="00547623">
        <w:rPr>
          <w:rFonts w:asciiTheme="minorHAnsi" w:hAnsiTheme="minorHAnsi"/>
          <w:sz w:val="22"/>
        </w:rPr>
        <w:t xml:space="preserve"> </w:t>
      </w:r>
      <w:r w:rsidR="009C047F">
        <w:rPr>
          <w:rFonts w:asciiTheme="minorHAnsi" w:hAnsiTheme="minorHAnsi"/>
          <w:sz w:val="22"/>
        </w:rPr>
        <w:t>may offer</w:t>
      </w:r>
      <w:r w:rsidR="00BE3EBE" w:rsidRPr="00547623">
        <w:rPr>
          <w:rFonts w:asciiTheme="minorHAnsi" w:hAnsiTheme="minorHAnsi"/>
          <w:sz w:val="22"/>
        </w:rPr>
        <w:t xml:space="preserve"> support </w:t>
      </w:r>
      <w:r w:rsidR="00AF11E0">
        <w:rPr>
          <w:rFonts w:asciiTheme="minorHAnsi" w:hAnsiTheme="minorHAnsi"/>
          <w:sz w:val="22"/>
        </w:rPr>
        <w:t>intended to benefit</w:t>
      </w:r>
      <w:r w:rsidR="00BE3EBE" w:rsidRPr="00547623">
        <w:rPr>
          <w:rFonts w:asciiTheme="minorHAnsi" w:hAnsiTheme="minorHAnsi"/>
          <w:sz w:val="22"/>
        </w:rPr>
        <w:t xml:space="preserve"> </w:t>
      </w:r>
      <w:r w:rsidR="008E1658">
        <w:rPr>
          <w:rFonts w:asciiTheme="minorHAnsi" w:hAnsiTheme="minorHAnsi"/>
          <w:sz w:val="22"/>
        </w:rPr>
        <w:t xml:space="preserve">researchers </w:t>
      </w:r>
      <w:r w:rsidR="00AA3FFB">
        <w:rPr>
          <w:rFonts w:asciiTheme="minorHAnsi" w:hAnsiTheme="minorHAnsi"/>
          <w:sz w:val="22"/>
        </w:rPr>
        <w:t>in the following roles:</w:t>
      </w:r>
    </w:p>
    <w:p w14:paraId="47BB3279" w14:textId="7DD9990A" w:rsidR="008E1658" w:rsidRPr="009C047F" w:rsidRDefault="00AA3FFB" w:rsidP="00E756FF">
      <w:pPr>
        <w:pStyle w:val="ListParagraph"/>
        <w:numPr>
          <w:ilvl w:val="0"/>
          <w:numId w:val="10"/>
        </w:numPr>
        <w:spacing w:after="60" w:line="276" w:lineRule="auto"/>
        <w:ind w:left="1134" w:hanging="567"/>
        <w:jc w:val="both"/>
        <w:rPr>
          <w:rFonts w:asciiTheme="minorHAnsi" w:hAnsiTheme="minorHAnsi"/>
          <w:sz w:val="22"/>
        </w:rPr>
      </w:pPr>
      <w:r w:rsidRPr="009C047F">
        <w:rPr>
          <w:rFonts w:asciiTheme="minorHAnsi" w:hAnsiTheme="minorHAnsi"/>
          <w:sz w:val="22"/>
        </w:rPr>
        <w:t>C</w:t>
      </w:r>
      <w:r w:rsidR="001D652A" w:rsidRPr="009C047F">
        <w:rPr>
          <w:rFonts w:asciiTheme="minorHAnsi" w:hAnsiTheme="minorHAnsi"/>
          <w:sz w:val="22"/>
        </w:rPr>
        <w:t>linicians</w:t>
      </w:r>
      <w:r w:rsidR="00BE3EBE" w:rsidRPr="009C047F">
        <w:rPr>
          <w:rFonts w:asciiTheme="minorHAnsi" w:hAnsiTheme="minorHAnsi"/>
          <w:sz w:val="22"/>
        </w:rPr>
        <w:t xml:space="preserve"> </w:t>
      </w:r>
      <w:r w:rsidR="008E1658" w:rsidRPr="009C047F">
        <w:rPr>
          <w:rFonts w:asciiTheme="minorHAnsi" w:hAnsiTheme="minorHAnsi"/>
          <w:sz w:val="22"/>
        </w:rPr>
        <w:t xml:space="preserve">and healthcare </w:t>
      </w:r>
      <w:proofErr w:type="gramStart"/>
      <w:r w:rsidR="008E1658" w:rsidRPr="009C047F">
        <w:rPr>
          <w:rFonts w:asciiTheme="minorHAnsi" w:hAnsiTheme="minorHAnsi"/>
          <w:sz w:val="22"/>
        </w:rPr>
        <w:t>workers</w:t>
      </w:r>
      <w:r w:rsidR="009C047F">
        <w:rPr>
          <w:rFonts w:asciiTheme="minorHAnsi" w:hAnsiTheme="minorHAnsi"/>
          <w:sz w:val="22"/>
        </w:rPr>
        <w:t>;</w:t>
      </w:r>
      <w:proofErr w:type="gramEnd"/>
    </w:p>
    <w:p w14:paraId="5BBA74F0" w14:textId="1FD10AA6" w:rsidR="008E1658" w:rsidRDefault="001D652A" w:rsidP="00E756FF">
      <w:pPr>
        <w:pStyle w:val="ListParagraph"/>
        <w:numPr>
          <w:ilvl w:val="0"/>
          <w:numId w:val="10"/>
        </w:numPr>
        <w:spacing w:after="60" w:line="276" w:lineRule="auto"/>
        <w:ind w:left="1134" w:hanging="567"/>
        <w:jc w:val="both"/>
        <w:rPr>
          <w:rFonts w:asciiTheme="minorHAnsi" w:hAnsiTheme="minorHAnsi"/>
          <w:sz w:val="22"/>
        </w:rPr>
      </w:pPr>
      <w:r w:rsidRPr="00AA3FFB">
        <w:rPr>
          <w:rFonts w:asciiTheme="minorHAnsi" w:hAnsiTheme="minorHAnsi"/>
          <w:sz w:val="22"/>
        </w:rPr>
        <w:t xml:space="preserve">MD or PhD </w:t>
      </w:r>
      <w:proofErr w:type="gramStart"/>
      <w:r w:rsidR="008E7F32">
        <w:rPr>
          <w:rFonts w:asciiTheme="minorHAnsi" w:hAnsiTheme="minorHAnsi"/>
          <w:sz w:val="22"/>
        </w:rPr>
        <w:t>Student</w:t>
      </w:r>
      <w:r w:rsidRPr="00AA3FFB">
        <w:rPr>
          <w:rFonts w:asciiTheme="minorHAnsi" w:hAnsiTheme="minorHAnsi"/>
          <w:sz w:val="22"/>
        </w:rPr>
        <w:t>ships</w:t>
      </w:r>
      <w:r w:rsidR="009C047F">
        <w:rPr>
          <w:rFonts w:asciiTheme="minorHAnsi" w:hAnsiTheme="minorHAnsi"/>
          <w:sz w:val="22"/>
        </w:rPr>
        <w:t>;</w:t>
      </w:r>
      <w:proofErr w:type="gramEnd"/>
    </w:p>
    <w:p w14:paraId="3994055C" w14:textId="31925002" w:rsidR="008E1658" w:rsidRDefault="00BE3EBE" w:rsidP="00E756FF">
      <w:pPr>
        <w:pStyle w:val="ListParagraph"/>
        <w:numPr>
          <w:ilvl w:val="0"/>
          <w:numId w:val="10"/>
        </w:numPr>
        <w:spacing w:after="60" w:line="276" w:lineRule="auto"/>
        <w:ind w:left="1134" w:hanging="567"/>
        <w:jc w:val="both"/>
        <w:rPr>
          <w:rFonts w:asciiTheme="minorHAnsi" w:hAnsiTheme="minorHAnsi"/>
          <w:sz w:val="22"/>
        </w:rPr>
      </w:pPr>
      <w:r w:rsidRPr="008E1658">
        <w:rPr>
          <w:rFonts w:asciiTheme="minorHAnsi" w:hAnsiTheme="minorHAnsi"/>
          <w:sz w:val="22"/>
        </w:rPr>
        <w:t xml:space="preserve">Research </w:t>
      </w:r>
      <w:r w:rsidR="001D652A" w:rsidRPr="008E1658">
        <w:rPr>
          <w:rFonts w:asciiTheme="minorHAnsi" w:hAnsiTheme="minorHAnsi"/>
          <w:sz w:val="22"/>
        </w:rPr>
        <w:t xml:space="preserve">Associates, </w:t>
      </w:r>
      <w:r w:rsidR="00F05FA7">
        <w:rPr>
          <w:rFonts w:asciiTheme="minorHAnsi" w:hAnsiTheme="minorHAnsi"/>
          <w:sz w:val="22"/>
        </w:rPr>
        <w:t xml:space="preserve">Assistants or </w:t>
      </w:r>
      <w:proofErr w:type="gramStart"/>
      <w:r w:rsidR="00F05FA7">
        <w:rPr>
          <w:rFonts w:asciiTheme="minorHAnsi" w:hAnsiTheme="minorHAnsi"/>
          <w:sz w:val="22"/>
        </w:rPr>
        <w:t>Technicians</w:t>
      </w:r>
      <w:r w:rsidR="009C047F">
        <w:rPr>
          <w:rFonts w:asciiTheme="minorHAnsi" w:hAnsiTheme="minorHAnsi"/>
          <w:sz w:val="22"/>
        </w:rPr>
        <w:t>;</w:t>
      </w:r>
      <w:proofErr w:type="gramEnd"/>
    </w:p>
    <w:p w14:paraId="2023FCE9" w14:textId="55141E10" w:rsidR="008E1658" w:rsidRDefault="008E1658" w:rsidP="00E756FF">
      <w:pPr>
        <w:pStyle w:val="ListParagraph"/>
        <w:numPr>
          <w:ilvl w:val="0"/>
          <w:numId w:val="10"/>
        </w:numPr>
        <w:spacing w:after="60" w:line="276" w:lineRule="auto"/>
        <w:ind w:left="1134" w:hanging="567"/>
        <w:jc w:val="both"/>
        <w:rPr>
          <w:rFonts w:asciiTheme="minorHAnsi" w:hAnsiTheme="minorHAnsi"/>
          <w:sz w:val="22"/>
        </w:rPr>
      </w:pPr>
      <w:r>
        <w:rPr>
          <w:rFonts w:asciiTheme="minorHAnsi" w:hAnsiTheme="minorHAnsi"/>
          <w:sz w:val="22"/>
        </w:rPr>
        <w:t>Clinical and non-clinical academics</w:t>
      </w:r>
      <w:r w:rsidR="009C047F">
        <w:rPr>
          <w:rFonts w:asciiTheme="minorHAnsi" w:hAnsiTheme="minorHAnsi"/>
          <w:sz w:val="22"/>
        </w:rPr>
        <w:t>.</w:t>
      </w:r>
    </w:p>
    <w:p w14:paraId="30D0E591" w14:textId="77777777" w:rsidR="00516231" w:rsidRPr="0064386D" w:rsidRDefault="00516231" w:rsidP="0064386D">
      <w:pPr>
        <w:spacing w:line="276" w:lineRule="auto"/>
        <w:jc w:val="both"/>
        <w:rPr>
          <w:rFonts w:asciiTheme="minorHAnsi" w:hAnsiTheme="minorHAnsi"/>
          <w:sz w:val="22"/>
        </w:rPr>
      </w:pPr>
    </w:p>
    <w:p w14:paraId="06113E76" w14:textId="7B3CAC10" w:rsidR="00BE3EBE" w:rsidRPr="00BE3EBE" w:rsidRDefault="00E61977" w:rsidP="005D1B17">
      <w:pPr>
        <w:pStyle w:val="HISheading2"/>
      </w:pPr>
      <w:bookmarkStart w:id="4" w:name="_Toc55405362"/>
      <w:r w:rsidRPr="00516231">
        <w:t xml:space="preserve">General </w:t>
      </w:r>
      <w:r w:rsidR="00516231">
        <w:t>t</w:t>
      </w:r>
      <w:r w:rsidR="00BE3EBE" w:rsidRPr="00516231">
        <w:t>erms and conditions of awards</w:t>
      </w:r>
      <w:bookmarkEnd w:id="4"/>
    </w:p>
    <w:p w14:paraId="3367AFEC" w14:textId="77777777" w:rsidR="008F732A" w:rsidRDefault="008F732A" w:rsidP="00D5553E">
      <w:pPr>
        <w:tabs>
          <w:tab w:val="left" w:pos="-720"/>
        </w:tabs>
        <w:ind w:right="26"/>
        <w:jc w:val="both"/>
        <w:rPr>
          <w:rFonts w:ascii="Calibri" w:hAnsi="Calibri" w:cs="Calibri"/>
          <w:sz w:val="22"/>
          <w:szCs w:val="22"/>
        </w:rPr>
      </w:pPr>
    </w:p>
    <w:p w14:paraId="0F1FBB72" w14:textId="6653DE9F"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shall apply to </w:t>
      </w:r>
      <w:r w:rsidR="005F68BA">
        <w:rPr>
          <w:rFonts w:asciiTheme="minorHAnsi" w:hAnsiTheme="minorHAnsi"/>
          <w:sz w:val="22"/>
        </w:rPr>
        <w:t xml:space="preserve">all awards of Funding, </w:t>
      </w:r>
      <w:r w:rsidR="002E1AEF">
        <w:rPr>
          <w:rFonts w:asciiTheme="minorHAnsi" w:hAnsiTheme="minorHAnsi"/>
          <w:sz w:val="22"/>
        </w:rPr>
        <w:t xml:space="preserve">and shall be binding on each of the Applicants,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of the Applicants</w:t>
      </w:r>
      <w:r w:rsidR="007D2F35" w:rsidRPr="00516231">
        <w:rPr>
          <w:rFonts w:asciiTheme="minorHAnsi" w:hAnsiTheme="minorHAnsi"/>
          <w:sz w:val="22"/>
        </w:rPr>
        <w:t>.</w:t>
      </w:r>
    </w:p>
    <w:p w14:paraId="0DB2C342" w14:textId="5E68913A"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applicable to any award of Funding</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HIS awards</w:t>
      </w:r>
      <w:r w:rsidR="005F68BA">
        <w:rPr>
          <w:rFonts w:asciiTheme="minorHAnsi" w:hAnsiTheme="minorHAnsi"/>
          <w:sz w:val="22"/>
        </w:rPr>
        <w:t xml:space="preserve"> of Funding</w:t>
      </w:r>
      <w:r w:rsidRPr="005F68BA">
        <w:rPr>
          <w:rFonts w:asciiTheme="minorHAnsi" w:hAnsiTheme="minorHAnsi"/>
          <w:sz w:val="22"/>
        </w:rPr>
        <w:t>.</w:t>
      </w:r>
      <w:r w:rsidR="00D32F2C">
        <w:rPr>
          <w:rFonts w:asciiTheme="minorHAnsi" w:hAnsiTheme="minorHAnsi"/>
          <w:sz w:val="22"/>
        </w:rPr>
        <w:t xml:space="preserve"> </w:t>
      </w:r>
    </w:p>
    <w:p w14:paraId="3508C738" w14:textId="70B6F1F6" w:rsidR="00D903C5" w:rsidRPr="005F68BA" w:rsidRDefault="00D903C5"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Grants will only be awarded to non-commercial and public sector institutions such as hospitals, universities, research institutions and governmental executive agencies. </w:t>
      </w:r>
    </w:p>
    <w:p w14:paraId="534144C5" w14:textId="65776457"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lastRenderedPageBreak/>
        <w:t>HIS</w:t>
      </w:r>
      <w:r w:rsidR="00184F0B" w:rsidRPr="005F68BA">
        <w:rPr>
          <w:rFonts w:asciiTheme="minorHAnsi" w:hAnsiTheme="minorHAnsi"/>
          <w:sz w:val="22"/>
        </w:rPr>
        <w:t xml:space="preserve"> does not currently offer co-funding. When applying for any </w:t>
      </w:r>
      <w:r w:rsidRPr="005F68BA">
        <w:rPr>
          <w:rFonts w:asciiTheme="minorHAnsi" w:hAnsiTheme="minorHAnsi"/>
          <w:sz w:val="22"/>
        </w:rPr>
        <w:t>HIS</w:t>
      </w:r>
      <w:r w:rsidR="00184F0B" w:rsidRPr="005F68BA">
        <w:rPr>
          <w:rFonts w:asciiTheme="minorHAnsi" w:hAnsiTheme="minorHAnsi"/>
          <w:sz w:val="22"/>
        </w:rPr>
        <w:t xml:space="preserve"> </w:t>
      </w:r>
      <w:r w:rsidR="005F68BA">
        <w:rPr>
          <w:rFonts w:asciiTheme="minorHAnsi" w:hAnsiTheme="minorHAnsi"/>
          <w:sz w:val="22"/>
        </w:rPr>
        <w:t>Funding</w:t>
      </w:r>
      <w:r w:rsidR="00184F0B" w:rsidRPr="005F68BA">
        <w:rPr>
          <w:rFonts w:asciiTheme="minorHAnsi" w:hAnsiTheme="minorHAnsi"/>
          <w:sz w:val="22"/>
        </w:rPr>
        <w:t xml:space="preserve">, </w:t>
      </w:r>
      <w:r w:rsidR="002E1AEF">
        <w:rPr>
          <w:rFonts w:asciiTheme="minorHAnsi" w:hAnsiTheme="minorHAnsi"/>
          <w:sz w:val="22"/>
        </w:rPr>
        <w:t xml:space="preserve">the </w:t>
      </w:r>
      <w:r w:rsidR="0064386D">
        <w:rPr>
          <w:rFonts w:asciiTheme="minorHAnsi" w:hAnsiTheme="minorHAnsi"/>
          <w:sz w:val="22"/>
        </w:rPr>
        <w:t>Applicant</w:t>
      </w:r>
      <w:r w:rsidR="00184F0B" w:rsidRPr="005F68BA">
        <w:rPr>
          <w:rFonts w:asciiTheme="minorHAnsi" w:hAnsiTheme="minorHAnsi"/>
          <w:sz w:val="22"/>
        </w:rPr>
        <w:t xml:space="preserve"> must declare if they have sought, or intend to seek, any financial support outside of </w:t>
      </w:r>
      <w:r w:rsidRPr="005F68BA">
        <w:rPr>
          <w:rFonts w:asciiTheme="minorHAnsi" w:hAnsiTheme="minorHAnsi"/>
          <w:sz w:val="22"/>
        </w:rPr>
        <w:t>HIS</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Funding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3E8A1DF2"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5F68BA">
        <w:rPr>
          <w:rFonts w:asciiTheme="minorHAnsi" w:hAnsiTheme="minorHAnsi"/>
          <w:sz w:val="22"/>
        </w:rPr>
        <w:t>Funding</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FC2F8E">
        <w:rPr>
          <w:rFonts w:asciiTheme="minorHAnsi" w:hAnsiTheme="minorHAnsi"/>
          <w:sz w:val="22"/>
        </w:rPr>
        <w:t>such Funding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64386D">
        <w:rPr>
          <w:rFonts w:asciiTheme="minorHAnsi" w:hAnsiTheme="minorHAnsi"/>
          <w:sz w:val="22"/>
        </w:rPr>
        <w:t>items</w:t>
      </w:r>
      <w:r w:rsidR="00FC2F8E">
        <w:rPr>
          <w:rFonts w:asciiTheme="minorHAnsi" w:hAnsiTheme="minorHAnsi"/>
          <w:sz w:val="22"/>
        </w:rPr>
        <w:t xml:space="preserve">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w:t>
      </w:r>
      <w:r w:rsidR="00FC2F8E">
        <w:rPr>
          <w:rFonts w:asciiTheme="minorHAnsi" w:hAnsiTheme="minorHAnsi"/>
          <w:sz w:val="22"/>
        </w:rPr>
        <w:t xml:space="preserve">subject always to compliance </w:t>
      </w:r>
      <w:r w:rsidR="009C7A0D">
        <w:rPr>
          <w:rFonts w:asciiTheme="minorHAnsi" w:hAnsiTheme="minorHAnsi"/>
          <w:sz w:val="22"/>
        </w:rPr>
        <w:t xml:space="preserve">in full </w:t>
      </w:r>
      <w:proofErr w:type="gramStart"/>
      <w:r w:rsidR="00FC2F8E">
        <w:rPr>
          <w:rFonts w:asciiTheme="minorHAnsi" w:hAnsiTheme="minorHAnsi"/>
          <w:sz w:val="22"/>
        </w:rPr>
        <w:t>with</w:t>
      </w:r>
      <w:proofErr w:type="gramEnd"/>
      <w:r w:rsidR="00FC2F8E">
        <w:rPr>
          <w:rFonts w:asciiTheme="minorHAnsi" w:hAnsiTheme="minorHAnsi"/>
          <w:sz w:val="22"/>
        </w:rPr>
        <w:t xml:space="preserve"> the Conditions</w:t>
      </w:r>
      <w:r w:rsidR="009C7A0D">
        <w:rPr>
          <w:rFonts w:asciiTheme="minorHAnsi" w:hAnsiTheme="minorHAnsi"/>
          <w:sz w:val="22"/>
        </w:rPr>
        <w:t xml:space="preserve"> by the </w:t>
      </w:r>
      <w:r w:rsidR="0064386D">
        <w:rPr>
          <w:rFonts w:asciiTheme="minorHAnsi" w:hAnsiTheme="minorHAnsi"/>
          <w:sz w:val="22"/>
        </w:rPr>
        <w:t xml:space="preserve">Applicant. </w:t>
      </w:r>
    </w:p>
    <w:p w14:paraId="45A23611" w14:textId="7613577B" w:rsidR="008F732A" w:rsidRPr="005F68BA"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All Funding is subject to the continuing availability of funds allocated by HIS to the relevant Funding type, and </w:t>
      </w:r>
      <w:r w:rsidR="00FC2F8E">
        <w:rPr>
          <w:rFonts w:asciiTheme="minorHAnsi" w:hAnsiTheme="minorHAnsi"/>
          <w:sz w:val="22"/>
        </w:rPr>
        <w:t xml:space="preserve">HIS reserves the right to withdraw the Funding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59349094" w:rsidR="00E61977" w:rsidRPr="002E1AEF" w:rsidRDefault="00E61977" w:rsidP="00E756F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For international </w:t>
      </w:r>
      <w:r w:rsidR="0064386D">
        <w:rPr>
          <w:rFonts w:asciiTheme="minorHAnsi" w:hAnsiTheme="minorHAnsi"/>
          <w:sz w:val="22"/>
        </w:rPr>
        <w:t>events</w:t>
      </w:r>
      <w:r w:rsidRPr="002E1AEF">
        <w:rPr>
          <w:rFonts w:asciiTheme="minorHAnsi" w:hAnsiTheme="minorHAnsi"/>
          <w:sz w:val="22"/>
        </w:rPr>
        <w:t xml:space="preserve">, it is the responsibility of the </w:t>
      </w:r>
      <w:r w:rsidR="00E0124A" w:rsidRPr="002E1AEF">
        <w:rPr>
          <w:rFonts w:asciiTheme="minorHAnsi" w:hAnsiTheme="minorHAnsi"/>
          <w:sz w:val="22"/>
        </w:rPr>
        <w:t>I</w:t>
      </w:r>
      <w:r w:rsidRPr="002E1AEF">
        <w:rPr>
          <w:rFonts w:asciiTheme="minorHAnsi" w:hAnsiTheme="minorHAnsi"/>
          <w:sz w:val="22"/>
        </w:rPr>
        <w:t xml:space="preserve">nstitution to provide </w:t>
      </w:r>
      <w:r w:rsidR="002E1AEF">
        <w:rPr>
          <w:rFonts w:asciiTheme="minorHAnsi" w:hAnsiTheme="minorHAnsi"/>
          <w:sz w:val="22"/>
        </w:rPr>
        <w:t>Primary Researchers</w:t>
      </w:r>
      <w:r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Pr="002E1AEF">
        <w:rPr>
          <w:rFonts w:asciiTheme="minorHAnsi" w:hAnsiTheme="minorHAnsi"/>
          <w:sz w:val="22"/>
        </w:rPr>
        <w:t>to secure visas and other documentation</w:t>
      </w:r>
      <w:r w:rsidR="002E1AEF">
        <w:rPr>
          <w:rFonts w:asciiTheme="minorHAnsi" w:hAnsiTheme="minorHAnsi"/>
          <w:sz w:val="22"/>
        </w:rPr>
        <w:t xml:space="preserve"> to the extent required</w:t>
      </w:r>
      <w:r w:rsidRPr="002E1AEF">
        <w:rPr>
          <w:rFonts w:asciiTheme="minorHAnsi" w:hAnsiTheme="minorHAnsi"/>
          <w:sz w:val="22"/>
        </w:rPr>
        <w:t xml:space="preserve">. </w:t>
      </w:r>
    </w:p>
    <w:p w14:paraId="3DF503D7" w14:textId="7182923B" w:rsidR="00E61977" w:rsidRPr="0036444E"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A</w:t>
      </w:r>
      <w:r w:rsidR="00E61977" w:rsidRPr="0036444E">
        <w:rPr>
          <w:rFonts w:asciiTheme="minorHAnsi" w:hAnsiTheme="minorHAnsi"/>
          <w:sz w:val="22"/>
        </w:rPr>
        <w:t xml:space="preserve">ny additional or supplementary costs </w:t>
      </w:r>
      <w:r w:rsidR="00E0124A" w:rsidRPr="0036444E">
        <w:rPr>
          <w:rFonts w:asciiTheme="minorHAnsi" w:hAnsiTheme="minorHAnsi"/>
          <w:sz w:val="22"/>
        </w:rPr>
        <w:t>not identified</w:t>
      </w:r>
      <w:r>
        <w:rPr>
          <w:rFonts w:asciiTheme="minorHAnsi" w:hAnsiTheme="minorHAnsi"/>
          <w:sz w:val="22"/>
        </w:rPr>
        <w:t xml:space="preserve"> </w:t>
      </w:r>
      <w:r w:rsidR="00E0124A" w:rsidRPr="0036444E">
        <w:rPr>
          <w:rFonts w:asciiTheme="minorHAnsi" w:hAnsiTheme="minorHAnsi"/>
          <w:sz w:val="22"/>
        </w:rPr>
        <w:t xml:space="preserve">in the Application </w:t>
      </w:r>
      <w:r w:rsidR="00E61977" w:rsidRPr="0036444E">
        <w:rPr>
          <w:rFonts w:asciiTheme="minorHAnsi" w:hAnsiTheme="minorHAnsi"/>
          <w:sz w:val="22"/>
        </w:rPr>
        <w:t>cannot be claimed retrospectively.</w:t>
      </w:r>
      <w:r w:rsidR="0036444E" w:rsidRPr="0036444E">
        <w:rPr>
          <w:rFonts w:asciiTheme="minorHAnsi" w:hAnsiTheme="minorHAnsi"/>
          <w:b/>
          <w:sz w:val="18"/>
          <w:szCs w:val="18"/>
        </w:rPr>
        <w:t xml:space="preserve"> </w:t>
      </w:r>
    </w:p>
    <w:p w14:paraId="75ECAF50" w14:textId="1F78C824" w:rsidR="00E61977" w:rsidRPr="005F68BA" w:rsidRDefault="00E61977" w:rsidP="00E756FF">
      <w:pPr>
        <w:pStyle w:val="ListParagraph"/>
        <w:numPr>
          <w:ilvl w:val="1"/>
          <w:numId w:val="2"/>
        </w:numPr>
        <w:spacing w:line="276" w:lineRule="auto"/>
        <w:jc w:val="both"/>
        <w:rPr>
          <w:rFonts w:asciiTheme="minorHAnsi" w:hAnsiTheme="minorHAnsi"/>
          <w:sz w:val="22"/>
        </w:rPr>
      </w:pPr>
      <w:bookmarkStart w:id="5" w:name="_Ref417046102"/>
      <w:r w:rsidRPr="005F68BA">
        <w:rPr>
          <w:rFonts w:asciiTheme="minorHAnsi" w:hAnsiTheme="minorHAnsi"/>
          <w:sz w:val="22"/>
        </w:rPr>
        <w:t>HIS does not award full economic costs, and will not provide funds for indirect costs, such as institutional or departmental overheads or administrative charges, or costs of financial, personnel, secretarial, cleaning services</w:t>
      </w:r>
      <w:r w:rsidR="0064386D">
        <w:rPr>
          <w:rFonts w:asciiTheme="minorHAnsi" w:hAnsiTheme="minorHAnsi"/>
          <w:sz w:val="22"/>
        </w:rPr>
        <w:t xml:space="preserve"> </w:t>
      </w:r>
      <w:r w:rsidRPr="005F68BA">
        <w:rPr>
          <w:rFonts w:asciiTheme="minorHAnsi" w:hAnsiTheme="minorHAnsi"/>
          <w:sz w:val="22"/>
        </w:rPr>
        <w:t>or basic utilities.</w:t>
      </w:r>
      <w:bookmarkEnd w:id="5"/>
      <w:r w:rsidR="008B60C2" w:rsidRPr="005F68BA">
        <w:rPr>
          <w:rFonts w:asciiTheme="minorHAnsi" w:hAnsiTheme="minorHAnsi"/>
          <w:sz w:val="22"/>
        </w:rPr>
        <w:t xml:space="preserve"> As such, it is a condition of </w:t>
      </w:r>
      <w:r w:rsidR="0036444E">
        <w:rPr>
          <w:rFonts w:asciiTheme="minorHAnsi" w:hAnsiTheme="minorHAnsi"/>
          <w:sz w:val="22"/>
        </w:rPr>
        <w:t>the Funding</w:t>
      </w:r>
      <w:r w:rsidR="008B60C2" w:rsidRPr="005F68BA">
        <w:rPr>
          <w:rFonts w:asciiTheme="minorHAnsi" w:hAnsiTheme="minorHAnsi"/>
          <w:sz w:val="22"/>
        </w:rPr>
        <w:t xml:space="preserve"> that the </w:t>
      </w:r>
      <w:r w:rsidR="0036444E">
        <w:rPr>
          <w:rFonts w:asciiTheme="minorHAnsi" w:hAnsiTheme="minorHAnsi"/>
          <w:sz w:val="22"/>
        </w:rPr>
        <w:t>Funding</w:t>
      </w:r>
      <w:r w:rsidR="008B60C2" w:rsidRPr="005F68BA">
        <w:rPr>
          <w:rFonts w:asciiTheme="minorHAnsi" w:hAnsiTheme="minorHAnsi"/>
          <w:sz w:val="22"/>
        </w:rPr>
        <w:t xml:space="preserve"> be administered without the addition of any levies (overheads) by the </w:t>
      </w:r>
      <w:r w:rsidR="0036444E">
        <w:rPr>
          <w:rFonts w:asciiTheme="minorHAnsi" w:hAnsiTheme="minorHAnsi"/>
          <w:sz w:val="22"/>
        </w:rPr>
        <w:t>Institution.</w:t>
      </w:r>
      <w:r w:rsidR="008B60C2" w:rsidRPr="005F68BA">
        <w:rPr>
          <w:rFonts w:asciiTheme="minorHAnsi" w:hAnsiTheme="minorHAnsi"/>
          <w:sz w:val="22"/>
        </w:rPr>
        <w:t xml:space="preserve"> </w:t>
      </w:r>
    </w:p>
    <w:p w14:paraId="1F04EE43" w14:textId="11ADF785" w:rsidR="00547623" w:rsidRDefault="003564FD" w:rsidP="000A258F">
      <w:pPr>
        <w:pStyle w:val="ListParagraph"/>
        <w:numPr>
          <w:ilvl w:val="1"/>
          <w:numId w:val="2"/>
        </w:numPr>
        <w:spacing w:line="276" w:lineRule="auto"/>
        <w:jc w:val="both"/>
        <w:rPr>
          <w:rFonts w:asciiTheme="minorHAnsi" w:hAnsiTheme="minorHAnsi"/>
          <w:sz w:val="22"/>
        </w:rPr>
      </w:pPr>
      <w:r>
        <w:rPr>
          <w:rFonts w:asciiTheme="minorHAnsi" w:hAnsiTheme="minorHAnsi"/>
          <w:sz w:val="22"/>
        </w:rPr>
        <w:t>For the avoidance of doubt, all applications for funding and any decision whether or not to award funding shall be at the sole discretion of HIS.</w:t>
      </w:r>
    </w:p>
    <w:p w14:paraId="59FD5719" w14:textId="77777777" w:rsidR="00CB3AB9" w:rsidRPr="000A258F" w:rsidRDefault="00CB3AB9" w:rsidP="00CB3AB9">
      <w:pPr>
        <w:pStyle w:val="ListParagraph"/>
        <w:spacing w:line="276" w:lineRule="auto"/>
        <w:ind w:left="570"/>
        <w:jc w:val="both"/>
        <w:rPr>
          <w:rFonts w:asciiTheme="minorHAnsi" w:hAnsiTheme="minorHAnsi"/>
          <w:sz w:val="22"/>
        </w:rPr>
      </w:pPr>
    </w:p>
    <w:p w14:paraId="24557E3F" w14:textId="202BF298" w:rsidR="001D652A" w:rsidRPr="00C71757" w:rsidRDefault="001D652A" w:rsidP="005D1B17">
      <w:pPr>
        <w:pStyle w:val="HISheading2"/>
      </w:pPr>
      <w:bookmarkStart w:id="6" w:name="_Toc55405363"/>
      <w:r w:rsidRPr="00C71757">
        <w:t>Eligibility</w:t>
      </w:r>
      <w:bookmarkEnd w:id="6"/>
      <w:r w:rsidR="00F5556D" w:rsidRPr="00C71757">
        <w:t xml:space="preserve"> </w:t>
      </w:r>
    </w:p>
    <w:p w14:paraId="4D50E864" w14:textId="77777777" w:rsidR="00D903C5" w:rsidRPr="00D903C5" w:rsidRDefault="00D903C5" w:rsidP="0064386D"/>
    <w:p w14:paraId="7B83EECA" w14:textId="71307A99" w:rsidR="00D903C5" w:rsidRDefault="00D903C5" w:rsidP="00D903C5">
      <w:pPr>
        <w:pStyle w:val="HISheading2"/>
        <w:numPr>
          <w:ilvl w:val="0"/>
          <w:numId w:val="43"/>
        </w:numPr>
        <w:outlineLvl w:val="9"/>
        <w:rPr>
          <w:rFonts w:ascii="Calibri" w:hAnsi="Calibri"/>
          <w:color w:val="auto"/>
          <w:sz w:val="22"/>
        </w:rPr>
      </w:pPr>
      <w:r>
        <w:rPr>
          <w:rFonts w:ascii="Calibri" w:hAnsi="Calibri"/>
          <w:color w:val="auto"/>
          <w:sz w:val="22"/>
        </w:rPr>
        <w:t>This award is only open to Associate and Full members of HIS who have maintained their membership for two (2) consecutive years.</w:t>
      </w:r>
    </w:p>
    <w:p w14:paraId="0F6CADA7" w14:textId="679A9D7B" w:rsidR="00D903C5" w:rsidRDefault="00D903C5" w:rsidP="00D903C5">
      <w:pPr>
        <w:pStyle w:val="HISheading2"/>
        <w:numPr>
          <w:ilvl w:val="0"/>
          <w:numId w:val="43"/>
        </w:numPr>
        <w:outlineLvl w:val="9"/>
        <w:rPr>
          <w:rFonts w:ascii="Calibri" w:hAnsi="Calibri"/>
          <w:color w:val="auto"/>
          <w:sz w:val="22"/>
        </w:rPr>
      </w:pPr>
      <w:r>
        <w:rPr>
          <w:rFonts w:ascii="Calibri" w:hAnsi="Calibri"/>
          <w:color w:val="auto"/>
          <w:sz w:val="22"/>
        </w:rPr>
        <w:t>A recipient of the grant will be eligible to reapply for the award every three (3) years, but preference will be given to new applicants.</w:t>
      </w:r>
    </w:p>
    <w:p w14:paraId="574E934B" w14:textId="3278E3F8" w:rsidR="00D903C5" w:rsidRDefault="00D903C5" w:rsidP="00D903C5">
      <w:pPr>
        <w:pStyle w:val="HISheading2"/>
        <w:numPr>
          <w:ilvl w:val="0"/>
          <w:numId w:val="43"/>
        </w:numPr>
        <w:outlineLvl w:val="9"/>
        <w:rPr>
          <w:rFonts w:ascii="Calibri" w:hAnsi="Calibri"/>
          <w:color w:val="auto"/>
          <w:sz w:val="22"/>
        </w:rPr>
      </w:pPr>
      <w:r w:rsidRPr="00D903C5">
        <w:rPr>
          <w:rFonts w:ascii="Calibri" w:hAnsi="Calibri"/>
          <w:color w:val="auto"/>
          <w:sz w:val="22"/>
        </w:rPr>
        <w:t xml:space="preserve">Applications must be submitted and signed by the </w:t>
      </w:r>
      <w:r w:rsidR="0064386D">
        <w:rPr>
          <w:rFonts w:ascii="Calibri" w:hAnsi="Calibri"/>
          <w:color w:val="auto"/>
          <w:sz w:val="22"/>
        </w:rPr>
        <w:t>Applicant</w:t>
      </w:r>
      <w:r>
        <w:rPr>
          <w:rFonts w:ascii="Calibri" w:hAnsi="Calibri"/>
          <w:color w:val="auto"/>
          <w:sz w:val="22"/>
        </w:rPr>
        <w:t xml:space="preserve"> and</w:t>
      </w:r>
      <w:r w:rsidRPr="00D903C5">
        <w:rPr>
          <w:rFonts w:ascii="Calibri" w:hAnsi="Calibri"/>
          <w:color w:val="auto"/>
          <w:sz w:val="22"/>
        </w:rPr>
        <w:t xml:space="preserve"> the Institution</w:t>
      </w:r>
      <w:r>
        <w:rPr>
          <w:rFonts w:ascii="Calibri" w:hAnsi="Calibri"/>
          <w:color w:val="auto"/>
          <w:sz w:val="22"/>
        </w:rPr>
        <w:t>.</w:t>
      </w:r>
    </w:p>
    <w:p w14:paraId="5D8F7607" w14:textId="26E460AE" w:rsidR="00D903C5" w:rsidRPr="00D903C5" w:rsidRDefault="00D903C5" w:rsidP="00D903C5">
      <w:pPr>
        <w:pStyle w:val="HISheading2"/>
        <w:numPr>
          <w:ilvl w:val="0"/>
          <w:numId w:val="0"/>
        </w:numPr>
        <w:ind w:left="360"/>
        <w:outlineLvl w:val="9"/>
        <w:rPr>
          <w:rFonts w:ascii="Calibri" w:hAnsi="Calibri"/>
          <w:color w:val="auto"/>
          <w:sz w:val="22"/>
        </w:rPr>
      </w:pPr>
    </w:p>
    <w:p w14:paraId="70146098" w14:textId="77777777" w:rsidR="008B60C2" w:rsidRDefault="008B60C2" w:rsidP="001D652A">
      <w:pPr>
        <w:ind w:right="26"/>
        <w:jc w:val="both"/>
        <w:rPr>
          <w:rFonts w:ascii="Calibri" w:hAnsi="Calibri" w:cs="Calibri"/>
          <w:sz w:val="22"/>
          <w:szCs w:val="22"/>
        </w:rPr>
      </w:pPr>
    </w:p>
    <w:p w14:paraId="44A8D16E" w14:textId="0C17A302" w:rsidR="003042A8" w:rsidRPr="000023CF" w:rsidRDefault="00BE3EBE" w:rsidP="005D1B17">
      <w:pPr>
        <w:pStyle w:val="HISheading2"/>
      </w:pPr>
      <w:bookmarkStart w:id="7" w:name="_Toc55405364"/>
      <w:r w:rsidRPr="000023CF">
        <w:t>Financial Provisions</w:t>
      </w:r>
      <w:bookmarkEnd w:id="7"/>
    </w:p>
    <w:p w14:paraId="0469600B" w14:textId="77777777" w:rsidR="000023CF" w:rsidRPr="00D5553E" w:rsidRDefault="000023CF" w:rsidP="000023CF">
      <w:pPr>
        <w:pStyle w:val="HISheading3"/>
        <w:numPr>
          <w:ilvl w:val="0"/>
          <w:numId w:val="0"/>
        </w:numPr>
        <w:ind w:left="720"/>
        <w:rPr>
          <w:sz w:val="22"/>
          <w:szCs w:val="22"/>
        </w:rPr>
      </w:pPr>
    </w:p>
    <w:p w14:paraId="7AAAF0E8" w14:textId="371C8442" w:rsidR="001D652A" w:rsidRDefault="00D24DFF" w:rsidP="005D1B17">
      <w:pPr>
        <w:pStyle w:val="ListParagraph"/>
        <w:numPr>
          <w:ilvl w:val="1"/>
          <w:numId w:val="2"/>
        </w:numPr>
        <w:spacing w:line="276" w:lineRule="auto"/>
        <w:jc w:val="both"/>
        <w:outlineLvl w:val="2"/>
        <w:rPr>
          <w:rFonts w:asciiTheme="minorHAnsi" w:hAnsiTheme="minorHAnsi"/>
          <w:sz w:val="22"/>
          <w:u w:val="single"/>
        </w:rPr>
      </w:pPr>
      <w:bookmarkStart w:id="8" w:name="_Toc55405365"/>
      <w:proofErr w:type="gramStart"/>
      <w:r>
        <w:rPr>
          <w:rFonts w:asciiTheme="minorHAnsi" w:hAnsiTheme="minorHAnsi"/>
          <w:sz w:val="22"/>
          <w:u w:val="single"/>
        </w:rPr>
        <w:t xml:space="preserve">Non </w:t>
      </w:r>
      <w:r w:rsidR="001D652A" w:rsidRPr="000023CF">
        <w:rPr>
          <w:rFonts w:asciiTheme="minorHAnsi" w:hAnsiTheme="minorHAnsi"/>
          <w:sz w:val="22"/>
          <w:u w:val="single"/>
        </w:rPr>
        <w:t>Employment</w:t>
      </w:r>
      <w:bookmarkEnd w:id="8"/>
      <w:proofErr w:type="gramEnd"/>
    </w:p>
    <w:p w14:paraId="5EC8822B" w14:textId="77777777" w:rsidR="000023CF" w:rsidRPr="000023CF" w:rsidRDefault="000023CF" w:rsidP="000023CF">
      <w:pPr>
        <w:pStyle w:val="ListParagraph"/>
        <w:spacing w:line="276" w:lineRule="auto"/>
        <w:ind w:left="570"/>
        <w:jc w:val="both"/>
        <w:rPr>
          <w:rFonts w:asciiTheme="minorHAnsi" w:hAnsiTheme="minorHAnsi"/>
          <w:sz w:val="22"/>
          <w:u w:val="single"/>
        </w:rPr>
      </w:pPr>
    </w:p>
    <w:p w14:paraId="09FA24A4" w14:textId="1FFABE99" w:rsidR="001D652A" w:rsidRPr="0064386D" w:rsidRDefault="001D652A" w:rsidP="0064386D">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 </w:t>
      </w:r>
      <w:r w:rsidR="0064386D">
        <w:rPr>
          <w:rFonts w:asciiTheme="minorHAnsi" w:hAnsiTheme="minorHAnsi"/>
          <w:sz w:val="22"/>
        </w:rPr>
        <w:t>Applicant</w:t>
      </w:r>
      <w:r w:rsidR="003564FD">
        <w:rPr>
          <w:rFonts w:asciiTheme="minorHAnsi" w:hAnsiTheme="minorHAnsi"/>
          <w:sz w:val="22"/>
        </w:rPr>
        <w:t xml:space="preserve"> </w:t>
      </w:r>
      <w:r w:rsidRPr="00547623">
        <w:rPr>
          <w:rFonts w:asciiTheme="minorHAnsi" w:hAnsiTheme="minorHAnsi"/>
          <w:sz w:val="22"/>
        </w:rPr>
        <w:t>is intended to be and shall be one of grant-maker and grant-</w:t>
      </w:r>
      <w:r w:rsidR="0064386D" w:rsidRPr="00547623">
        <w:rPr>
          <w:rFonts w:asciiTheme="minorHAnsi" w:hAnsiTheme="minorHAnsi"/>
          <w:sz w:val="22"/>
        </w:rPr>
        <w:t>recipient and</w:t>
      </w:r>
      <w:r w:rsidRPr="00547623">
        <w:rPr>
          <w:rFonts w:asciiTheme="minorHAnsi" w:hAnsiTheme="minorHAnsi"/>
          <w:sz w:val="22"/>
        </w:rPr>
        <w:t xml:space="preserve">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 xml:space="preserve">Applicant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r w:rsidRPr="0064386D">
        <w:rPr>
          <w:rFonts w:asciiTheme="minorHAnsi" w:hAnsiTheme="minorHAnsi"/>
          <w:sz w:val="22"/>
        </w:rPr>
        <w:t xml:space="preserve"> </w:t>
      </w:r>
    </w:p>
    <w:p w14:paraId="26C7017C" w14:textId="62A69EC8" w:rsidR="001D652A" w:rsidRPr="00F05759" w:rsidRDefault="00E61977" w:rsidP="00E756FF">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Funding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539BFF93" w14:textId="6A8B61A9" w:rsidR="007D2F35" w:rsidRPr="000023CF" w:rsidRDefault="00B27813" w:rsidP="00E756FF">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 xml:space="preserve">the relevant </w:t>
      </w:r>
      <w:r w:rsidR="0064386D">
        <w:rPr>
          <w:rFonts w:asciiTheme="minorHAnsi" w:hAnsiTheme="minorHAnsi"/>
          <w:sz w:val="22"/>
        </w:rPr>
        <w:t>event</w:t>
      </w:r>
      <w:r w:rsidR="00853632" w:rsidRPr="000023CF">
        <w:rPr>
          <w:rFonts w:asciiTheme="minorHAnsi" w:hAnsiTheme="minorHAnsi"/>
          <w:sz w:val="22"/>
        </w:rPr>
        <w:t>.</w:t>
      </w:r>
      <w:r w:rsidR="002E51BC">
        <w:rPr>
          <w:rFonts w:asciiTheme="minorHAnsi" w:hAnsiTheme="minorHAnsi"/>
          <w:sz w:val="22"/>
        </w:rPr>
        <w:t xml:space="preserve"> </w:t>
      </w:r>
    </w:p>
    <w:p w14:paraId="3DB06F38" w14:textId="653755DE" w:rsidR="00F05FA7" w:rsidRDefault="00F05FA7" w:rsidP="008E7F32">
      <w:pPr>
        <w:pStyle w:val="HISheading3"/>
        <w:numPr>
          <w:ilvl w:val="0"/>
          <w:numId w:val="0"/>
        </w:numPr>
      </w:pPr>
    </w:p>
    <w:p w14:paraId="2F1E1811" w14:textId="77777777" w:rsidR="008258E5" w:rsidRDefault="008258E5" w:rsidP="008258E5">
      <w:pPr>
        <w:spacing w:after="160" w:line="259" w:lineRule="auto"/>
        <w:jc w:val="right"/>
        <w:rPr>
          <w:rFonts w:asciiTheme="majorHAnsi" w:hAnsiTheme="majorHAnsi" w:cs="Calibri"/>
          <w:sz w:val="22"/>
          <w:szCs w:val="22"/>
        </w:rPr>
      </w:pPr>
    </w:p>
    <w:p w14:paraId="7BC4EB86" w14:textId="3FDC705F" w:rsidR="00547623" w:rsidRDefault="0064386D" w:rsidP="005D1B17">
      <w:pPr>
        <w:pStyle w:val="ListParagraph"/>
        <w:numPr>
          <w:ilvl w:val="0"/>
          <w:numId w:val="2"/>
        </w:numPr>
        <w:spacing w:line="276" w:lineRule="auto"/>
        <w:ind w:left="567" w:hanging="567"/>
        <w:jc w:val="both"/>
        <w:outlineLvl w:val="1"/>
        <w:rPr>
          <w:rFonts w:asciiTheme="majorHAnsi" w:hAnsiTheme="majorHAnsi"/>
          <w:color w:val="0070C0"/>
          <w:sz w:val="26"/>
        </w:rPr>
      </w:pPr>
      <w:bookmarkStart w:id="9" w:name="_Toc55405366"/>
      <w:r>
        <w:rPr>
          <w:rFonts w:asciiTheme="majorHAnsi" w:hAnsiTheme="majorHAnsi"/>
          <w:color w:val="0070C0"/>
          <w:sz w:val="26"/>
        </w:rPr>
        <w:t>Payment</w:t>
      </w:r>
      <w:bookmarkEnd w:id="9"/>
    </w:p>
    <w:p w14:paraId="5DC4709E" w14:textId="77777777" w:rsidR="003F1824" w:rsidRPr="003F1824" w:rsidRDefault="003F1824" w:rsidP="00D5553E">
      <w:pPr>
        <w:pStyle w:val="ListParagraph"/>
        <w:ind w:left="567"/>
        <w:jc w:val="both"/>
        <w:rPr>
          <w:rFonts w:asciiTheme="majorHAnsi" w:hAnsiTheme="majorHAnsi"/>
          <w:color w:val="0070C0"/>
          <w:sz w:val="26"/>
        </w:rPr>
      </w:pPr>
    </w:p>
    <w:p w14:paraId="39DD51E1" w14:textId="3F801F90" w:rsidR="00646686" w:rsidRDefault="001D652A" w:rsidP="00E756FF">
      <w:pPr>
        <w:pStyle w:val="ListParagraph"/>
        <w:numPr>
          <w:ilvl w:val="1"/>
          <w:numId w:val="2"/>
        </w:numPr>
        <w:spacing w:line="276" w:lineRule="auto"/>
        <w:jc w:val="both"/>
        <w:rPr>
          <w:rFonts w:asciiTheme="minorHAnsi" w:hAnsiTheme="minorHAnsi"/>
          <w:sz w:val="22"/>
        </w:rPr>
      </w:pPr>
      <w:bookmarkStart w:id="10" w:name="_Ref482690188"/>
      <w:r w:rsidRPr="00547623">
        <w:rPr>
          <w:rFonts w:asciiTheme="minorHAnsi" w:hAnsiTheme="minorHAnsi"/>
          <w:sz w:val="22"/>
        </w:rPr>
        <w:t xml:space="preserve">Note that payment is aligned to </w:t>
      </w:r>
      <w:r w:rsidR="0064386D">
        <w:rPr>
          <w:rFonts w:asciiTheme="minorHAnsi" w:hAnsiTheme="minorHAnsi"/>
          <w:sz w:val="22"/>
        </w:rPr>
        <w:t xml:space="preserve">HIS receiving an invoice with payment proof (e.g. </w:t>
      </w:r>
      <w:r w:rsidRPr="00547623">
        <w:rPr>
          <w:rFonts w:asciiTheme="minorHAnsi" w:hAnsiTheme="minorHAnsi"/>
          <w:sz w:val="22"/>
        </w:rPr>
        <w:t>receipt</w:t>
      </w:r>
      <w:r w:rsidR="0064386D">
        <w:rPr>
          <w:rFonts w:asciiTheme="minorHAnsi" w:hAnsiTheme="minorHAnsi"/>
          <w:sz w:val="22"/>
        </w:rPr>
        <w:t>s), which</w:t>
      </w:r>
      <w:r w:rsidRPr="00547623">
        <w:rPr>
          <w:rFonts w:asciiTheme="minorHAnsi" w:hAnsiTheme="minorHAnsi"/>
          <w:sz w:val="22"/>
        </w:rPr>
        <w:t xml:space="preserve"> </w:t>
      </w:r>
      <w:r w:rsidR="0064386D">
        <w:rPr>
          <w:rFonts w:asciiTheme="minorHAnsi" w:hAnsiTheme="minorHAnsi"/>
          <w:sz w:val="22"/>
        </w:rPr>
        <w:t>is</w:t>
      </w:r>
      <w:r w:rsidRPr="00547623">
        <w:rPr>
          <w:rFonts w:asciiTheme="minorHAnsi" w:hAnsiTheme="minorHAnsi"/>
          <w:sz w:val="22"/>
        </w:rPr>
        <w:t xml:space="preserve"> due within </w:t>
      </w:r>
      <w:r w:rsidR="0064386D">
        <w:rPr>
          <w:rFonts w:asciiTheme="minorHAnsi" w:hAnsiTheme="minorHAnsi"/>
          <w:sz w:val="22"/>
        </w:rPr>
        <w:t>sixty</w:t>
      </w:r>
      <w:r w:rsidRPr="00547623">
        <w:rPr>
          <w:rFonts w:asciiTheme="minorHAnsi" w:hAnsiTheme="minorHAnsi"/>
          <w:sz w:val="22"/>
        </w:rPr>
        <w:t xml:space="preserve"> (</w:t>
      </w:r>
      <w:r w:rsidR="0064386D">
        <w:rPr>
          <w:rFonts w:asciiTheme="minorHAnsi" w:hAnsiTheme="minorHAnsi"/>
          <w:sz w:val="22"/>
        </w:rPr>
        <w:t>60</w:t>
      </w:r>
      <w:r w:rsidRPr="00547623">
        <w:rPr>
          <w:rFonts w:asciiTheme="minorHAnsi" w:hAnsiTheme="minorHAnsi"/>
          <w:sz w:val="22"/>
        </w:rPr>
        <w:t xml:space="preserve">) days following the </w:t>
      </w:r>
      <w:bookmarkEnd w:id="10"/>
      <w:r w:rsidR="0064386D">
        <w:rPr>
          <w:rFonts w:asciiTheme="minorHAnsi" w:hAnsiTheme="minorHAnsi"/>
          <w:sz w:val="22"/>
        </w:rPr>
        <w:t xml:space="preserve">event. </w:t>
      </w:r>
    </w:p>
    <w:p w14:paraId="3044FE47" w14:textId="02DA5D9B" w:rsidR="0064386D" w:rsidRPr="00547623" w:rsidRDefault="0064386D"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Payment will be made to Applicant’s institution.</w:t>
      </w:r>
    </w:p>
    <w:p w14:paraId="004A0E13" w14:textId="65D01C6A" w:rsidR="00141DD4" w:rsidRPr="003F1824" w:rsidRDefault="00105639" w:rsidP="00E756FF">
      <w:pPr>
        <w:pStyle w:val="ListParagraph"/>
        <w:numPr>
          <w:ilvl w:val="1"/>
          <w:numId w:val="2"/>
        </w:numPr>
        <w:spacing w:line="276" w:lineRule="auto"/>
        <w:jc w:val="both"/>
        <w:rPr>
          <w:rFonts w:asciiTheme="minorHAnsi" w:hAnsiTheme="minorHAnsi"/>
          <w:sz w:val="22"/>
        </w:rPr>
      </w:pPr>
      <w:bookmarkStart w:id="11" w:name="_Ref388961430"/>
      <w:bookmarkStart w:id="12" w:name="_Ref401660817"/>
      <w:bookmarkStart w:id="13" w:name="_Ref482691421"/>
      <w:r>
        <w:rPr>
          <w:rFonts w:asciiTheme="minorHAnsi" w:hAnsiTheme="minorHAnsi"/>
          <w:sz w:val="22"/>
        </w:rPr>
        <w:t>HIS</w:t>
      </w:r>
      <w:r w:rsidR="00141DD4" w:rsidRPr="003F1824">
        <w:rPr>
          <w:rFonts w:asciiTheme="minorHAnsi" w:hAnsiTheme="minorHAnsi"/>
          <w:sz w:val="22"/>
        </w:rPr>
        <w:t xml:space="preserve"> may approach </w:t>
      </w:r>
      <w:r w:rsidR="0064386D">
        <w:rPr>
          <w:rFonts w:asciiTheme="minorHAnsi" w:hAnsiTheme="minorHAnsi"/>
          <w:sz w:val="22"/>
        </w:rPr>
        <w:t>Applicant</w:t>
      </w:r>
      <w:r w:rsidR="00141DD4" w:rsidRPr="003F1824">
        <w:rPr>
          <w:rFonts w:asciiTheme="minorHAnsi" w:hAnsiTheme="minorHAnsi"/>
          <w:sz w:val="22"/>
        </w:rPr>
        <w:t xml:space="preserve">s with requests for review articles </w:t>
      </w:r>
      <w:r w:rsidR="0064386D">
        <w:rPr>
          <w:rFonts w:asciiTheme="minorHAnsi" w:hAnsiTheme="minorHAnsi"/>
          <w:sz w:val="22"/>
        </w:rPr>
        <w:t xml:space="preserve">or writing blog entry </w:t>
      </w:r>
      <w:r w:rsidR="00141DD4" w:rsidRPr="003F1824">
        <w:rPr>
          <w:rFonts w:asciiTheme="minorHAnsi" w:hAnsiTheme="minorHAnsi"/>
          <w:sz w:val="22"/>
        </w:rPr>
        <w:t xml:space="preserve">based on their </w:t>
      </w:r>
      <w:r w:rsidR="003C76F0">
        <w:rPr>
          <w:rFonts w:asciiTheme="minorHAnsi" w:hAnsiTheme="minorHAnsi"/>
          <w:sz w:val="22"/>
        </w:rPr>
        <w:t>Funding A</w:t>
      </w:r>
      <w:r>
        <w:rPr>
          <w:rFonts w:asciiTheme="minorHAnsi" w:hAnsiTheme="minorHAnsi"/>
          <w:sz w:val="22"/>
        </w:rPr>
        <w:t xml:space="preserve">pplications, and </w:t>
      </w:r>
      <w:r w:rsidR="0064386D">
        <w:rPr>
          <w:rFonts w:asciiTheme="minorHAnsi" w:hAnsiTheme="minorHAnsi"/>
          <w:sz w:val="22"/>
        </w:rPr>
        <w:t>Applicant</w:t>
      </w:r>
      <w:r>
        <w:rPr>
          <w:rFonts w:asciiTheme="minorHAnsi" w:hAnsiTheme="minorHAnsi"/>
          <w:sz w:val="22"/>
        </w:rPr>
        <w:t>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bookmarkEnd w:id="11"/>
    <w:bookmarkEnd w:id="12"/>
    <w:bookmarkEnd w:id="13"/>
    <w:p w14:paraId="0C462596" w14:textId="0E003EB3" w:rsidR="00BE38AC" w:rsidRDefault="00BE38AC" w:rsidP="008258E5">
      <w:pPr>
        <w:jc w:val="right"/>
        <w:rPr>
          <w:rFonts w:ascii="Calibri" w:hAnsi="Calibri" w:cs="Calibri"/>
          <w:sz w:val="22"/>
          <w:szCs w:val="22"/>
        </w:rPr>
      </w:pPr>
    </w:p>
    <w:p w14:paraId="0590F4DB" w14:textId="55D3795A" w:rsidR="00547623" w:rsidRPr="00F07BE4" w:rsidRDefault="001D652A" w:rsidP="005D1B17">
      <w:pPr>
        <w:pStyle w:val="ListParagraph"/>
        <w:numPr>
          <w:ilvl w:val="0"/>
          <w:numId w:val="2"/>
        </w:numPr>
        <w:spacing w:line="276" w:lineRule="auto"/>
        <w:ind w:left="567" w:hanging="567"/>
        <w:jc w:val="both"/>
        <w:outlineLvl w:val="1"/>
        <w:rPr>
          <w:rFonts w:asciiTheme="majorHAnsi" w:hAnsiTheme="majorHAnsi"/>
          <w:color w:val="0070C0"/>
          <w:sz w:val="26"/>
        </w:rPr>
      </w:pPr>
      <w:bookmarkStart w:id="14" w:name="_Toc55405367"/>
      <w:r w:rsidRPr="00F07BE4">
        <w:rPr>
          <w:rFonts w:asciiTheme="majorHAnsi" w:hAnsiTheme="majorHAnsi"/>
          <w:color w:val="0070C0"/>
          <w:sz w:val="26"/>
        </w:rPr>
        <w:t xml:space="preserve">Termination of </w:t>
      </w:r>
      <w:r w:rsidR="00327B1C">
        <w:rPr>
          <w:rFonts w:asciiTheme="majorHAnsi" w:hAnsiTheme="majorHAnsi"/>
          <w:color w:val="0070C0"/>
          <w:sz w:val="26"/>
        </w:rPr>
        <w:t>Funding</w:t>
      </w:r>
      <w:bookmarkEnd w:id="14"/>
    </w:p>
    <w:p w14:paraId="1B246A40" w14:textId="77777777" w:rsidR="00F07BE4" w:rsidRDefault="00F07BE4" w:rsidP="00105639">
      <w:pPr>
        <w:ind w:left="425"/>
        <w:jc w:val="both"/>
        <w:rPr>
          <w:rFonts w:asciiTheme="minorHAnsi" w:hAnsiTheme="minorHAnsi"/>
          <w:sz w:val="22"/>
        </w:rPr>
      </w:pPr>
    </w:p>
    <w:p w14:paraId="59891755" w14:textId="366ACEE4"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1D652A" w:rsidRPr="00547623">
        <w:rPr>
          <w:rFonts w:asciiTheme="minorHAnsi" w:hAnsiTheme="minorHAnsi"/>
          <w:sz w:val="22"/>
        </w:rPr>
        <w:t xml:space="preserve">may be </w:t>
      </w:r>
      <w:proofErr w:type="gramStart"/>
      <w:r w:rsidR="001D652A" w:rsidRPr="00547623">
        <w:rPr>
          <w:rFonts w:asciiTheme="minorHAnsi" w:hAnsiTheme="minorHAnsi"/>
          <w:sz w:val="22"/>
        </w:rPr>
        <w:t>terminated</w:t>
      </w:r>
      <w:proofErr w:type="gramEnd"/>
      <w:r w:rsidR="001D652A" w:rsidRPr="00547623">
        <w:rPr>
          <w:rFonts w:asciiTheme="minorHAnsi" w:hAnsiTheme="minorHAnsi"/>
          <w:sz w:val="22"/>
        </w:rPr>
        <w:t xml:space="preserve">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7BDF08B6"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Without prejudice to the generality of condition 8.1, HIS may, at its discretion, terminate or suspend the Funding</w:t>
      </w:r>
      <w:r w:rsidR="00AF69BE">
        <w:rPr>
          <w:rFonts w:asciiTheme="minorHAnsi" w:hAnsiTheme="minorHAnsi"/>
          <w:sz w:val="22"/>
        </w:rPr>
        <w:t xml:space="preserve"> with immediate effect</w:t>
      </w:r>
      <w:r w:rsidRPr="00AF69BE">
        <w:rPr>
          <w:rFonts w:asciiTheme="minorHAnsi" w:hAnsiTheme="minorHAnsi"/>
          <w:sz w:val="22"/>
        </w:rPr>
        <w:t xml:space="preserve">, in the event that the </w:t>
      </w:r>
      <w:r w:rsidR="0064386D">
        <w:rPr>
          <w:rFonts w:asciiTheme="minorHAnsi" w:hAnsiTheme="minorHAnsi"/>
          <w:sz w:val="22"/>
        </w:rPr>
        <w:t>Applicant</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15" w:name="_Ref388606416"/>
      <w:r w:rsidR="00AF69BE" w:rsidRPr="00547623">
        <w:rPr>
          <w:rFonts w:asciiTheme="minorHAnsi" w:hAnsiTheme="minorHAnsi"/>
          <w:sz w:val="22"/>
        </w:rPr>
        <w:t xml:space="preserve">the </w:t>
      </w:r>
      <w:r w:rsidR="00327B1C">
        <w:rPr>
          <w:rFonts w:asciiTheme="minorHAnsi" w:hAnsiTheme="minorHAnsi"/>
          <w:sz w:val="22"/>
        </w:rPr>
        <w:t>Institution</w:t>
      </w:r>
      <w:r w:rsidR="00AF69BE">
        <w:rPr>
          <w:rFonts w:asciiTheme="minorHAnsi" w:hAnsiTheme="minorHAnsi"/>
          <w:sz w:val="22"/>
        </w:rPr>
        <w:t xml:space="preserve"> will be required to repay the Funding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in which case the Institution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15"/>
      <w:r w:rsidR="00327B1C">
        <w:rPr>
          <w:rFonts w:asciiTheme="minorHAnsi" w:hAnsiTheme="minorHAnsi"/>
          <w:sz w:val="22"/>
        </w:rPr>
        <w:t>.</w:t>
      </w:r>
    </w:p>
    <w:p w14:paraId="7B510E6A" w14:textId="0E45A33B"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 xml:space="preserve">covered by the Funding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F69BE">
        <w:rPr>
          <w:rFonts w:asciiTheme="minorHAnsi" w:hAnsiTheme="minorHAnsi"/>
          <w:sz w:val="22"/>
        </w:rPr>
        <w:t>8.2 or condition 8.4</w:t>
      </w:r>
      <w:r w:rsidR="001D652A" w:rsidRPr="00547623">
        <w:rPr>
          <w:rFonts w:asciiTheme="minorHAnsi" w:hAnsiTheme="minorHAnsi"/>
          <w:sz w:val="22"/>
        </w:rPr>
        <w:t xml:space="preserve">, or where the </w:t>
      </w:r>
      <w:r w:rsidR="0064386D">
        <w:rPr>
          <w:rFonts w:asciiTheme="minorHAnsi" w:hAnsiTheme="minorHAnsi"/>
          <w:sz w:val="22"/>
        </w:rPr>
        <w:t>Applicant</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4F4A8E9B" w14:textId="5FD2575A" w:rsidR="00387148" w:rsidRDefault="00387148"/>
    <w:p w14:paraId="51F84BB9" w14:textId="53820CBD" w:rsidR="00C22D5C" w:rsidRDefault="00C22D5C" w:rsidP="005D1B17">
      <w:pPr>
        <w:pStyle w:val="ListParagraph"/>
        <w:numPr>
          <w:ilvl w:val="0"/>
          <w:numId w:val="2"/>
        </w:numPr>
        <w:spacing w:line="276" w:lineRule="auto"/>
        <w:ind w:left="567" w:hanging="567"/>
        <w:jc w:val="both"/>
        <w:outlineLvl w:val="1"/>
        <w:rPr>
          <w:rFonts w:asciiTheme="minorHAnsi" w:hAnsiTheme="minorHAnsi" w:cs="Arial"/>
        </w:rPr>
      </w:pPr>
      <w:r>
        <w:rPr>
          <w:rFonts w:asciiTheme="minorHAnsi" w:hAnsiTheme="minorHAnsi" w:cs="Arial"/>
        </w:rPr>
        <w:br w:type="page"/>
      </w:r>
      <w:bookmarkStart w:id="16" w:name="_Toc55405368"/>
      <w:r w:rsidR="009821CF">
        <w:rPr>
          <w:rFonts w:asciiTheme="majorHAnsi" w:hAnsiTheme="majorHAnsi"/>
          <w:color w:val="0070C0"/>
          <w:sz w:val="26"/>
        </w:rPr>
        <w:lastRenderedPageBreak/>
        <w:t>General Terms</w:t>
      </w:r>
      <w:bookmarkEnd w:id="16"/>
    </w:p>
    <w:p w14:paraId="792313D5" w14:textId="77777777" w:rsidR="009821CF" w:rsidRDefault="009821CF" w:rsidP="009821CF">
      <w:pPr>
        <w:pStyle w:val="ListParagraph"/>
        <w:spacing w:line="276" w:lineRule="auto"/>
        <w:ind w:left="570"/>
        <w:jc w:val="both"/>
        <w:rPr>
          <w:rFonts w:asciiTheme="minorHAnsi" w:hAnsiTheme="minorHAnsi"/>
          <w:sz w:val="22"/>
          <w:u w:val="single"/>
        </w:rPr>
      </w:pPr>
    </w:p>
    <w:p w14:paraId="0CBB706E" w14:textId="2C023A62"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17" w:name="_Toc55405369"/>
      <w:r w:rsidRPr="009821CF">
        <w:rPr>
          <w:rFonts w:asciiTheme="minorHAnsi" w:hAnsiTheme="minorHAnsi"/>
          <w:sz w:val="22"/>
          <w:u w:val="single"/>
        </w:rPr>
        <w:t>Waiver</w:t>
      </w:r>
      <w:bookmarkEnd w:id="17"/>
    </w:p>
    <w:p w14:paraId="5E6A2DE9" w14:textId="77777777" w:rsidR="009821CF" w:rsidRDefault="009821CF" w:rsidP="009821CF">
      <w:pPr>
        <w:spacing w:after="60" w:line="276" w:lineRule="auto"/>
        <w:ind w:left="1134"/>
        <w:jc w:val="both"/>
        <w:rPr>
          <w:rFonts w:asciiTheme="minorHAnsi" w:hAnsiTheme="minorHAnsi"/>
          <w:sz w:val="22"/>
          <w:szCs w:val="22"/>
        </w:rPr>
      </w:pPr>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1C349548" w14:textId="34E414E4"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08F0C1EF" w14:textId="77777777" w:rsidR="009821CF" w:rsidRDefault="009821CF" w:rsidP="009821CF">
      <w:pPr>
        <w:pStyle w:val="ListParagraph"/>
        <w:spacing w:line="276" w:lineRule="auto"/>
        <w:ind w:left="570"/>
        <w:jc w:val="both"/>
        <w:rPr>
          <w:rFonts w:asciiTheme="minorHAnsi" w:hAnsiTheme="minorHAnsi"/>
          <w:sz w:val="22"/>
          <w:u w:val="single"/>
        </w:rPr>
      </w:pPr>
    </w:p>
    <w:p w14:paraId="3FFDCB2A" w14:textId="60EA0CDB"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18" w:name="_Toc55405370"/>
      <w:r w:rsidRPr="009821CF">
        <w:rPr>
          <w:rFonts w:asciiTheme="minorHAnsi" w:hAnsiTheme="minorHAnsi"/>
          <w:sz w:val="22"/>
          <w:u w:val="single"/>
        </w:rPr>
        <w:t>L</w:t>
      </w:r>
      <w:r>
        <w:rPr>
          <w:rFonts w:asciiTheme="minorHAnsi" w:hAnsiTheme="minorHAnsi"/>
          <w:sz w:val="22"/>
          <w:u w:val="single"/>
        </w:rPr>
        <w:t>aw</w:t>
      </w:r>
      <w:r w:rsidRPr="009821CF">
        <w:rPr>
          <w:rFonts w:asciiTheme="minorHAnsi" w:hAnsiTheme="minorHAnsi"/>
          <w:sz w:val="22"/>
          <w:u w:val="single"/>
        </w:rPr>
        <w:t xml:space="preserve"> </w:t>
      </w:r>
      <w:r>
        <w:rPr>
          <w:rFonts w:asciiTheme="minorHAnsi" w:hAnsiTheme="minorHAnsi"/>
          <w:sz w:val="22"/>
          <w:u w:val="single"/>
        </w:rPr>
        <w:t>and Jurisdiction</w:t>
      </w:r>
      <w:bookmarkEnd w:id="18"/>
      <w:r w:rsidRPr="009821CF">
        <w:rPr>
          <w:rFonts w:asciiTheme="minorHAnsi" w:hAnsiTheme="minorHAnsi"/>
          <w:sz w:val="22"/>
          <w:u w:val="single"/>
        </w:rPr>
        <w:t xml:space="preserve"> </w:t>
      </w:r>
    </w:p>
    <w:p w14:paraId="2BD3A089" w14:textId="77777777" w:rsidR="009821CF" w:rsidRDefault="009821CF" w:rsidP="009821CF">
      <w:pPr>
        <w:spacing w:after="60" w:line="276" w:lineRule="auto"/>
        <w:ind w:left="1134"/>
        <w:jc w:val="both"/>
        <w:rPr>
          <w:rFonts w:asciiTheme="minorHAnsi" w:hAnsiTheme="minorHAnsi"/>
          <w:sz w:val="22"/>
          <w:szCs w:val="22"/>
        </w:rPr>
      </w:pP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rsidSect="00DC00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00349928" w:rsidR="007E242C" w:rsidRDefault="00957DD2" w:rsidP="00F201EE">
      <w:pPr>
        <w:pStyle w:val="HISheading3"/>
        <w:numPr>
          <w:ilvl w:val="0"/>
          <w:numId w:val="39"/>
        </w:numPr>
        <w:outlineLvl w:val="1"/>
      </w:pPr>
      <w:bookmarkStart w:id="19" w:name="_Toc55405371"/>
      <w:r>
        <w:lastRenderedPageBreak/>
        <w:t>Signatures</w:t>
      </w:r>
      <w:bookmarkEnd w:id="19"/>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63C77C6F" w:rsidR="00BE38AC" w:rsidRPr="00E3245E" w:rsidRDefault="0064386D" w:rsidP="00914092">
            <w:pPr>
              <w:rPr>
                <w:rFonts w:asciiTheme="minorHAnsi" w:hAnsiTheme="minorHAnsi" w:cs="Arial"/>
                <w:b/>
              </w:rPr>
            </w:pPr>
            <w:r>
              <w:rPr>
                <w:rFonts w:asciiTheme="minorHAnsi" w:hAnsiTheme="minorHAnsi" w:cs="Arial"/>
                <w:b/>
              </w:rPr>
              <w:t>Applicant</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64386D"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5pt;height:84.8pt">
                  <v:imagedata r:id="rId14"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p w14:paraId="0D9C4929" w14:textId="42F0D168"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0DDDE324"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r w:rsidR="005F00B5">
              <w:rPr>
                <w:rFonts w:asciiTheme="minorHAnsi" w:hAnsiTheme="minorHAnsi" w:cs="Arial"/>
                <w:b/>
              </w:rPr>
              <w:t>– to be signed and returned by HIS if awarded</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64386D" w:rsidP="009821CF">
            <w:pPr>
              <w:rPr>
                <w:rFonts w:asciiTheme="minorHAnsi" w:hAnsiTheme="minorHAnsi" w:cs="Arial"/>
              </w:rPr>
            </w:pPr>
            <w:r>
              <w:rPr>
                <w:rFonts w:asciiTheme="minorHAnsi" w:hAnsiTheme="minorHAnsi" w:cs="Arial"/>
              </w:rPr>
              <w:pict w14:anchorId="23E2B62F">
                <v:shape id="_x0000_i1027" type="#_x0000_t75" alt="Microsoft Office Signature Line..." style="width:191.95pt;height:83.25pt">
                  <v:imagedata r:id="rId15" o:title=""/>
                  <o:lock v:ext="edit" ungrouping="t" rotation="t" cropping="t" verticies="t" text="t" grouping="t"/>
                  <o:signatureline v:ext="edit" id="{90D38931-1F4F-4E37-8A2F-B40718BE42F1}" provid="{00000000-0000-0000-0000-000000000000}" issignatureline="t"/>
                </v:shape>
              </w:pict>
            </w:r>
          </w:p>
        </w:tc>
      </w:tr>
    </w:tbl>
    <w:p w14:paraId="49AA433F" w14:textId="799BDA68" w:rsidR="009821CF" w:rsidRDefault="009821CF" w:rsidP="001D652A">
      <w:pPr>
        <w:pStyle w:val="Heading1"/>
        <w:rPr>
          <w:color w:val="auto"/>
        </w:rPr>
      </w:pPr>
    </w:p>
    <w:p w14:paraId="3F1D80FD" w14:textId="38147FEB"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CA7284">
        <w:rPr>
          <w:rFonts w:asciiTheme="minorHAnsi" w:hAnsiTheme="minorHAnsi"/>
          <w:sz w:val="22"/>
          <w:szCs w:val="22"/>
        </w:rPr>
        <w:t>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6"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AF5BA81" w14:textId="77777777" w:rsidR="00760A33" w:rsidRDefault="00760A33" w:rsidP="00760A33"/>
    <w:p w14:paraId="4000F201" w14:textId="77777777" w:rsidR="00760A33" w:rsidRPr="00760A33" w:rsidRDefault="00760A33" w:rsidP="00760A33"/>
    <w:p w14:paraId="61B0973A" w14:textId="77777777" w:rsidR="0064386D" w:rsidRDefault="0064386D">
      <w:pPr>
        <w:spacing w:after="160" w:line="259" w:lineRule="auto"/>
        <w:rPr>
          <w:rFonts w:asciiTheme="majorHAnsi" w:eastAsiaTheme="majorEastAsia" w:hAnsiTheme="majorHAnsi" w:cstheme="majorBidi"/>
          <w:sz w:val="32"/>
          <w:szCs w:val="32"/>
        </w:rPr>
      </w:pPr>
      <w:r>
        <w:br w:type="page"/>
      </w:r>
    </w:p>
    <w:p w14:paraId="480438C1" w14:textId="2093D073" w:rsidR="001D652A" w:rsidRPr="002748AE" w:rsidRDefault="001D652A" w:rsidP="005D1B17">
      <w:pPr>
        <w:pStyle w:val="Heading1"/>
        <w:rPr>
          <w:color w:val="auto"/>
        </w:rPr>
      </w:pPr>
      <w:bookmarkStart w:id="20" w:name="_Toc55405372"/>
      <w:r w:rsidRPr="002748AE">
        <w:rPr>
          <w:color w:val="auto"/>
        </w:rPr>
        <w:lastRenderedPageBreak/>
        <w:t>Appendi</w:t>
      </w:r>
      <w:r w:rsidR="00A80EFA">
        <w:rPr>
          <w:color w:val="auto"/>
        </w:rPr>
        <w:t>x</w:t>
      </w:r>
      <w:bookmarkEnd w:id="20"/>
    </w:p>
    <w:p w14:paraId="78417588" w14:textId="77777777" w:rsidR="00DF4BBC" w:rsidRDefault="00DF4BBC">
      <w:pPr>
        <w:spacing w:after="160" w:line="259" w:lineRule="auto"/>
        <w:rPr>
          <w:rFonts w:asciiTheme="majorHAnsi" w:hAnsiTheme="majorHAnsi"/>
          <w:sz w:val="22"/>
        </w:rPr>
      </w:pPr>
    </w:p>
    <w:p w14:paraId="2393B113" w14:textId="7C997175" w:rsidR="00D903C5" w:rsidRPr="0015409A" w:rsidRDefault="00DF4BBC" w:rsidP="00A80EFA">
      <w:pPr>
        <w:spacing w:after="160" w:line="259" w:lineRule="auto"/>
        <w:rPr>
          <w:color w:val="0070C0"/>
        </w:rPr>
      </w:pPr>
      <w:r>
        <w:rPr>
          <w:rFonts w:asciiTheme="minorHAnsi" w:hAnsiTheme="minorHAnsi"/>
          <w:b/>
          <w:color w:val="0070C0"/>
          <w:sz w:val="18"/>
          <w:szCs w:val="18"/>
        </w:rPr>
        <w:t xml:space="preserve"> </w:t>
      </w:r>
      <w:r w:rsidR="0064386D">
        <w:rPr>
          <w:color w:val="0070C0"/>
        </w:rPr>
        <w:t>Further r</w:t>
      </w:r>
      <w:r w:rsidR="00D903C5" w:rsidRPr="0015409A">
        <w:rPr>
          <w:color w:val="0070C0"/>
        </w:rPr>
        <w:t>egulations relating to Career Development Bursaries</w:t>
      </w:r>
    </w:p>
    <w:p w14:paraId="33F3E0A5" w14:textId="5AAA8740" w:rsidR="00D903C5" w:rsidRDefault="00D903C5" w:rsidP="00D903C5">
      <w:pPr>
        <w:pStyle w:val="sppendixbody"/>
      </w:pPr>
      <w:r>
        <w:rPr>
          <w:rFonts w:cs="Calibri"/>
        </w:rPr>
        <w:t>T</w:t>
      </w:r>
      <w:r w:rsidRPr="00386CAF">
        <w:rPr>
          <w:rFonts w:cs="Calibri"/>
        </w:rPr>
        <w:t>his bursary scheme support</w:t>
      </w:r>
      <w:r>
        <w:rPr>
          <w:rFonts w:cs="Calibri"/>
        </w:rPr>
        <w:t>s</w:t>
      </w:r>
      <w:r w:rsidRPr="00386CAF">
        <w:rPr>
          <w:rFonts w:cs="Calibri"/>
        </w:rPr>
        <w:t xml:space="preserve"> the CPD of full and associate members (with 2 years continuous membership)</w:t>
      </w:r>
    </w:p>
    <w:p w14:paraId="15942C0F" w14:textId="5E9F74CA" w:rsidR="00D903C5" w:rsidRDefault="00D903C5" w:rsidP="00D903C5">
      <w:pPr>
        <w:pStyle w:val="sppendixbody"/>
      </w:pPr>
      <w:r w:rsidRPr="00386CAF">
        <w:t xml:space="preserve">Members are eligible to apply for the bursary every three years, although preference will be given to those who have not previously received the bursary. </w:t>
      </w:r>
    </w:p>
    <w:p w14:paraId="02B84C82" w14:textId="77777777" w:rsidR="00D903C5" w:rsidRDefault="00D903C5" w:rsidP="00D903C5">
      <w:pPr>
        <w:pStyle w:val="sppendixbody"/>
      </w:pPr>
      <w:r>
        <w:t>We are open to receiving requests for a wide range of learning experiences. This includes traditional, formal learning, blended or online learning, workshops, shadowing or training.</w:t>
      </w:r>
    </w:p>
    <w:p w14:paraId="58642960" w14:textId="08FDFE0D" w:rsidR="00D903C5" w:rsidRDefault="00D903C5" w:rsidP="00D903C5">
      <w:pPr>
        <w:pStyle w:val="sppendixbody"/>
      </w:pPr>
      <w:r>
        <w:t xml:space="preserve">The development opportunity must have clear objectives and a clear impact on your professional development, delivery of your service or development of the profession. </w:t>
      </w:r>
    </w:p>
    <w:p w14:paraId="36CF3FB3" w14:textId="28E67E74" w:rsidR="00D903C5" w:rsidRDefault="00D903C5" w:rsidP="00D903C5">
      <w:pPr>
        <w:pStyle w:val="sppendixbody"/>
      </w:pPr>
      <w:r>
        <w:t>The awardee will be required to p</w:t>
      </w:r>
      <w:r w:rsidRPr="00D903C5">
        <w:t>repare a short report for HIS to use on the Society’s website or in the members newsletter</w:t>
      </w:r>
      <w:r>
        <w:t xml:space="preserve"> and may be asked to disseminate their newly gained knowledge.</w:t>
      </w:r>
    </w:p>
    <w:p w14:paraId="002EAD6E" w14:textId="46662D2E" w:rsidR="00D903C5" w:rsidRDefault="00D903C5" w:rsidP="00D903C5">
      <w:pPr>
        <w:pStyle w:val="sppendixbody"/>
      </w:pPr>
      <w:r>
        <w:t>Up to £2</w:t>
      </w:r>
      <w:r w:rsidR="00DE090A">
        <w:t>5</w:t>
      </w:r>
      <w:r>
        <w:t>00 is available for international and UK based events</w:t>
      </w:r>
      <w:r w:rsidR="00D32F2C">
        <w:t xml:space="preserve"> </w:t>
      </w:r>
      <w:r>
        <w:t>Claims against the award should be made in arrears once the CPD has finished.</w:t>
      </w:r>
    </w:p>
    <w:p w14:paraId="19BFF269" w14:textId="77777777" w:rsidR="00D903C5" w:rsidRDefault="00D903C5" w:rsidP="00D903C5">
      <w:pPr>
        <w:pStyle w:val="sppendixbody"/>
      </w:pPr>
      <w:r>
        <w:t>Only one place on the Engineering course will be funded per year</w:t>
      </w:r>
    </w:p>
    <w:p w14:paraId="2D8DE18A" w14:textId="30008FFC" w:rsidR="00D903C5" w:rsidRDefault="00D903C5" w:rsidP="00D903C5">
      <w:pPr>
        <w:pStyle w:val="sppendixbody"/>
      </w:pPr>
      <w:r>
        <w:t>A total of £10,000 is available per annum.</w:t>
      </w:r>
    </w:p>
    <w:p w14:paraId="300B15A3" w14:textId="3D80903D" w:rsidR="00D903C5" w:rsidRDefault="00D903C5" w:rsidP="00D903C5">
      <w:pPr>
        <w:pStyle w:val="sppendixbody"/>
      </w:pPr>
      <w:r w:rsidRPr="00547AC5">
        <w:t xml:space="preserve">The Society would </w:t>
      </w:r>
      <w:r>
        <w:t>consider</w:t>
      </w:r>
      <w:r w:rsidRPr="00547AC5">
        <w:t xml:space="preserve"> </w:t>
      </w:r>
      <w:r>
        <w:t>co-funding an application for CPD where this was declared and fully justified</w:t>
      </w:r>
      <w:r w:rsidRPr="00547AC5">
        <w:t>. It is important that applicants state whether any financial support from another fundi</w:t>
      </w:r>
      <w:r>
        <w:t xml:space="preserve">ng body is already provided </w:t>
      </w:r>
      <w:r w:rsidRPr="00547AC5">
        <w:t>or is being applied for on the application form.</w:t>
      </w:r>
    </w:p>
    <w:p w14:paraId="068DE658" w14:textId="60F223AC" w:rsidR="00D903C5" w:rsidRDefault="00D903C5" w:rsidP="00D903C5">
      <w:pPr>
        <w:pStyle w:val="sppendixbody"/>
      </w:pPr>
      <w:r>
        <w:t>This award will not fund: Tuition fees for post-graduate courses, Research, Conference attendance, Microbiology courses with no demonstrable IPC/HCAI content on the program or Credit-bearing courses</w:t>
      </w:r>
    </w:p>
    <w:p w14:paraId="10A2C930" w14:textId="681AE527" w:rsidR="00D903C5" w:rsidRPr="00105C31" w:rsidRDefault="00D903C5" w:rsidP="00A80EFA">
      <w:pPr>
        <w:pStyle w:val="Style2"/>
        <w:numPr>
          <w:ilvl w:val="0"/>
          <w:numId w:val="0"/>
        </w:numPr>
        <w:outlineLvl w:val="9"/>
        <w:rPr>
          <w:b w:val="0"/>
          <w:noProof/>
          <w:sz w:val="22"/>
        </w:rPr>
      </w:pPr>
    </w:p>
    <w:sectPr w:rsidR="00D903C5" w:rsidRPr="00105C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B17B" w14:textId="77777777" w:rsidR="001445E8" w:rsidRDefault="001445E8" w:rsidP="00BE3EBE">
      <w:r>
        <w:separator/>
      </w:r>
    </w:p>
  </w:endnote>
  <w:endnote w:type="continuationSeparator" w:id="0">
    <w:p w14:paraId="1E676EED" w14:textId="77777777" w:rsidR="001445E8" w:rsidRDefault="001445E8"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595C" w14:textId="77777777" w:rsidR="00237284" w:rsidRDefault="0023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0E8E7907" w:rsidR="00A93DCA" w:rsidRDefault="00A93D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0859FA" w14:textId="77777777" w:rsidR="00A93DCA" w:rsidRDefault="00A93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5BA5" w14:textId="77777777" w:rsidR="00237284" w:rsidRDefault="0023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3E798" w14:textId="77777777" w:rsidR="001445E8" w:rsidRDefault="001445E8" w:rsidP="00BE3EBE">
      <w:r>
        <w:separator/>
      </w:r>
    </w:p>
  </w:footnote>
  <w:footnote w:type="continuationSeparator" w:id="0">
    <w:p w14:paraId="2E42C085" w14:textId="77777777" w:rsidR="001445E8" w:rsidRDefault="001445E8"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02F3" w14:textId="77777777" w:rsidR="00237284" w:rsidRDefault="00237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588A3DEC" w:rsidR="00A93DCA" w:rsidRDefault="00A93DCA" w:rsidP="00E23DC7">
    <w:pPr>
      <w:pStyle w:val="Header"/>
      <w:tabs>
        <w:tab w:val="clear" w:pos="4513"/>
        <w:tab w:val="clear" w:pos="9026"/>
        <w:tab w:val="right" w:pos="1395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BA96" w14:textId="17FD938E" w:rsidR="00A93DCA" w:rsidRDefault="00237284" w:rsidP="00237284">
    <w:pPr>
      <w:pStyle w:val="Header"/>
    </w:pPr>
    <w:r>
      <w:rPr>
        <w:noProof/>
      </w:rPr>
      <w:drawing>
        <wp:inline distT="0" distB="0" distL="0" distR="0" wp14:anchorId="76126DAC" wp14:editId="3C065D70">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C61"/>
    <w:multiLevelType w:val="multilevel"/>
    <w:tmpl w:val="10FA9842"/>
    <w:lvl w:ilvl="0">
      <w:start w:val="1"/>
      <w:numFmt w:val="lowerLetter"/>
      <w:lvlText w:val="(%1)"/>
      <w:lvlJc w:val="left"/>
      <w:pPr>
        <w:ind w:left="360" w:hanging="360"/>
      </w:pPr>
      <w:rPr>
        <w:rFonts w:asciiTheme="minorHAnsi" w:eastAsia="Times New Roman" w:hAnsiTheme="minorHAnsi" w:cs="Times New Roman" w:hint="default"/>
        <w:b w:val="0"/>
        <w:color w:val="auto"/>
        <w:sz w:val="22"/>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 w15:restartNumberingAfterBreak="0">
    <w:nsid w:val="06034166"/>
    <w:multiLevelType w:val="multilevel"/>
    <w:tmpl w:val="10FA9842"/>
    <w:lvl w:ilvl="0">
      <w:start w:val="1"/>
      <w:numFmt w:val="lowerLetter"/>
      <w:lvlText w:val="(%1)"/>
      <w:lvlJc w:val="left"/>
      <w:pPr>
        <w:ind w:left="360" w:hanging="360"/>
      </w:pPr>
      <w:rPr>
        <w:rFonts w:asciiTheme="minorHAnsi" w:eastAsia="Times New Roman" w:hAnsiTheme="minorHAnsi" w:cs="Times New Roman" w:hint="default"/>
        <w:b w:val="0"/>
        <w:color w:val="auto"/>
        <w:sz w:val="22"/>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9"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1E1087"/>
    <w:multiLevelType w:val="hybridMultilevel"/>
    <w:tmpl w:val="5D64286C"/>
    <w:lvl w:ilvl="0" w:tplc="387A2532">
      <w:start w:val="1"/>
      <w:numFmt w:val="lowerLetter"/>
      <w:lvlText w:val="(%1)"/>
      <w:lvlJc w:val="left"/>
      <w:pPr>
        <w:ind w:left="360" w:hanging="360"/>
      </w:pPr>
      <w:rPr>
        <w:rFonts w:asciiTheme="minorHAnsi" w:eastAsia="Times New Roman"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C50D3D"/>
    <w:multiLevelType w:val="hybridMultilevel"/>
    <w:tmpl w:val="F2D0B8D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94C13F9"/>
    <w:multiLevelType w:val="multilevel"/>
    <w:tmpl w:val="EDB26D94"/>
    <w:lvl w:ilvl="0">
      <w:start w:val="12"/>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4" w15:restartNumberingAfterBreak="0">
    <w:nsid w:val="2A3032AD"/>
    <w:multiLevelType w:val="hybridMultilevel"/>
    <w:tmpl w:val="6660E0F4"/>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29295F"/>
    <w:multiLevelType w:val="hybridMultilevel"/>
    <w:tmpl w:val="30881EDE"/>
    <w:lvl w:ilvl="0" w:tplc="387A2532">
      <w:start w:val="1"/>
      <w:numFmt w:val="lowerLetter"/>
      <w:lvlText w:val="(%1)"/>
      <w:lvlJc w:val="left"/>
      <w:pPr>
        <w:ind w:left="2880" w:hanging="720"/>
      </w:pPr>
      <w:rPr>
        <w:rFonts w:asciiTheme="minorHAnsi" w:eastAsia="Times New Roman" w:hAnsiTheme="minorHAnsi"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1"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83B99"/>
    <w:multiLevelType w:val="hybridMultilevel"/>
    <w:tmpl w:val="6E202090"/>
    <w:lvl w:ilvl="0" w:tplc="387A2532">
      <w:start w:val="1"/>
      <w:numFmt w:val="lowerLetter"/>
      <w:lvlText w:val="(%1)"/>
      <w:lvlJc w:val="left"/>
      <w:pPr>
        <w:ind w:left="2880" w:hanging="720"/>
      </w:pPr>
      <w:rPr>
        <w:rFonts w:asciiTheme="minorHAnsi" w:eastAsia="Times New Roman" w:hAnsiTheme="minorHAnsi"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3082130"/>
    <w:multiLevelType w:val="multilevel"/>
    <w:tmpl w:val="8A126BD8"/>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8"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1"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2"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4241715"/>
    <w:multiLevelType w:val="hybridMultilevel"/>
    <w:tmpl w:val="6CA8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7" w15:restartNumberingAfterBreak="0">
    <w:nsid w:val="7217215B"/>
    <w:multiLevelType w:val="hybridMultilevel"/>
    <w:tmpl w:val="CEDC5CA8"/>
    <w:lvl w:ilvl="0" w:tplc="387A2532">
      <w:start w:val="1"/>
      <w:numFmt w:val="lowerLetter"/>
      <w:lvlText w:val="(%1)"/>
      <w:lvlJc w:val="left"/>
      <w:pPr>
        <w:ind w:left="360" w:hanging="360"/>
      </w:pPr>
      <w:rPr>
        <w:rFonts w:asciiTheme="minorHAnsi" w:eastAsia="Times New Roman"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CC192A"/>
    <w:multiLevelType w:val="hybridMultilevel"/>
    <w:tmpl w:val="0DE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3"/>
  </w:num>
  <w:num w:numId="4">
    <w:abstractNumId w:val="7"/>
  </w:num>
  <w:num w:numId="5">
    <w:abstractNumId w:val="30"/>
  </w:num>
  <w:num w:numId="6">
    <w:abstractNumId w:val="14"/>
  </w:num>
  <w:num w:numId="7">
    <w:abstractNumId w:val="9"/>
  </w:num>
  <w:num w:numId="8">
    <w:abstractNumId w:val="28"/>
  </w:num>
  <w:num w:numId="9">
    <w:abstractNumId w:val="38"/>
  </w:num>
  <w:num w:numId="10">
    <w:abstractNumId w:val="6"/>
  </w:num>
  <w:num w:numId="11">
    <w:abstractNumId w:val="34"/>
  </w:num>
  <w:num w:numId="12">
    <w:abstractNumId w:val="17"/>
  </w:num>
  <w:num w:numId="13">
    <w:abstractNumId w:val="4"/>
  </w:num>
  <w:num w:numId="14">
    <w:abstractNumId w:val="32"/>
  </w:num>
  <w:num w:numId="15">
    <w:abstractNumId w:val="18"/>
  </w:num>
  <w:num w:numId="16">
    <w:abstractNumId w:val="15"/>
  </w:num>
  <w:num w:numId="17">
    <w:abstractNumId w:val="5"/>
  </w:num>
  <w:num w:numId="18">
    <w:abstractNumId w:val="35"/>
  </w:num>
  <w:num w:numId="19">
    <w:abstractNumId w:val="1"/>
  </w:num>
  <w:num w:numId="20">
    <w:abstractNumId w:val="12"/>
  </w:num>
  <w:num w:numId="21">
    <w:abstractNumId w:val="8"/>
  </w:num>
  <w:num w:numId="22">
    <w:abstractNumId w:val="21"/>
  </w:num>
  <w:num w:numId="23">
    <w:abstractNumId w:val="22"/>
  </w:num>
  <w:num w:numId="24">
    <w:abstractNumId w:val="25"/>
  </w:num>
  <w:num w:numId="25">
    <w:abstractNumId w:val="20"/>
  </w:num>
  <w:num w:numId="26">
    <w:abstractNumId w:val="2"/>
  </w:num>
  <w:num w:numId="27">
    <w:abstractNumId w:val="26"/>
  </w:num>
  <w:num w:numId="28">
    <w:abstractNumId w:val="29"/>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31"/>
  </w:num>
  <w:num w:numId="37">
    <w:abstractNumId w:val="36"/>
  </w:num>
  <w:num w:numId="38">
    <w:abstractNumId w:val="19"/>
  </w:num>
  <w:num w:numId="39">
    <w:abstractNumId w:val="13"/>
  </w:num>
  <w:num w:numId="40">
    <w:abstractNumId w:val="39"/>
  </w:num>
  <w:num w:numId="41">
    <w:abstractNumId w:val="24"/>
  </w:num>
  <w:num w:numId="42">
    <w:abstractNumId w:val="3"/>
  </w:num>
  <w:num w:numId="43">
    <w:abstractNumId w:val="0"/>
  </w:num>
  <w:num w:numId="44">
    <w:abstractNumId w:val="1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47CC8"/>
    <w:rsid w:val="00054EA2"/>
    <w:rsid w:val="00074E45"/>
    <w:rsid w:val="000760E1"/>
    <w:rsid w:val="0007663D"/>
    <w:rsid w:val="00092FF0"/>
    <w:rsid w:val="000A258F"/>
    <w:rsid w:val="000C6CD2"/>
    <w:rsid w:val="000D751A"/>
    <w:rsid w:val="000E0F25"/>
    <w:rsid w:val="000E2EE1"/>
    <w:rsid w:val="000F3106"/>
    <w:rsid w:val="001010B8"/>
    <w:rsid w:val="001029E1"/>
    <w:rsid w:val="00105639"/>
    <w:rsid w:val="00105C31"/>
    <w:rsid w:val="001070E8"/>
    <w:rsid w:val="00141DD4"/>
    <w:rsid w:val="001445E8"/>
    <w:rsid w:val="0015409A"/>
    <w:rsid w:val="001760D5"/>
    <w:rsid w:val="00184F0B"/>
    <w:rsid w:val="001A44CE"/>
    <w:rsid w:val="001D2D0D"/>
    <w:rsid w:val="001D652A"/>
    <w:rsid w:val="001E37B0"/>
    <w:rsid w:val="002031E9"/>
    <w:rsid w:val="0021525B"/>
    <w:rsid w:val="00217D6A"/>
    <w:rsid w:val="002276C2"/>
    <w:rsid w:val="002323C4"/>
    <w:rsid w:val="00233749"/>
    <w:rsid w:val="00237284"/>
    <w:rsid w:val="00262AAC"/>
    <w:rsid w:val="00271AAB"/>
    <w:rsid w:val="002748AE"/>
    <w:rsid w:val="002908E0"/>
    <w:rsid w:val="002B39AB"/>
    <w:rsid w:val="002C1B1D"/>
    <w:rsid w:val="002D0B15"/>
    <w:rsid w:val="002E1AEF"/>
    <w:rsid w:val="002E1CB5"/>
    <w:rsid w:val="002E51BC"/>
    <w:rsid w:val="003042A8"/>
    <w:rsid w:val="00321751"/>
    <w:rsid w:val="00327B1C"/>
    <w:rsid w:val="00334FB0"/>
    <w:rsid w:val="003564FD"/>
    <w:rsid w:val="00362144"/>
    <w:rsid w:val="0036444E"/>
    <w:rsid w:val="0036497C"/>
    <w:rsid w:val="003705F9"/>
    <w:rsid w:val="00372D60"/>
    <w:rsid w:val="00385738"/>
    <w:rsid w:val="00387148"/>
    <w:rsid w:val="00387B82"/>
    <w:rsid w:val="00397D5A"/>
    <w:rsid w:val="003A1326"/>
    <w:rsid w:val="003B0E05"/>
    <w:rsid w:val="003B29EA"/>
    <w:rsid w:val="003B406D"/>
    <w:rsid w:val="003C76F0"/>
    <w:rsid w:val="003D511D"/>
    <w:rsid w:val="003F0BAF"/>
    <w:rsid w:val="003F1824"/>
    <w:rsid w:val="0040791B"/>
    <w:rsid w:val="00421286"/>
    <w:rsid w:val="004215EF"/>
    <w:rsid w:val="00426908"/>
    <w:rsid w:val="0043145E"/>
    <w:rsid w:val="00443907"/>
    <w:rsid w:val="0045146F"/>
    <w:rsid w:val="004629A3"/>
    <w:rsid w:val="004753F0"/>
    <w:rsid w:val="00482188"/>
    <w:rsid w:val="004841B1"/>
    <w:rsid w:val="004B623D"/>
    <w:rsid w:val="004E3C07"/>
    <w:rsid w:val="004F63EA"/>
    <w:rsid w:val="00515B1D"/>
    <w:rsid w:val="00516231"/>
    <w:rsid w:val="005321A4"/>
    <w:rsid w:val="00532B2D"/>
    <w:rsid w:val="005346BD"/>
    <w:rsid w:val="00546C96"/>
    <w:rsid w:val="00547623"/>
    <w:rsid w:val="00547817"/>
    <w:rsid w:val="00552BF2"/>
    <w:rsid w:val="00552E60"/>
    <w:rsid w:val="00555903"/>
    <w:rsid w:val="00575D52"/>
    <w:rsid w:val="00585DD6"/>
    <w:rsid w:val="005868CA"/>
    <w:rsid w:val="005A5FCB"/>
    <w:rsid w:val="005B5F25"/>
    <w:rsid w:val="005C177C"/>
    <w:rsid w:val="005C455E"/>
    <w:rsid w:val="005D1B17"/>
    <w:rsid w:val="005E1BD5"/>
    <w:rsid w:val="005F00B5"/>
    <w:rsid w:val="005F68BA"/>
    <w:rsid w:val="00605B36"/>
    <w:rsid w:val="00617CE5"/>
    <w:rsid w:val="006223E2"/>
    <w:rsid w:val="006402E5"/>
    <w:rsid w:val="0064386D"/>
    <w:rsid w:val="006442E8"/>
    <w:rsid w:val="0064570F"/>
    <w:rsid w:val="00646686"/>
    <w:rsid w:val="006730C7"/>
    <w:rsid w:val="00681DF2"/>
    <w:rsid w:val="006865A5"/>
    <w:rsid w:val="006E7B8A"/>
    <w:rsid w:val="006F6C5B"/>
    <w:rsid w:val="00702B8C"/>
    <w:rsid w:val="00706168"/>
    <w:rsid w:val="0071756A"/>
    <w:rsid w:val="00727AC8"/>
    <w:rsid w:val="00734602"/>
    <w:rsid w:val="00742B89"/>
    <w:rsid w:val="00760A33"/>
    <w:rsid w:val="00763AA0"/>
    <w:rsid w:val="0076566A"/>
    <w:rsid w:val="00772760"/>
    <w:rsid w:val="00787D3E"/>
    <w:rsid w:val="0079063F"/>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72FE1"/>
    <w:rsid w:val="00882900"/>
    <w:rsid w:val="0088498F"/>
    <w:rsid w:val="008907BA"/>
    <w:rsid w:val="0089276A"/>
    <w:rsid w:val="00893996"/>
    <w:rsid w:val="008A2501"/>
    <w:rsid w:val="008B28A6"/>
    <w:rsid w:val="008B60C2"/>
    <w:rsid w:val="008C6057"/>
    <w:rsid w:val="008E1658"/>
    <w:rsid w:val="008E5B0D"/>
    <w:rsid w:val="008E7F32"/>
    <w:rsid w:val="008F732A"/>
    <w:rsid w:val="00914092"/>
    <w:rsid w:val="009179EF"/>
    <w:rsid w:val="00932667"/>
    <w:rsid w:val="00944478"/>
    <w:rsid w:val="00952386"/>
    <w:rsid w:val="00957DD2"/>
    <w:rsid w:val="009623FE"/>
    <w:rsid w:val="009644A7"/>
    <w:rsid w:val="009700F5"/>
    <w:rsid w:val="009821CF"/>
    <w:rsid w:val="00984EDD"/>
    <w:rsid w:val="00986560"/>
    <w:rsid w:val="00987B4D"/>
    <w:rsid w:val="009A3CBB"/>
    <w:rsid w:val="009B38EC"/>
    <w:rsid w:val="009B5A17"/>
    <w:rsid w:val="009C047F"/>
    <w:rsid w:val="009C7A0D"/>
    <w:rsid w:val="009D1ACB"/>
    <w:rsid w:val="009D4162"/>
    <w:rsid w:val="009E46AD"/>
    <w:rsid w:val="009F16C4"/>
    <w:rsid w:val="009F46C4"/>
    <w:rsid w:val="00A070FF"/>
    <w:rsid w:val="00A1022C"/>
    <w:rsid w:val="00A25CDC"/>
    <w:rsid w:val="00A3298F"/>
    <w:rsid w:val="00A37187"/>
    <w:rsid w:val="00A5661E"/>
    <w:rsid w:val="00A75F7E"/>
    <w:rsid w:val="00A761BA"/>
    <w:rsid w:val="00A80EFA"/>
    <w:rsid w:val="00A93DCA"/>
    <w:rsid w:val="00A9456C"/>
    <w:rsid w:val="00AA3FFB"/>
    <w:rsid w:val="00AA6073"/>
    <w:rsid w:val="00AC51E1"/>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E38AC"/>
    <w:rsid w:val="00BE3EBE"/>
    <w:rsid w:val="00BF3281"/>
    <w:rsid w:val="00C052C1"/>
    <w:rsid w:val="00C1239C"/>
    <w:rsid w:val="00C13A25"/>
    <w:rsid w:val="00C22D5C"/>
    <w:rsid w:val="00C34ACA"/>
    <w:rsid w:val="00C57B75"/>
    <w:rsid w:val="00C61397"/>
    <w:rsid w:val="00C71757"/>
    <w:rsid w:val="00C81AC1"/>
    <w:rsid w:val="00C8518D"/>
    <w:rsid w:val="00C85AD0"/>
    <w:rsid w:val="00C9276E"/>
    <w:rsid w:val="00CA1E50"/>
    <w:rsid w:val="00CA3F26"/>
    <w:rsid w:val="00CA7284"/>
    <w:rsid w:val="00CB28AE"/>
    <w:rsid w:val="00CB3AB9"/>
    <w:rsid w:val="00CB6C44"/>
    <w:rsid w:val="00CC46A4"/>
    <w:rsid w:val="00CE2ADC"/>
    <w:rsid w:val="00CE613E"/>
    <w:rsid w:val="00D24DFF"/>
    <w:rsid w:val="00D2556F"/>
    <w:rsid w:val="00D32F2C"/>
    <w:rsid w:val="00D37C7C"/>
    <w:rsid w:val="00D43099"/>
    <w:rsid w:val="00D463D1"/>
    <w:rsid w:val="00D46C85"/>
    <w:rsid w:val="00D5553E"/>
    <w:rsid w:val="00D903C5"/>
    <w:rsid w:val="00D91B72"/>
    <w:rsid w:val="00DC007B"/>
    <w:rsid w:val="00DC31B7"/>
    <w:rsid w:val="00DD5986"/>
    <w:rsid w:val="00DE090A"/>
    <w:rsid w:val="00DF4BBC"/>
    <w:rsid w:val="00E0124A"/>
    <w:rsid w:val="00E07AF9"/>
    <w:rsid w:val="00E1299E"/>
    <w:rsid w:val="00E20699"/>
    <w:rsid w:val="00E23DC7"/>
    <w:rsid w:val="00E3245E"/>
    <w:rsid w:val="00E37256"/>
    <w:rsid w:val="00E43F7B"/>
    <w:rsid w:val="00E61977"/>
    <w:rsid w:val="00E62E25"/>
    <w:rsid w:val="00E66C60"/>
    <w:rsid w:val="00E756FF"/>
    <w:rsid w:val="00E812A0"/>
    <w:rsid w:val="00E82D95"/>
    <w:rsid w:val="00E93AA8"/>
    <w:rsid w:val="00E94741"/>
    <w:rsid w:val="00EA48EF"/>
    <w:rsid w:val="00EB63C9"/>
    <w:rsid w:val="00EC24BF"/>
    <w:rsid w:val="00ED3195"/>
    <w:rsid w:val="00ED5044"/>
    <w:rsid w:val="00F0119D"/>
    <w:rsid w:val="00F0256C"/>
    <w:rsid w:val="00F04D66"/>
    <w:rsid w:val="00F05759"/>
    <w:rsid w:val="00F05FA7"/>
    <w:rsid w:val="00F07BE4"/>
    <w:rsid w:val="00F201EE"/>
    <w:rsid w:val="00F32235"/>
    <w:rsid w:val="00F4731C"/>
    <w:rsid w:val="00F50E8B"/>
    <w:rsid w:val="00F5556D"/>
    <w:rsid w:val="00F57C83"/>
    <w:rsid w:val="00F66347"/>
    <w:rsid w:val="00FA74BD"/>
    <w:rsid w:val="00FB2146"/>
    <w:rsid w:val="00FB72D6"/>
    <w:rsid w:val="00FC2F8E"/>
    <w:rsid w:val="00FC70DA"/>
    <w:rsid w:val="00FE27B0"/>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98BFD655-A572-4BCF-8460-2BBC36A8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aliases w:val="HIS 1"/>
    <w:basedOn w:val="Normal"/>
    <w:next w:val="Normal"/>
    <w:autoRedefine/>
    <w:uiPriority w:val="39"/>
    <w:unhideWhenUsed/>
    <w:qFormat/>
    <w:rsid w:val="00D46C85"/>
    <w:pPr>
      <w:spacing w:before="360"/>
      <w:contextualSpacing/>
    </w:pPr>
    <w:rPr>
      <w:rFonts w:ascii="Calibri" w:hAnsi="Calibri"/>
      <w:b/>
      <w:bCs/>
      <w:caps/>
      <w:sz w:val="22"/>
    </w:rPr>
  </w:style>
  <w:style w:type="paragraph" w:styleId="TOC2">
    <w:name w:val="toc 2"/>
    <w:basedOn w:val="Normal"/>
    <w:next w:val="Normal"/>
    <w:autoRedefine/>
    <w:uiPriority w:val="39"/>
    <w:unhideWhenUsed/>
    <w:rsid w:val="005D1B17"/>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5D1B17"/>
    <w:pPr>
      <w:ind w:left="240"/>
    </w:pPr>
    <w:rPr>
      <w:rFonts w:asciiTheme="minorHAnsi" w:hAnsiTheme="minorHAnsi"/>
      <w:sz w:val="20"/>
      <w:szCs w:val="20"/>
    </w:r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 w:type="paragraph" w:styleId="TOC4">
    <w:name w:val="toc 4"/>
    <w:basedOn w:val="Normal"/>
    <w:next w:val="Normal"/>
    <w:autoRedefine/>
    <w:uiPriority w:val="39"/>
    <w:unhideWhenUsed/>
    <w:rsid w:val="00D46C85"/>
    <w:pPr>
      <w:ind w:left="480"/>
    </w:pPr>
    <w:rPr>
      <w:rFonts w:asciiTheme="minorHAnsi" w:hAnsiTheme="minorHAnsi"/>
      <w:sz w:val="20"/>
      <w:szCs w:val="20"/>
    </w:rPr>
  </w:style>
  <w:style w:type="paragraph" w:styleId="TOC5">
    <w:name w:val="toc 5"/>
    <w:basedOn w:val="Normal"/>
    <w:next w:val="Normal"/>
    <w:autoRedefine/>
    <w:uiPriority w:val="39"/>
    <w:unhideWhenUsed/>
    <w:rsid w:val="00D46C85"/>
    <w:pPr>
      <w:ind w:left="720"/>
    </w:pPr>
    <w:rPr>
      <w:rFonts w:asciiTheme="minorHAnsi" w:hAnsiTheme="minorHAnsi"/>
      <w:sz w:val="20"/>
      <w:szCs w:val="20"/>
    </w:rPr>
  </w:style>
  <w:style w:type="paragraph" w:styleId="TOC6">
    <w:name w:val="toc 6"/>
    <w:basedOn w:val="Normal"/>
    <w:next w:val="Normal"/>
    <w:autoRedefine/>
    <w:uiPriority w:val="39"/>
    <w:unhideWhenUsed/>
    <w:rsid w:val="00D46C85"/>
    <w:pPr>
      <w:ind w:left="960"/>
    </w:pPr>
    <w:rPr>
      <w:rFonts w:asciiTheme="minorHAnsi" w:hAnsiTheme="minorHAnsi"/>
      <w:sz w:val="20"/>
      <w:szCs w:val="20"/>
    </w:rPr>
  </w:style>
  <w:style w:type="paragraph" w:styleId="TOC7">
    <w:name w:val="toc 7"/>
    <w:basedOn w:val="Normal"/>
    <w:next w:val="Normal"/>
    <w:autoRedefine/>
    <w:uiPriority w:val="39"/>
    <w:unhideWhenUsed/>
    <w:rsid w:val="00D46C85"/>
    <w:pPr>
      <w:ind w:left="1200"/>
    </w:pPr>
    <w:rPr>
      <w:rFonts w:asciiTheme="minorHAnsi" w:hAnsiTheme="minorHAnsi"/>
      <w:sz w:val="20"/>
      <w:szCs w:val="20"/>
    </w:rPr>
  </w:style>
  <w:style w:type="paragraph" w:styleId="TOC8">
    <w:name w:val="toc 8"/>
    <w:basedOn w:val="Normal"/>
    <w:next w:val="Normal"/>
    <w:autoRedefine/>
    <w:uiPriority w:val="39"/>
    <w:unhideWhenUsed/>
    <w:rsid w:val="00D46C85"/>
    <w:pPr>
      <w:ind w:left="1440"/>
    </w:pPr>
    <w:rPr>
      <w:rFonts w:asciiTheme="minorHAnsi" w:hAnsiTheme="minorHAnsi"/>
      <w:sz w:val="20"/>
      <w:szCs w:val="20"/>
    </w:rPr>
  </w:style>
  <w:style w:type="paragraph" w:styleId="TOC9">
    <w:name w:val="toc 9"/>
    <w:basedOn w:val="Normal"/>
    <w:next w:val="Normal"/>
    <w:autoRedefine/>
    <w:uiPriority w:val="39"/>
    <w:unhideWhenUsed/>
    <w:rsid w:val="00D46C85"/>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6981004">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hi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64DD-FE83-43A2-AC79-859DFE98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12</cp:revision>
  <cp:lastPrinted>2018-10-03T09:52:00Z</cp:lastPrinted>
  <dcterms:created xsi:type="dcterms:W3CDTF">2018-10-03T09:46:00Z</dcterms:created>
  <dcterms:modified xsi:type="dcterms:W3CDTF">2020-11-04T18:02:00Z</dcterms:modified>
</cp:coreProperties>
</file>