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E060" w14:textId="593DD332" w:rsidR="00F27AD7" w:rsidRPr="00555B31" w:rsidRDefault="002B39C1" w:rsidP="00555B31">
      <w:pPr>
        <w:spacing w:line="360" w:lineRule="auto"/>
        <w:jc w:val="both"/>
        <w:rPr>
          <w:rFonts w:ascii="Calibri" w:hAnsi="Calibri"/>
          <w:b/>
          <w:bCs/>
          <w:color w:val="000000" w:themeColor="text1"/>
          <w:sz w:val="24"/>
          <w:szCs w:val="24"/>
        </w:rPr>
      </w:pPr>
      <w:r w:rsidRPr="00540459">
        <w:rPr>
          <w:rFonts w:ascii="Calibri" w:hAnsi="Calibri"/>
          <w:b/>
          <w:bCs/>
          <w:color w:val="000000" w:themeColor="text1"/>
          <w:sz w:val="24"/>
          <w:szCs w:val="24"/>
        </w:rPr>
        <w:t>SARS-CoV-2 r</w:t>
      </w:r>
      <w:r w:rsidR="00AA38BF" w:rsidRPr="00540459">
        <w:rPr>
          <w:rFonts w:ascii="Calibri" w:hAnsi="Calibri"/>
          <w:b/>
          <w:bCs/>
          <w:color w:val="000000" w:themeColor="text1"/>
          <w:sz w:val="24"/>
          <w:szCs w:val="24"/>
        </w:rPr>
        <w:t>outes of t</w:t>
      </w:r>
      <w:r w:rsidR="00A74B51" w:rsidRPr="00540459">
        <w:rPr>
          <w:rFonts w:ascii="Calibri" w:hAnsi="Calibri"/>
          <w:b/>
          <w:bCs/>
          <w:color w:val="000000" w:themeColor="text1"/>
          <w:sz w:val="24"/>
          <w:szCs w:val="24"/>
        </w:rPr>
        <w:t xml:space="preserve">ransmission </w:t>
      </w:r>
      <w:r w:rsidRPr="00540459">
        <w:rPr>
          <w:rFonts w:ascii="Calibri" w:hAnsi="Calibri"/>
          <w:b/>
          <w:bCs/>
          <w:color w:val="000000" w:themeColor="text1"/>
          <w:sz w:val="24"/>
          <w:szCs w:val="24"/>
        </w:rPr>
        <w:t>and recommendations for preventing acquisition</w:t>
      </w:r>
      <w:r w:rsidR="00A74B51" w:rsidRPr="00540459">
        <w:rPr>
          <w:rFonts w:ascii="Calibri" w:hAnsi="Calibri"/>
          <w:b/>
          <w:bCs/>
          <w:color w:val="000000" w:themeColor="text1"/>
          <w:sz w:val="24"/>
          <w:szCs w:val="24"/>
        </w:rPr>
        <w:t xml:space="preserve">: </w:t>
      </w:r>
      <w:r w:rsidR="00A76029" w:rsidRPr="00540459">
        <w:rPr>
          <w:rFonts w:ascii="Calibri" w:hAnsi="Calibri"/>
          <w:b/>
          <w:bCs/>
          <w:color w:val="000000" w:themeColor="text1"/>
          <w:sz w:val="24"/>
          <w:szCs w:val="24"/>
        </w:rPr>
        <w:t>joint</w:t>
      </w:r>
      <w:r w:rsidR="00A76029" w:rsidRPr="00555B31">
        <w:rPr>
          <w:rFonts w:ascii="Calibri" w:hAnsi="Calibri"/>
          <w:b/>
          <w:bCs/>
          <w:color w:val="000000" w:themeColor="text1"/>
          <w:sz w:val="24"/>
          <w:szCs w:val="24"/>
        </w:rPr>
        <w:t xml:space="preserve"> </w:t>
      </w:r>
      <w:r w:rsidR="00A74B51">
        <w:rPr>
          <w:rFonts w:ascii="Calibri" w:hAnsi="Calibri"/>
          <w:b/>
          <w:bCs/>
          <w:color w:val="000000" w:themeColor="text1"/>
          <w:sz w:val="24"/>
          <w:szCs w:val="24"/>
        </w:rPr>
        <w:t xml:space="preserve">British Infection Association (BIA), </w:t>
      </w:r>
      <w:r w:rsidR="00A74B51" w:rsidRPr="00555B31">
        <w:rPr>
          <w:rFonts w:ascii="Calibri" w:hAnsi="Calibri"/>
          <w:b/>
          <w:bCs/>
          <w:color w:val="000000" w:themeColor="text1"/>
          <w:sz w:val="24"/>
          <w:szCs w:val="24"/>
        </w:rPr>
        <w:t>Healthcare Infection Society (HIS)</w:t>
      </w:r>
      <w:r w:rsidR="00B12BDD">
        <w:rPr>
          <w:rFonts w:ascii="Calibri" w:hAnsi="Calibri"/>
          <w:b/>
          <w:bCs/>
          <w:color w:val="000000" w:themeColor="text1"/>
          <w:sz w:val="24"/>
          <w:szCs w:val="24"/>
        </w:rPr>
        <w:t xml:space="preserve">, </w:t>
      </w:r>
      <w:r w:rsidR="00A74B51">
        <w:rPr>
          <w:rFonts w:ascii="Calibri" w:hAnsi="Calibri"/>
          <w:b/>
          <w:bCs/>
          <w:color w:val="000000" w:themeColor="text1"/>
          <w:sz w:val="24"/>
          <w:szCs w:val="24"/>
        </w:rPr>
        <w:t>Infection Prevention Society</w:t>
      </w:r>
      <w:r w:rsidR="00F27AD7" w:rsidRPr="00555B31">
        <w:rPr>
          <w:rFonts w:ascii="Calibri" w:hAnsi="Calibri"/>
          <w:b/>
          <w:bCs/>
          <w:color w:val="000000" w:themeColor="text1"/>
          <w:sz w:val="24"/>
          <w:szCs w:val="24"/>
        </w:rPr>
        <w:t xml:space="preserve"> </w:t>
      </w:r>
      <w:r w:rsidR="00B12BDD">
        <w:rPr>
          <w:rFonts w:ascii="Calibri" w:hAnsi="Calibri"/>
          <w:b/>
          <w:bCs/>
          <w:color w:val="000000" w:themeColor="text1"/>
          <w:sz w:val="24"/>
          <w:szCs w:val="24"/>
        </w:rPr>
        <w:t xml:space="preserve">(IPS) and Royal College of Pathologists (RCPath) </w:t>
      </w:r>
      <w:r w:rsidR="00F27AD7" w:rsidRPr="00555B31">
        <w:rPr>
          <w:rFonts w:ascii="Calibri" w:hAnsi="Calibri"/>
          <w:b/>
          <w:bCs/>
          <w:color w:val="000000" w:themeColor="text1"/>
          <w:sz w:val="24"/>
          <w:szCs w:val="24"/>
        </w:rPr>
        <w:t>guid</w:t>
      </w:r>
      <w:r w:rsidR="00B577B0">
        <w:rPr>
          <w:rFonts w:ascii="Calibri" w:hAnsi="Calibri"/>
          <w:b/>
          <w:bCs/>
          <w:color w:val="000000" w:themeColor="text1"/>
          <w:sz w:val="24"/>
          <w:szCs w:val="24"/>
        </w:rPr>
        <w:t>ance</w:t>
      </w:r>
      <w:r w:rsidR="00F27AD7" w:rsidRPr="00555B31">
        <w:rPr>
          <w:rFonts w:ascii="Calibri" w:hAnsi="Calibri"/>
          <w:b/>
          <w:bCs/>
          <w:color w:val="000000" w:themeColor="text1"/>
          <w:sz w:val="24"/>
          <w:szCs w:val="24"/>
        </w:rPr>
        <w:t>.</w:t>
      </w:r>
      <w:r w:rsidR="00FB2632">
        <w:rPr>
          <w:rFonts w:ascii="Calibri" w:hAnsi="Calibri"/>
          <w:b/>
          <w:bCs/>
          <w:color w:val="000000" w:themeColor="text1"/>
          <w:sz w:val="24"/>
          <w:szCs w:val="24"/>
        </w:rPr>
        <w:t xml:space="preserve"> </w:t>
      </w:r>
    </w:p>
    <w:p w14:paraId="2DB1F60C" w14:textId="4518086E" w:rsidR="00984DE3" w:rsidRDefault="00984DE3" w:rsidP="003155D2">
      <w:pPr>
        <w:pStyle w:val="Heading1"/>
      </w:pPr>
      <w:r w:rsidRPr="006900E9">
        <w:t xml:space="preserve">Appendices </w:t>
      </w:r>
    </w:p>
    <w:p w14:paraId="44D5F78B" w14:textId="77777777" w:rsidR="0035309D" w:rsidRDefault="0035309D" w:rsidP="0035309D">
      <w:r>
        <w:t xml:space="preserve">Appendix 1 – glossary </w:t>
      </w:r>
    </w:p>
    <w:p w14:paraId="5F865B8C" w14:textId="29639BF3" w:rsidR="0035309D" w:rsidRDefault="0035309D" w:rsidP="0035309D">
      <w:r>
        <w:t xml:space="preserve">Appendix </w:t>
      </w:r>
      <w:r w:rsidR="003155D2">
        <w:t xml:space="preserve">2 </w:t>
      </w:r>
      <w:r>
        <w:t>– guideline development and conflicts of interest</w:t>
      </w:r>
    </w:p>
    <w:p w14:paraId="4072F1B6" w14:textId="77777777" w:rsidR="0035309D" w:rsidRDefault="0035309D" w:rsidP="0035309D">
      <w:r>
        <w:t>Appendix 3 – search strategy</w:t>
      </w:r>
    </w:p>
    <w:p w14:paraId="14AFA385" w14:textId="77777777" w:rsidR="0035309D" w:rsidRDefault="0035309D" w:rsidP="0035309D">
      <w:r>
        <w:t>Appendix 4 – sifting</w:t>
      </w:r>
    </w:p>
    <w:p w14:paraId="3120D4F9" w14:textId="77777777" w:rsidR="0035309D" w:rsidRDefault="0035309D" w:rsidP="0035309D">
      <w:r>
        <w:t>Appendix 5 – a) QA checklist, b) QA results</w:t>
      </w:r>
    </w:p>
    <w:p w14:paraId="53971C03" w14:textId="77777777" w:rsidR="0035309D" w:rsidRDefault="0035309D" w:rsidP="0035309D">
      <w:r>
        <w:t>Appendix 6 – evidence tables a) characteristics of included studies, b) summary of findings tables</w:t>
      </w:r>
    </w:p>
    <w:p w14:paraId="671A8AD6" w14:textId="77777777" w:rsidR="0035309D" w:rsidRDefault="0035309D" w:rsidP="0035309D">
      <w:r>
        <w:t>Appendix 7 – excluded studies table</w:t>
      </w:r>
    </w:p>
    <w:p w14:paraId="004D153A" w14:textId="77777777" w:rsidR="0035309D" w:rsidRDefault="0035309D" w:rsidP="0035309D">
      <w:r>
        <w:t>Appendix 8 – GRADE table</w:t>
      </w:r>
    </w:p>
    <w:p w14:paraId="2834119C" w14:textId="77777777" w:rsidR="0035309D" w:rsidRDefault="0035309D" w:rsidP="0035309D">
      <w:r>
        <w:t>Appendix 9 – consultation</w:t>
      </w:r>
    </w:p>
    <w:p w14:paraId="46083B41" w14:textId="77777777" w:rsidR="0035309D" w:rsidRPr="006900E9" w:rsidRDefault="0035309D" w:rsidP="0035309D">
      <w:pPr>
        <w:pStyle w:val="ListParagraph"/>
        <w:spacing w:line="360" w:lineRule="auto"/>
        <w:ind w:left="360"/>
        <w:rPr>
          <w:b/>
          <w:bCs/>
          <w:color w:val="000000" w:themeColor="text1"/>
          <w:sz w:val="28"/>
          <w:szCs w:val="28"/>
          <w:u w:val="single"/>
        </w:rPr>
      </w:pPr>
    </w:p>
    <w:p w14:paraId="4F0327AD" w14:textId="77777777" w:rsidR="006F1D8C" w:rsidRDefault="006F1D8C">
      <w:pPr>
        <w:spacing w:after="200" w:line="276" w:lineRule="auto"/>
        <w:rPr>
          <w:rFonts w:eastAsiaTheme="majorEastAsia" w:cstheme="majorBidi"/>
          <w:b/>
          <w:sz w:val="26"/>
          <w:szCs w:val="26"/>
        </w:rPr>
      </w:pPr>
      <w:r>
        <w:br w:type="page"/>
      </w:r>
    </w:p>
    <w:p w14:paraId="1F390793" w14:textId="4871C0ED" w:rsidR="00984DE3" w:rsidRPr="00555B31" w:rsidRDefault="00984DE3" w:rsidP="0025013C">
      <w:pPr>
        <w:pStyle w:val="Heading2"/>
        <w:spacing w:after="240"/>
      </w:pPr>
      <w:r w:rsidRPr="00555B31">
        <w:lastRenderedPageBreak/>
        <w:t>Appendix 1: Glossary</w:t>
      </w:r>
    </w:p>
    <w:p w14:paraId="15F25DF7" w14:textId="7B5ED7B0" w:rsidR="0025013C" w:rsidRDefault="0025013C" w:rsidP="00114E6F">
      <w:pPr>
        <w:spacing w:line="276" w:lineRule="auto"/>
      </w:pPr>
      <w:r w:rsidRPr="0025013C">
        <w:rPr>
          <w:b/>
          <w:bCs/>
        </w:rPr>
        <w:t>ACE-2 receptor:</w:t>
      </w:r>
      <w:r>
        <w:t xml:space="preserve"> a protein, which is found on surface of many cells (including lung cells). The protein normally regulates different functions in the body such as blood pressure. Some coronaviruses such as SARS-CoV and SARS-CoV-2 have proteins which can attached the virus to ACE-2. In this case, ACE-2 acts as a receptor to allow the virus to enter the cell. </w:t>
      </w:r>
    </w:p>
    <w:p w14:paraId="0E0B7CD6" w14:textId="5D09D7C9" w:rsidR="0025013C" w:rsidRPr="0025013C" w:rsidRDefault="0025013C" w:rsidP="00114E6F">
      <w:pPr>
        <w:spacing w:line="276" w:lineRule="auto"/>
        <w:jc w:val="both"/>
      </w:pPr>
      <w:r w:rsidRPr="00C271D3">
        <w:rPr>
          <w:b/>
          <w:bCs/>
        </w:rPr>
        <w:t xml:space="preserve">Aerosol </w:t>
      </w:r>
      <w:r w:rsidR="008A100B">
        <w:rPr>
          <w:b/>
          <w:bCs/>
        </w:rPr>
        <w:t>g</w:t>
      </w:r>
      <w:r w:rsidRPr="00C271D3">
        <w:rPr>
          <w:b/>
          <w:bCs/>
        </w:rPr>
        <w:t xml:space="preserve">enerating </w:t>
      </w:r>
      <w:r w:rsidR="008A100B">
        <w:rPr>
          <w:b/>
          <w:bCs/>
        </w:rPr>
        <w:t>p</w:t>
      </w:r>
      <w:r w:rsidRPr="00C271D3">
        <w:rPr>
          <w:b/>
          <w:bCs/>
        </w:rPr>
        <w:t>rocedure:</w:t>
      </w:r>
      <w:r>
        <w:t xml:space="preserve"> </w:t>
      </w:r>
      <w:r w:rsidR="00C271D3">
        <w:t xml:space="preserve">a medical procedure which produces aerosols particles from the respiratory tract. The particles are small enough to be considered ‘airborne’ and can lead to a transmission of infection to a person who conducts a procedure (usually a healthcare worker). Some examples include intubation of a patient, suctioning, dental procedures, some surgeries where high speed devices are used and bronchoscopy. </w:t>
      </w:r>
    </w:p>
    <w:p w14:paraId="69C0E8BE" w14:textId="39E2BFA9" w:rsidR="0025013C" w:rsidRPr="0025013C" w:rsidRDefault="0025013C" w:rsidP="00114E6F">
      <w:pPr>
        <w:spacing w:line="276" w:lineRule="auto"/>
      </w:pPr>
      <w:r w:rsidRPr="00C271D3">
        <w:rPr>
          <w:b/>
          <w:bCs/>
        </w:rPr>
        <w:t>Aggregated</w:t>
      </w:r>
      <w:r w:rsidR="00C271D3" w:rsidRPr="00C271D3">
        <w:rPr>
          <w:b/>
          <w:bCs/>
        </w:rPr>
        <w:t>:</w:t>
      </w:r>
      <w:r w:rsidR="00C271D3">
        <w:t xml:space="preserve"> grouped or linked together. In this guidance the term is used </w:t>
      </w:r>
      <w:r w:rsidR="008A100B">
        <w:t xml:space="preserve">describe the event </w:t>
      </w:r>
      <w:r w:rsidR="00C271D3">
        <w:t xml:space="preserve">to combine the data from all available studies without conducting a formal statistical analysis. </w:t>
      </w:r>
    </w:p>
    <w:p w14:paraId="28ADBA69" w14:textId="59B3DC9C" w:rsidR="0025013C" w:rsidRPr="00C271D3" w:rsidRDefault="0025013C" w:rsidP="00114E6F">
      <w:pPr>
        <w:spacing w:line="276" w:lineRule="auto"/>
        <w:rPr>
          <w:b/>
          <w:bCs/>
        </w:rPr>
      </w:pPr>
      <w:r w:rsidRPr="00C271D3">
        <w:rPr>
          <w:b/>
          <w:bCs/>
        </w:rPr>
        <w:t>AGP</w:t>
      </w:r>
      <w:r w:rsidR="00C271D3" w:rsidRPr="00C271D3">
        <w:rPr>
          <w:b/>
          <w:bCs/>
        </w:rPr>
        <w:t xml:space="preserve">: </w:t>
      </w:r>
      <w:r w:rsidR="00C271D3" w:rsidRPr="00C271D3">
        <w:t xml:space="preserve">see </w:t>
      </w:r>
      <w:r w:rsidR="008A100B">
        <w:t>a</w:t>
      </w:r>
      <w:r w:rsidR="00C271D3">
        <w:t xml:space="preserve">erosol </w:t>
      </w:r>
      <w:r w:rsidR="008A100B">
        <w:t>g</w:t>
      </w:r>
      <w:r w:rsidR="00C271D3">
        <w:t xml:space="preserve">enerating </w:t>
      </w:r>
      <w:r w:rsidR="008A100B">
        <w:t>p</w:t>
      </w:r>
      <w:r w:rsidR="00C271D3">
        <w:t>rocedures</w:t>
      </w:r>
    </w:p>
    <w:p w14:paraId="2BD50B83" w14:textId="0F839C67" w:rsidR="0025013C" w:rsidRPr="0025013C" w:rsidRDefault="0025013C" w:rsidP="00114E6F">
      <w:pPr>
        <w:spacing w:line="276" w:lineRule="auto"/>
      </w:pPr>
      <w:r w:rsidRPr="00C271D3">
        <w:rPr>
          <w:b/>
          <w:bCs/>
        </w:rPr>
        <w:t>Caco2 cells</w:t>
      </w:r>
      <w:r w:rsidR="00C271D3" w:rsidRPr="00C271D3">
        <w:rPr>
          <w:b/>
          <w:bCs/>
        </w:rPr>
        <w:t>:</w:t>
      </w:r>
      <w:r w:rsidR="00C271D3">
        <w:t xml:space="preserve"> cells which were once taken from a patient with colorectal cancer. Unlike normal human cells, these cells are ‘immortalised’ because due to a mutation, they are able to divide indefinitely. For viruses, e.g. SARS-CoV-2, the cells are inoculated in the laboratory setting (</w:t>
      </w:r>
      <w:r w:rsidR="00645BBF">
        <w:t>see</w:t>
      </w:r>
      <w:r w:rsidR="00C271D3">
        <w:t xml:space="preserve"> viral culture) to determine if the virus is able to </w:t>
      </w:r>
      <w:r w:rsidR="00645BBF">
        <w:t>infect</w:t>
      </w:r>
      <w:r w:rsidR="00C271D3">
        <w:t xml:space="preserve"> </w:t>
      </w:r>
      <w:r w:rsidR="00645BBF">
        <w:t>other</w:t>
      </w:r>
      <w:r w:rsidR="00C271D3">
        <w:t xml:space="preserve"> cells. </w:t>
      </w:r>
    </w:p>
    <w:p w14:paraId="2727715D" w14:textId="76A0E25B" w:rsidR="0025013C" w:rsidRPr="0025013C" w:rsidRDefault="0025013C" w:rsidP="00114E6F">
      <w:pPr>
        <w:spacing w:line="276" w:lineRule="auto"/>
      </w:pPr>
      <w:r w:rsidRPr="00C271D3">
        <w:rPr>
          <w:b/>
          <w:bCs/>
        </w:rPr>
        <w:t>Collison drum</w:t>
      </w:r>
      <w:r w:rsidR="00C271D3" w:rsidRPr="00C271D3">
        <w:rPr>
          <w:b/>
          <w:bCs/>
        </w:rPr>
        <w:t>:</w:t>
      </w:r>
      <w:r w:rsidR="00C271D3">
        <w:t xml:space="preserve"> or Collison nebuliser, is a laboratory device used for generating aerosols from liquids. The liquid can be inoculated with micro-organisms, which can then be assessed for their ability to survive in the air, depending on the size of aerosols produced.</w:t>
      </w:r>
    </w:p>
    <w:p w14:paraId="2F34CF48" w14:textId="183F950B" w:rsidR="0025013C" w:rsidRPr="0025013C" w:rsidRDefault="0025013C" w:rsidP="00114E6F">
      <w:pPr>
        <w:spacing w:line="276" w:lineRule="auto"/>
        <w:jc w:val="both"/>
      </w:pPr>
      <w:r w:rsidRPr="00C271D3">
        <w:rPr>
          <w:b/>
          <w:bCs/>
        </w:rPr>
        <w:t>COVID-19</w:t>
      </w:r>
      <w:r w:rsidR="00C271D3" w:rsidRPr="00C271D3">
        <w:rPr>
          <w:b/>
          <w:bCs/>
        </w:rPr>
        <w:t>:</w:t>
      </w:r>
      <w:r w:rsidR="00C271D3">
        <w:t xml:space="preserve"> Coronavirus Disease, a respiratory disease caused by infection with SARS-CoV-2 virus</w:t>
      </w:r>
      <w:r w:rsidR="00114E6F">
        <w:t>, which was first identified in December 2019</w:t>
      </w:r>
      <w:r w:rsidR="00C271D3">
        <w:t xml:space="preserve">. </w:t>
      </w:r>
    </w:p>
    <w:p w14:paraId="1800D679" w14:textId="481083B3" w:rsidR="0025013C" w:rsidRPr="00645BBF" w:rsidRDefault="0025013C" w:rsidP="00114E6F">
      <w:pPr>
        <w:spacing w:line="276" w:lineRule="auto"/>
      </w:pPr>
      <w:r w:rsidRPr="00645BBF">
        <w:rPr>
          <w:b/>
          <w:bCs/>
        </w:rPr>
        <w:t>Culturable virus</w:t>
      </w:r>
      <w:r w:rsidR="00C271D3" w:rsidRPr="00645BBF">
        <w:rPr>
          <w:b/>
          <w:bCs/>
        </w:rPr>
        <w:t>:</w:t>
      </w:r>
      <w:r w:rsidR="00C271D3" w:rsidRPr="00645BBF">
        <w:t xml:space="preserve"> </w:t>
      </w:r>
      <w:r w:rsidR="00645BBF">
        <w:t xml:space="preserve">a virus which was has an ability to infect other cells in viral culture. A viral sample for an experiment is usually obtained from different body tissues or environment with an aim to determine whether the virus obtained in a sample is infectious. </w:t>
      </w:r>
    </w:p>
    <w:p w14:paraId="7330A736" w14:textId="5A458F73" w:rsidR="0025013C" w:rsidRPr="00645BBF" w:rsidRDefault="0025013C" w:rsidP="00114E6F">
      <w:pPr>
        <w:spacing w:line="276" w:lineRule="auto"/>
      </w:pPr>
      <w:r w:rsidRPr="00645BBF">
        <w:rPr>
          <w:b/>
          <w:bCs/>
        </w:rPr>
        <w:t>Denominator</w:t>
      </w:r>
      <w:r w:rsidR="00645BBF" w:rsidRPr="00645BBF">
        <w:rPr>
          <w:b/>
          <w:bCs/>
        </w:rPr>
        <w:t>:</w:t>
      </w:r>
      <w:r w:rsidR="00645BBF">
        <w:t xml:space="preserve"> a divisor – a number below a line in a fraction, in statistics the number represents a total number of samples or individuals in the experiment</w:t>
      </w:r>
      <w:r w:rsidR="00114E6F">
        <w:t>.</w:t>
      </w:r>
    </w:p>
    <w:p w14:paraId="3A9C7808" w14:textId="6C795145" w:rsidR="00645BBF" w:rsidRDefault="0025013C" w:rsidP="00114E6F">
      <w:pPr>
        <w:spacing w:line="276" w:lineRule="auto"/>
      </w:pPr>
      <w:r w:rsidRPr="00645BBF">
        <w:rPr>
          <w:b/>
          <w:bCs/>
        </w:rPr>
        <w:t>Epidemiological</w:t>
      </w:r>
      <w:r w:rsidR="00645BBF" w:rsidRPr="00645BBF">
        <w:rPr>
          <w:b/>
          <w:bCs/>
        </w:rPr>
        <w:t>:</w:t>
      </w:r>
      <w:r w:rsidR="00645BBF">
        <w:t xml:space="preserve"> relating to a study of epidemiology – a field of medicine which investigates the frequency and determinants (e.g. causes or risk factors) of health-related issues. These could be infectious and non-infectious diseases, injuries, natural disasters and other. </w:t>
      </w:r>
    </w:p>
    <w:p w14:paraId="073F7551" w14:textId="5C62C598" w:rsidR="0025013C" w:rsidRPr="00645BBF" w:rsidRDefault="00645BBF" w:rsidP="00114E6F">
      <w:pPr>
        <w:spacing w:line="276" w:lineRule="auto"/>
        <w:rPr>
          <w:b/>
          <w:bCs/>
        </w:rPr>
      </w:pPr>
      <w:r w:rsidRPr="00645BBF">
        <w:rPr>
          <w:b/>
          <w:bCs/>
        </w:rPr>
        <w:t>Fo</w:t>
      </w:r>
      <w:r w:rsidR="0025013C" w:rsidRPr="00645BBF">
        <w:rPr>
          <w:b/>
          <w:bCs/>
        </w:rPr>
        <w:t>mite</w:t>
      </w:r>
      <w:r w:rsidRPr="00645BBF">
        <w:rPr>
          <w:b/>
          <w:bCs/>
        </w:rPr>
        <w:t xml:space="preserve">: </w:t>
      </w:r>
      <w:r w:rsidRPr="00645BBF">
        <w:t>inanimate objects</w:t>
      </w:r>
      <w:r>
        <w:t xml:space="preserve">, which are contaminated with infectious agents (e.g. viruses) and can transfer them to a person who subsequently becomes infected. </w:t>
      </w:r>
      <w:r w:rsidR="008A100B">
        <w:t>E</w:t>
      </w:r>
      <w:r>
        <w:t xml:space="preserve">xamples include clothes, door handles, toilet seats, eating utensils etc. </w:t>
      </w:r>
    </w:p>
    <w:p w14:paraId="2827564D" w14:textId="351FEA5E" w:rsidR="00C271D3" w:rsidRPr="00645BBF" w:rsidRDefault="00C271D3" w:rsidP="00114E6F">
      <w:pPr>
        <w:spacing w:line="276" w:lineRule="auto"/>
      </w:pPr>
      <w:r w:rsidRPr="00645BBF">
        <w:rPr>
          <w:b/>
          <w:bCs/>
        </w:rPr>
        <w:t>HCW</w:t>
      </w:r>
      <w:r w:rsidR="00645BBF" w:rsidRPr="00645BBF">
        <w:rPr>
          <w:b/>
          <w:bCs/>
        </w:rPr>
        <w:t>:</w:t>
      </w:r>
      <w:r w:rsidR="00645BBF">
        <w:t xml:space="preserve"> Healthcare Workers</w:t>
      </w:r>
      <w:r w:rsidR="008A100B">
        <w:t>;</w:t>
      </w:r>
      <w:r w:rsidR="00645BBF">
        <w:t xml:space="preserve"> the term may refer to a person who delivers care (e.g. nurse or doctor), but more broadly includes any member of staff e.g. cleaners or receptionists, including non-paid staff such as volunteers and chaplains who work in healthcare setting.  </w:t>
      </w:r>
    </w:p>
    <w:p w14:paraId="28844A0B" w14:textId="366915F1" w:rsidR="0025013C" w:rsidRPr="00B40E02" w:rsidRDefault="0025013C" w:rsidP="00114E6F">
      <w:pPr>
        <w:spacing w:line="276" w:lineRule="auto"/>
      </w:pPr>
      <w:r w:rsidRPr="00645BBF">
        <w:rPr>
          <w:b/>
          <w:bCs/>
        </w:rPr>
        <w:t>IgM</w:t>
      </w:r>
      <w:r w:rsidR="00645BBF" w:rsidRPr="00645BBF">
        <w:rPr>
          <w:b/>
          <w:bCs/>
        </w:rPr>
        <w:t xml:space="preserve">: </w:t>
      </w:r>
      <w:r w:rsidR="00B40E02">
        <w:t xml:space="preserve">Immunoglobulin M, a type of immunoglobulin (also known as antibody), is a molecule that is produced as a response of immune system following an exposure to pathogen. IgM appears early in </w:t>
      </w:r>
      <w:r w:rsidR="008A100B">
        <w:lastRenderedPageBreak/>
        <w:t>an</w:t>
      </w:r>
      <w:r w:rsidR="00B40E02">
        <w:t xml:space="preserve"> infection and plays a lesser role in subsequent infections. The significance of IgM in this guidance is that this molecule is too large to be able to cross placenta, therefore IgM found in an infant at birth suggests an </w:t>
      </w:r>
      <w:r w:rsidR="00B40E02" w:rsidRPr="00B40E02">
        <w:rPr>
          <w:i/>
          <w:iCs/>
        </w:rPr>
        <w:t>in utero</w:t>
      </w:r>
      <w:r w:rsidR="00B40E02">
        <w:t xml:space="preserve"> exposure to pathogen; foetus is able to  produce IgM from about 20 weeks. Maternal IgM can be passed to an infant via milk through breastfeeding. </w:t>
      </w:r>
    </w:p>
    <w:p w14:paraId="76194283" w14:textId="29F144E0" w:rsidR="0025013C" w:rsidRDefault="0025013C" w:rsidP="00114E6F">
      <w:pPr>
        <w:spacing w:line="276" w:lineRule="auto"/>
      </w:pPr>
      <w:r w:rsidRPr="00B40E02">
        <w:rPr>
          <w:b/>
          <w:bCs/>
        </w:rPr>
        <w:t>Impinger</w:t>
      </w:r>
      <w:r w:rsidR="00B40E02" w:rsidRPr="00B40E02">
        <w:rPr>
          <w:b/>
          <w:bCs/>
        </w:rPr>
        <w:t>:</w:t>
      </w:r>
      <w:r w:rsidR="00B40E02">
        <w:t xml:space="preserve"> a device for collecting small particles suspended in the air e.g. dust or microorganisms. In the collection process, a pre-defined amount of air is pumped into a tube and reacts with a liquid medium inside. </w:t>
      </w:r>
    </w:p>
    <w:p w14:paraId="27EC188C" w14:textId="6801E170" w:rsidR="00114E6F" w:rsidRPr="00645BBF" w:rsidRDefault="00114E6F" w:rsidP="00114E6F">
      <w:pPr>
        <w:spacing w:line="276" w:lineRule="auto"/>
      </w:pPr>
      <w:r w:rsidRPr="00114E6F">
        <w:rPr>
          <w:b/>
          <w:bCs/>
        </w:rPr>
        <w:t>Infectious dose:</w:t>
      </w:r>
      <w:r>
        <w:t xml:space="preserve"> also minimum infectious dose, the amount of virus that is necessary to cause a disease. For example, only 10-100 viral particles are sufficient to cause norovirus infection. The infectious dose for SARS-CoV-2 is currently unknown, although it has been proposed that this is around 1000 copies. </w:t>
      </w:r>
    </w:p>
    <w:p w14:paraId="42199679" w14:textId="54AD7CF8" w:rsidR="0025013C" w:rsidRPr="00645BBF" w:rsidRDefault="0025013C" w:rsidP="00114E6F">
      <w:pPr>
        <w:spacing w:line="276" w:lineRule="auto"/>
      </w:pPr>
      <w:r w:rsidRPr="00B40E02">
        <w:rPr>
          <w:b/>
          <w:bCs/>
        </w:rPr>
        <w:t>Inoculum</w:t>
      </w:r>
      <w:r w:rsidR="00B40E02" w:rsidRPr="00B40E02">
        <w:rPr>
          <w:b/>
          <w:bCs/>
        </w:rPr>
        <w:t>:</w:t>
      </w:r>
      <w:r w:rsidR="00B40E02">
        <w:t xml:space="preserve"> a substance used for inoculation – in research or diagnostics, a process of transferring microorganisms onto a medium where they can grow and reproduce. </w:t>
      </w:r>
    </w:p>
    <w:p w14:paraId="6AAE7599" w14:textId="613D234D" w:rsidR="0025013C" w:rsidRPr="00B40E02" w:rsidRDefault="0025013C" w:rsidP="00114E6F">
      <w:pPr>
        <w:spacing w:line="276" w:lineRule="auto"/>
        <w:rPr>
          <w:b/>
          <w:bCs/>
        </w:rPr>
      </w:pPr>
      <w:r w:rsidRPr="00B40E02">
        <w:rPr>
          <w:b/>
          <w:bCs/>
        </w:rPr>
        <w:t>Intrapartum</w:t>
      </w:r>
      <w:r w:rsidR="00B40E02" w:rsidRPr="00B40E02">
        <w:rPr>
          <w:b/>
          <w:bCs/>
        </w:rPr>
        <w:t xml:space="preserve">: </w:t>
      </w:r>
      <w:r w:rsidR="00B40E02" w:rsidRPr="00B40E02">
        <w:t xml:space="preserve">at birth, a </w:t>
      </w:r>
      <w:r w:rsidR="00B40E02">
        <w:t xml:space="preserve">time </w:t>
      </w:r>
      <w:r w:rsidR="00B40E02" w:rsidRPr="00B40E02">
        <w:t>period</w:t>
      </w:r>
      <w:r w:rsidR="00B40E02">
        <w:t xml:space="preserve"> which starts with the onset of labour and ends with the delivery of </w:t>
      </w:r>
      <w:r w:rsidR="008A100B">
        <w:t xml:space="preserve">the </w:t>
      </w:r>
      <w:r w:rsidR="00B40E02">
        <w:t xml:space="preserve">placenta. </w:t>
      </w:r>
      <w:r w:rsidR="00B40E02" w:rsidRPr="00B40E02">
        <w:t xml:space="preserve"> </w:t>
      </w:r>
    </w:p>
    <w:p w14:paraId="41E26006" w14:textId="45943B77" w:rsidR="0025013C" w:rsidRPr="00645BBF" w:rsidRDefault="0025013C" w:rsidP="00114E6F">
      <w:pPr>
        <w:spacing w:line="276" w:lineRule="auto"/>
        <w:jc w:val="both"/>
      </w:pPr>
      <w:r w:rsidRPr="00B40E02">
        <w:rPr>
          <w:b/>
          <w:bCs/>
        </w:rPr>
        <w:t>MERS</w:t>
      </w:r>
      <w:r w:rsidR="00B40E02" w:rsidRPr="00B40E02">
        <w:rPr>
          <w:b/>
          <w:bCs/>
        </w:rPr>
        <w:t>:</w:t>
      </w:r>
      <w:r w:rsidR="00B40E02">
        <w:t xml:space="preserve"> Middle East Respiratory Syndrome, a disease caused by MERS-CoV virus. </w:t>
      </w:r>
    </w:p>
    <w:p w14:paraId="248AA02C" w14:textId="118DDF2E" w:rsidR="0025013C" w:rsidRPr="00645BBF" w:rsidRDefault="0025013C" w:rsidP="00114E6F">
      <w:pPr>
        <w:spacing w:line="276" w:lineRule="auto"/>
        <w:jc w:val="both"/>
      </w:pPr>
      <w:r w:rsidRPr="00B40E02">
        <w:rPr>
          <w:b/>
          <w:bCs/>
        </w:rPr>
        <w:t>MERS</w:t>
      </w:r>
      <w:r w:rsidR="00B40E02" w:rsidRPr="00B40E02">
        <w:rPr>
          <w:b/>
          <w:bCs/>
        </w:rPr>
        <w:t>-</w:t>
      </w:r>
      <w:r w:rsidRPr="00B40E02">
        <w:rPr>
          <w:b/>
          <w:bCs/>
        </w:rPr>
        <w:t>CoV</w:t>
      </w:r>
      <w:r w:rsidR="00B40E02" w:rsidRPr="00B40E02">
        <w:rPr>
          <w:b/>
          <w:bCs/>
        </w:rPr>
        <w:t>:</w:t>
      </w:r>
      <w:r w:rsidR="00B40E02">
        <w:t xml:space="preserve"> Middle East Respiratory Syndrome Coronavirus, a beta-coronavirus causing Middle East Respiratory Syndrome, which was first discovered in Saudi Arabia. It is a close cousin of SARS-CoV and SARS-CoV-2.  </w:t>
      </w:r>
    </w:p>
    <w:p w14:paraId="752F713A" w14:textId="55EFB680" w:rsidR="0025013C" w:rsidRDefault="0025013C" w:rsidP="00114E6F">
      <w:pPr>
        <w:spacing w:line="276" w:lineRule="auto"/>
      </w:pPr>
      <w:r w:rsidRPr="00BF43A6">
        <w:rPr>
          <w:b/>
          <w:bCs/>
        </w:rPr>
        <w:t>MeSH</w:t>
      </w:r>
      <w:r w:rsidR="00BF43A6" w:rsidRPr="00BF43A6">
        <w:rPr>
          <w:b/>
          <w:bCs/>
        </w:rPr>
        <w:t>:</w:t>
      </w:r>
      <w:r w:rsidR="00BF43A6">
        <w:t xml:space="preserve"> Medical Subject Headings, a set of terms, which are used to index biomedical literature. Together with keywords, MeSH terms are used for searching articles relevant to the topic of interest.   </w:t>
      </w:r>
    </w:p>
    <w:p w14:paraId="3817B595" w14:textId="23416BBD" w:rsidR="0025013C" w:rsidRPr="00645BBF" w:rsidRDefault="0025013C" w:rsidP="00114E6F">
      <w:pPr>
        <w:spacing w:line="276" w:lineRule="auto"/>
      </w:pPr>
      <w:r w:rsidRPr="00BF43A6">
        <w:rPr>
          <w:b/>
          <w:bCs/>
        </w:rPr>
        <w:t>Meta-analysis</w:t>
      </w:r>
      <w:r w:rsidR="00BF43A6" w:rsidRPr="00BF43A6">
        <w:rPr>
          <w:b/>
          <w:bCs/>
        </w:rPr>
        <w:t>:</w:t>
      </w:r>
      <w:r w:rsidR="00BF43A6">
        <w:t xml:space="preserve"> performing of an analysis by combining data from more than one study in order to determine an overall result. </w:t>
      </w:r>
    </w:p>
    <w:p w14:paraId="009DE42F" w14:textId="01803D22" w:rsidR="0025013C" w:rsidRPr="00645BBF" w:rsidRDefault="0025013C" w:rsidP="00114E6F">
      <w:pPr>
        <w:spacing w:line="276" w:lineRule="auto"/>
      </w:pPr>
      <w:r w:rsidRPr="00BF43A6">
        <w:rPr>
          <w:b/>
          <w:bCs/>
        </w:rPr>
        <w:t>Neonatal</w:t>
      </w:r>
      <w:r w:rsidR="00BF43A6" w:rsidRPr="00BF43A6">
        <w:rPr>
          <w:b/>
          <w:bCs/>
        </w:rPr>
        <w:t>:</w:t>
      </w:r>
      <w:r w:rsidR="00BF43A6">
        <w:t xml:space="preserve"> relating to a newborn</w:t>
      </w:r>
      <w:r w:rsidR="008A100B">
        <w:t>.</w:t>
      </w:r>
      <w:r w:rsidRPr="00645BBF">
        <w:t xml:space="preserve"> </w:t>
      </w:r>
    </w:p>
    <w:p w14:paraId="44478463" w14:textId="3297CA08" w:rsidR="0025013C" w:rsidRPr="00645BBF" w:rsidRDefault="0025013C" w:rsidP="00114E6F">
      <w:pPr>
        <w:spacing w:line="276" w:lineRule="auto"/>
      </w:pPr>
      <w:r w:rsidRPr="00BF43A6">
        <w:rPr>
          <w:b/>
          <w:bCs/>
        </w:rPr>
        <w:t>NIOSH</w:t>
      </w:r>
      <w:r w:rsidR="00BF43A6" w:rsidRPr="00BF43A6">
        <w:rPr>
          <w:b/>
          <w:bCs/>
        </w:rPr>
        <w:t>:</w:t>
      </w:r>
      <w:r w:rsidR="00BF43A6">
        <w:t xml:space="preserve"> an aerosol sampler which was developed by National Institute for Occupational Safety and Health (USA). The sampler collects airborne particles, which contain bacteria, fungi and viruses. The obtained samples can then be used to assess the concentration of a given microorganism in the a</w:t>
      </w:r>
      <w:r w:rsidR="008A100B">
        <w:t>ir</w:t>
      </w:r>
      <w:r w:rsidR="00BF43A6">
        <w:t xml:space="preserve"> and therefore to determine safety of the environment. </w:t>
      </w:r>
    </w:p>
    <w:p w14:paraId="06AEB558" w14:textId="3EDB3A7E" w:rsidR="0025013C" w:rsidRPr="00645BBF" w:rsidRDefault="0025013C" w:rsidP="00114E6F">
      <w:pPr>
        <w:spacing w:line="276" w:lineRule="auto"/>
      </w:pPr>
      <w:r w:rsidRPr="00BF43A6">
        <w:rPr>
          <w:b/>
          <w:bCs/>
        </w:rPr>
        <w:t>Ocular</w:t>
      </w:r>
      <w:r w:rsidR="00BF43A6" w:rsidRPr="00BF43A6">
        <w:rPr>
          <w:b/>
          <w:bCs/>
        </w:rPr>
        <w:t>:</w:t>
      </w:r>
      <w:r w:rsidR="00BF43A6">
        <w:t xml:space="preserve"> relating to </w:t>
      </w:r>
      <w:r w:rsidR="008A100B">
        <w:t xml:space="preserve">the </w:t>
      </w:r>
      <w:r w:rsidR="00BF43A6">
        <w:t>eye.</w:t>
      </w:r>
      <w:r w:rsidRPr="00645BBF">
        <w:t xml:space="preserve"> </w:t>
      </w:r>
    </w:p>
    <w:p w14:paraId="11C8A24A" w14:textId="2CFBA149" w:rsidR="00BF43A6" w:rsidRDefault="0025013C" w:rsidP="00114E6F">
      <w:pPr>
        <w:spacing w:line="276" w:lineRule="auto"/>
      </w:pPr>
      <w:r w:rsidRPr="00BF43A6">
        <w:rPr>
          <w:b/>
          <w:bCs/>
        </w:rPr>
        <w:t>PCR</w:t>
      </w:r>
      <w:r w:rsidR="00BF43A6" w:rsidRPr="00BF43A6">
        <w:rPr>
          <w:b/>
          <w:bCs/>
        </w:rPr>
        <w:t>:</w:t>
      </w:r>
      <w:r w:rsidR="00BF43A6">
        <w:t xml:space="preserve"> </w:t>
      </w:r>
      <w:r w:rsidR="008A100B">
        <w:t>p</w:t>
      </w:r>
      <w:r w:rsidR="00BF43A6">
        <w:t xml:space="preserve">olymerase </w:t>
      </w:r>
      <w:r w:rsidR="008A100B">
        <w:t>c</w:t>
      </w:r>
      <w:r w:rsidR="00BF43A6">
        <w:t xml:space="preserve">hain </w:t>
      </w:r>
      <w:r w:rsidR="008A100B">
        <w:t>r</w:t>
      </w:r>
      <w:r w:rsidR="00BF43A6">
        <w:t xml:space="preserve">eaction, a laboratory technique which allows taking a small sample of DNA (molecule containing a genetic material) and rapidly produce a large number of copies. This technique can also be used for diagnostic purposes, e.g. viral detection. In this instance, a primer (a small molecule that contains a DNA sequence of interest) is used and defines which part of DNA is going to be amplified. If the same DNA sequence exists in a test sample, PCR will reproduce a lot of copies which will be detectable. A variant of PCR known as RT-PCR can be used to detect RNA sequence (see RNA).  </w:t>
      </w:r>
    </w:p>
    <w:p w14:paraId="0EA8D63F" w14:textId="364BE0C2" w:rsidR="0025013C" w:rsidRPr="00645BBF" w:rsidRDefault="0025013C" w:rsidP="00114E6F">
      <w:pPr>
        <w:spacing w:line="276" w:lineRule="auto"/>
      </w:pPr>
      <w:r w:rsidRPr="00BF43A6">
        <w:rPr>
          <w:b/>
          <w:bCs/>
        </w:rPr>
        <w:t>Placenta</w:t>
      </w:r>
      <w:r w:rsidR="00BF43A6" w:rsidRPr="00BF43A6">
        <w:rPr>
          <w:b/>
          <w:bCs/>
        </w:rPr>
        <w:t>:</w:t>
      </w:r>
      <w:r w:rsidR="00BF43A6">
        <w:t xml:space="preserve"> an organ that develops in </w:t>
      </w:r>
      <w:r w:rsidR="008A100B">
        <w:t xml:space="preserve">the </w:t>
      </w:r>
      <w:r w:rsidR="00BF43A6">
        <w:t xml:space="preserve">uterus during pregnancy. </w:t>
      </w:r>
      <w:r w:rsidR="008A100B">
        <w:t>The p</w:t>
      </w:r>
      <w:r w:rsidR="00BF43A6">
        <w:t>lacenta delivers air and nutrients to the foetus</w:t>
      </w:r>
      <w:r w:rsidR="003704E0">
        <w:t xml:space="preserve"> and</w:t>
      </w:r>
      <w:r w:rsidR="00BF43A6">
        <w:t xml:space="preserve"> removes </w:t>
      </w:r>
      <w:r w:rsidR="003704E0">
        <w:t xml:space="preserve">its </w:t>
      </w:r>
      <w:r w:rsidR="00BF43A6">
        <w:t>waste products.</w:t>
      </w:r>
    </w:p>
    <w:p w14:paraId="7E2FF757" w14:textId="39C0890F" w:rsidR="0025013C" w:rsidRPr="00645BBF" w:rsidRDefault="0025013C" w:rsidP="00114E6F">
      <w:pPr>
        <w:spacing w:line="276" w:lineRule="auto"/>
      </w:pPr>
      <w:r w:rsidRPr="00BF43A6">
        <w:rPr>
          <w:b/>
          <w:bCs/>
        </w:rPr>
        <w:lastRenderedPageBreak/>
        <w:t>Postpartum</w:t>
      </w:r>
      <w:r w:rsidR="00BF43A6" w:rsidRPr="00BF43A6">
        <w:rPr>
          <w:b/>
          <w:bCs/>
        </w:rPr>
        <w:t>:</w:t>
      </w:r>
      <w:r w:rsidR="00BF43A6">
        <w:t xml:space="preserve"> a period usually defined as six weeks from giving birth. </w:t>
      </w:r>
      <w:r w:rsidRPr="00645BBF">
        <w:t xml:space="preserve"> </w:t>
      </w:r>
    </w:p>
    <w:p w14:paraId="44E5944D" w14:textId="77777777" w:rsidR="00BF43A6" w:rsidRDefault="0025013C" w:rsidP="00114E6F">
      <w:pPr>
        <w:spacing w:line="276" w:lineRule="auto"/>
      </w:pPr>
      <w:r w:rsidRPr="00BF43A6">
        <w:rPr>
          <w:b/>
          <w:bCs/>
        </w:rPr>
        <w:t>PRISMA</w:t>
      </w:r>
      <w:r w:rsidR="00BF43A6" w:rsidRPr="00BF43A6">
        <w:rPr>
          <w:b/>
          <w:bCs/>
        </w:rPr>
        <w:t xml:space="preserve"> diagram:</w:t>
      </w:r>
      <w:r w:rsidR="00BF43A6">
        <w:t xml:space="preserve"> a flow chart which illustrates different parts of systematic review process, in particular it maps out a number of articles which were included and excluded at each step. </w:t>
      </w:r>
    </w:p>
    <w:p w14:paraId="14F2C26F" w14:textId="1BAD7976" w:rsidR="0025013C" w:rsidRPr="00645BBF" w:rsidRDefault="0025013C" w:rsidP="00114E6F">
      <w:pPr>
        <w:spacing w:line="276" w:lineRule="auto"/>
      </w:pPr>
      <w:r w:rsidRPr="00B7112F">
        <w:rPr>
          <w:b/>
          <w:bCs/>
        </w:rPr>
        <w:t>Products of conception</w:t>
      </w:r>
      <w:r w:rsidR="00B7112F" w:rsidRPr="00B7112F">
        <w:rPr>
          <w:b/>
          <w:bCs/>
        </w:rPr>
        <w:t>:</w:t>
      </w:r>
      <w:r w:rsidR="00B7112F">
        <w:t xml:space="preserve"> any </w:t>
      </w:r>
      <w:r w:rsidR="00114E6F">
        <w:t xml:space="preserve">human </w:t>
      </w:r>
      <w:r w:rsidR="00B7112F">
        <w:t xml:space="preserve">tissue derived during pregnancy, e.g. placenta, umbilical cord and the cord blood. </w:t>
      </w:r>
    </w:p>
    <w:p w14:paraId="4019C7EF" w14:textId="7B215018" w:rsidR="0025013C" w:rsidRPr="00B7112F" w:rsidRDefault="0025013C" w:rsidP="00114E6F">
      <w:pPr>
        <w:spacing w:line="276" w:lineRule="auto"/>
      </w:pPr>
      <w:r w:rsidRPr="00B7112F">
        <w:rPr>
          <w:b/>
          <w:bCs/>
        </w:rPr>
        <w:t>Reproductive number</w:t>
      </w:r>
      <w:r w:rsidR="00B7112F" w:rsidRPr="00B7112F">
        <w:rPr>
          <w:b/>
          <w:bCs/>
        </w:rPr>
        <w:t>:</w:t>
      </w:r>
      <w:r w:rsidR="00B7112F">
        <w:t xml:space="preserve"> or basic reproduction number (R</w:t>
      </w:r>
      <w:r w:rsidR="00B7112F" w:rsidRPr="00B7112F">
        <w:rPr>
          <w:vertAlign w:val="subscript"/>
        </w:rPr>
        <w:t>0</w:t>
      </w:r>
      <w:r w:rsidR="00B7112F">
        <w:t>), is the number of individuals that are expected to get an infection from one infected person. If R</w:t>
      </w:r>
      <w:r w:rsidR="00B7112F" w:rsidRPr="00B7112F">
        <w:rPr>
          <w:vertAlign w:val="subscript"/>
        </w:rPr>
        <w:t>0</w:t>
      </w:r>
      <w:r w:rsidR="00B7112F">
        <w:rPr>
          <w:vertAlign w:val="subscript"/>
        </w:rPr>
        <w:t xml:space="preserve"> </w:t>
      </w:r>
      <w:r w:rsidR="00B7112F">
        <w:t xml:space="preserve">&gt;1, the infection is able to spread within the population and the higher the number, the more difficult it is to control. The reproductive number depends on many factors such as infectiousness of the organism, the length of time an infected person can spread the disease, number of people in contact with an infected person, number of immune people and different control mechanisms. </w:t>
      </w:r>
    </w:p>
    <w:p w14:paraId="3817EAB9" w14:textId="0F82F36B" w:rsidR="0025013C" w:rsidRPr="00645BBF" w:rsidRDefault="0025013C" w:rsidP="00114E6F">
      <w:pPr>
        <w:spacing w:line="276" w:lineRule="auto"/>
      </w:pPr>
      <w:r w:rsidRPr="00B7112F">
        <w:rPr>
          <w:b/>
          <w:bCs/>
        </w:rPr>
        <w:t>RNA</w:t>
      </w:r>
      <w:r w:rsidR="00B7112F" w:rsidRPr="00B7112F">
        <w:rPr>
          <w:b/>
          <w:bCs/>
        </w:rPr>
        <w:t xml:space="preserve">: </w:t>
      </w:r>
      <w:r w:rsidR="00B7112F">
        <w:t xml:space="preserve">Ribonucleic acid, is a molecule which is usually derived from DNA. RNA contains a small portion of genetic material, needed for creation of a specific product. Most organisms use DNA to store their genetic material and make RNA when these products are needed. Some viruses use RNA, which gives them an additional advantage as once they enter the cell, their RNA is ready to be ‘translated’ into the products they encode for. Coronaviruses, including SARS-CoV-2 use RNA to store their genetic code.   </w:t>
      </w:r>
    </w:p>
    <w:p w14:paraId="08949F51" w14:textId="419257CB" w:rsidR="0025013C" w:rsidRPr="00645BBF" w:rsidRDefault="0025013C" w:rsidP="00114E6F">
      <w:pPr>
        <w:spacing w:line="276" w:lineRule="auto"/>
        <w:jc w:val="both"/>
      </w:pPr>
      <w:r w:rsidRPr="00B7112F">
        <w:rPr>
          <w:b/>
          <w:bCs/>
        </w:rPr>
        <w:t>SARS</w:t>
      </w:r>
      <w:r w:rsidR="00B7112F" w:rsidRPr="00B7112F">
        <w:rPr>
          <w:b/>
          <w:bCs/>
        </w:rPr>
        <w:t>:</w:t>
      </w:r>
      <w:r w:rsidR="00B7112F">
        <w:t xml:space="preserve"> Severe Acute Respiratory </w:t>
      </w:r>
      <w:r w:rsidR="003704E0">
        <w:t>Syndrome</w:t>
      </w:r>
      <w:r w:rsidR="00B7112F">
        <w:t xml:space="preserve">, </w:t>
      </w:r>
      <w:r w:rsidR="003704E0">
        <w:t xml:space="preserve">a disease </w:t>
      </w:r>
      <w:r w:rsidR="00B7112F">
        <w:t xml:space="preserve">caused by SARS-CoV virus. </w:t>
      </w:r>
    </w:p>
    <w:p w14:paraId="48B08D50" w14:textId="555CADAA" w:rsidR="0025013C" w:rsidRPr="00645BBF" w:rsidRDefault="0025013C" w:rsidP="00114E6F">
      <w:pPr>
        <w:spacing w:line="276" w:lineRule="auto"/>
        <w:jc w:val="both"/>
      </w:pPr>
      <w:r w:rsidRPr="00272A94">
        <w:rPr>
          <w:b/>
          <w:bCs/>
        </w:rPr>
        <w:t>SARS-CoV</w:t>
      </w:r>
      <w:r w:rsidR="00B7112F" w:rsidRPr="00272A94">
        <w:rPr>
          <w:b/>
          <w:bCs/>
        </w:rPr>
        <w:t xml:space="preserve">: </w:t>
      </w:r>
      <w:r w:rsidR="003704E0">
        <w:t xml:space="preserve">Severe Acute Respiratory Syndrome Coronavirus. The virus was </w:t>
      </w:r>
      <w:r w:rsidR="008A100B">
        <w:t>the</w:t>
      </w:r>
      <w:r w:rsidR="003704E0">
        <w:t xml:space="preserve"> cause of </w:t>
      </w:r>
      <w:r w:rsidR="008A100B">
        <w:t xml:space="preserve">the </w:t>
      </w:r>
      <w:r w:rsidR="003704E0">
        <w:t xml:space="preserve">SARS epidemic, which </w:t>
      </w:r>
      <w:r w:rsidR="00272A94">
        <w:t xml:space="preserve">began in China in 2003 and spread around the world, mostly affecting East Asian countries. The virus is closely related to SARS-CoV-2 and to a slightly more distant cousin MERS-CoV.   </w:t>
      </w:r>
    </w:p>
    <w:p w14:paraId="382A1A51" w14:textId="43FE0A08" w:rsidR="0025013C" w:rsidRDefault="00272A94" w:rsidP="00114E6F">
      <w:pPr>
        <w:spacing w:line="276" w:lineRule="auto"/>
        <w:jc w:val="both"/>
      </w:pPr>
      <w:r w:rsidRPr="00272A94">
        <w:rPr>
          <w:b/>
          <w:bCs/>
        </w:rPr>
        <w:t>SARS-CoV-2</w:t>
      </w:r>
      <w:r>
        <w:t xml:space="preserve">: Severe Acute Respiratory Syndrome Coronavirus-2. The virus is </w:t>
      </w:r>
      <w:r w:rsidR="008A100B">
        <w:t>the</w:t>
      </w:r>
      <w:r>
        <w:t xml:space="preserve"> cause of </w:t>
      </w:r>
      <w:r w:rsidR="008A100B">
        <w:t xml:space="preserve">the </w:t>
      </w:r>
      <w:r>
        <w:t xml:space="preserve">COVID-19 pandemic, which </w:t>
      </w:r>
      <w:r w:rsidR="008A100B">
        <w:t>was first identified</w:t>
      </w:r>
      <w:r>
        <w:t xml:space="preserve"> in China in 2019 and quickly spread around the world. The virus is closely related to SARS-CoV and to a slightly more distant cousin MERS-CoV.</w:t>
      </w:r>
    </w:p>
    <w:p w14:paraId="48A3F767" w14:textId="0FAFCD4D" w:rsidR="00114E6F" w:rsidRPr="00645BBF" w:rsidRDefault="00114E6F" w:rsidP="00114E6F">
      <w:pPr>
        <w:spacing w:line="276" w:lineRule="auto"/>
        <w:jc w:val="both"/>
      </w:pPr>
      <w:r w:rsidRPr="00114E6F">
        <w:rPr>
          <w:b/>
          <w:bCs/>
        </w:rPr>
        <w:t>TCID</w:t>
      </w:r>
      <w:r w:rsidRPr="00114E6F">
        <w:rPr>
          <w:b/>
          <w:bCs/>
          <w:vertAlign w:val="subscript"/>
        </w:rPr>
        <w:t>50</w:t>
      </w:r>
      <w:r w:rsidRPr="00114E6F">
        <w:rPr>
          <w:b/>
          <w:bCs/>
        </w:rPr>
        <w:t>:</w:t>
      </w:r>
      <w:r>
        <w:t xml:space="preserve"> fifty percent tissue culture infective dose, is the measure of infectious virus concentration used in cell culture. It is defined as the amount of virus that is required to kill or cause pathogenic effect in 50% of the culture cells. </w:t>
      </w:r>
    </w:p>
    <w:p w14:paraId="4240709D" w14:textId="11E2183D" w:rsidR="0025013C" w:rsidRPr="00645BBF" w:rsidRDefault="0025013C" w:rsidP="00114E6F">
      <w:pPr>
        <w:spacing w:line="276" w:lineRule="auto"/>
      </w:pPr>
      <w:r w:rsidRPr="00272A94">
        <w:rPr>
          <w:b/>
          <w:bCs/>
        </w:rPr>
        <w:t>Vero E6 cells</w:t>
      </w:r>
      <w:r w:rsidR="00272A94" w:rsidRPr="00272A94">
        <w:rPr>
          <w:b/>
          <w:bCs/>
        </w:rPr>
        <w:t>:</w:t>
      </w:r>
      <w:r w:rsidR="00272A94">
        <w:t xml:space="preserve"> immortalised cells derived from a kidney of green monkey. Unlike other cells, Vero E6 do not produce a molecule called interferon. Interferons are signalling molecules which are released from a cell after it was infected with a virus, so that the neighbouring cells can </w:t>
      </w:r>
      <w:r w:rsidR="008A100B">
        <w:t>heighten</w:t>
      </w:r>
      <w:r w:rsidR="00272A94">
        <w:t xml:space="preserve"> their anti-virus defences. Because this molecule is not released in Vero E6 cells, they are often used for researching or detecting viable viruses.  </w:t>
      </w:r>
    </w:p>
    <w:p w14:paraId="3D2D130C" w14:textId="21714209" w:rsidR="0025013C" w:rsidRDefault="0025013C" w:rsidP="00114E6F">
      <w:pPr>
        <w:spacing w:line="276" w:lineRule="auto"/>
      </w:pPr>
      <w:r w:rsidRPr="00272A94">
        <w:rPr>
          <w:b/>
          <w:bCs/>
        </w:rPr>
        <w:t>Vertical transmission</w:t>
      </w:r>
      <w:r w:rsidR="00272A94" w:rsidRPr="00272A94">
        <w:rPr>
          <w:b/>
          <w:bCs/>
        </w:rPr>
        <w:t>:</w:t>
      </w:r>
      <w:r w:rsidR="00272A94">
        <w:t xml:space="preserve"> a direct mother to child transmission that occurs before, during or shortly after birth. Transmission can occur via placenta, infected tissues during delivery or through breast milk.</w:t>
      </w:r>
    </w:p>
    <w:p w14:paraId="05408F4D" w14:textId="60A5A1E4" w:rsidR="0025013C" w:rsidRDefault="0025013C" w:rsidP="00114E6F">
      <w:pPr>
        <w:spacing w:line="276" w:lineRule="auto"/>
      </w:pPr>
      <w:r w:rsidRPr="00645BBF">
        <w:rPr>
          <w:b/>
          <w:bCs/>
        </w:rPr>
        <w:t>Viable virus</w:t>
      </w:r>
      <w:r w:rsidR="00645BBF" w:rsidRPr="00645BBF">
        <w:rPr>
          <w:b/>
          <w:bCs/>
        </w:rPr>
        <w:t>:</w:t>
      </w:r>
      <w:r w:rsidR="00645BBF">
        <w:t xml:space="preserve"> see culturable virus</w:t>
      </w:r>
    </w:p>
    <w:p w14:paraId="673189C9" w14:textId="7AA6E143" w:rsidR="00645BBF" w:rsidRDefault="00645BBF" w:rsidP="00114E6F">
      <w:pPr>
        <w:spacing w:line="276" w:lineRule="auto"/>
      </w:pPr>
      <w:r w:rsidRPr="00645BBF">
        <w:rPr>
          <w:b/>
          <w:bCs/>
        </w:rPr>
        <w:t>Viral culture:</w:t>
      </w:r>
      <w:r>
        <w:t xml:space="preserve"> a laboratory technique which uses virus inoculated into cells, with the aim to test whether the virus has an ability to survive, reproduce and infect other cells. </w:t>
      </w:r>
    </w:p>
    <w:p w14:paraId="18C62B95" w14:textId="2E310749" w:rsidR="0025013C" w:rsidRDefault="0025013C" w:rsidP="00114E6F">
      <w:pPr>
        <w:spacing w:line="276" w:lineRule="auto"/>
      </w:pPr>
      <w:r w:rsidRPr="00272A94">
        <w:rPr>
          <w:b/>
          <w:bCs/>
        </w:rPr>
        <w:lastRenderedPageBreak/>
        <w:t>Viral load</w:t>
      </w:r>
      <w:r w:rsidR="00272A94" w:rsidRPr="00272A94">
        <w:rPr>
          <w:b/>
          <w:bCs/>
        </w:rPr>
        <w:t>:</w:t>
      </w:r>
      <w:r w:rsidR="00272A94">
        <w:t xml:space="preserve"> number of viral particles in a sample</w:t>
      </w:r>
      <w:r w:rsidR="00114E6F">
        <w:t xml:space="preserve"> taken from an individual or environment. The amount of virus is important because the higher the number of particles in the environment, the higher the likelihood of a person becoming infected. See infectious dose.</w:t>
      </w:r>
    </w:p>
    <w:p w14:paraId="1FA1AE9C" w14:textId="77777777" w:rsidR="004A08C2" w:rsidRPr="00B74331" w:rsidRDefault="004A08C2" w:rsidP="00FD21E4">
      <w:pPr>
        <w:spacing w:line="360" w:lineRule="auto"/>
        <w:jc w:val="both"/>
        <w:rPr>
          <w:i/>
          <w:iCs/>
        </w:rPr>
      </w:pPr>
    </w:p>
    <w:p w14:paraId="40C14FF6" w14:textId="77777777" w:rsidR="008555DC" w:rsidRDefault="008555DC" w:rsidP="00555B31">
      <w:pPr>
        <w:spacing w:line="360" w:lineRule="auto"/>
        <w:jc w:val="both"/>
        <w:rPr>
          <w:b/>
          <w:bCs/>
          <w:color w:val="000000" w:themeColor="text1"/>
        </w:rPr>
      </w:pPr>
    </w:p>
    <w:p w14:paraId="32330419" w14:textId="77777777" w:rsidR="006F1D8C" w:rsidRDefault="006F1D8C">
      <w:pPr>
        <w:spacing w:after="200" w:line="276" w:lineRule="auto"/>
        <w:rPr>
          <w:rFonts w:eastAsiaTheme="majorEastAsia" w:cstheme="majorBidi"/>
          <w:b/>
          <w:sz w:val="26"/>
          <w:szCs w:val="26"/>
        </w:rPr>
      </w:pPr>
      <w:r>
        <w:br w:type="page"/>
      </w:r>
    </w:p>
    <w:p w14:paraId="532559CC" w14:textId="4716010C" w:rsidR="00984DE3" w:rsidRPr="00555B31" w:rsidRDefault="00984DE3" w:rsidP="006F1D8C">
      <w:pPr>
        <w:pStyle w:val="Heading2"/>
      </w:pPr>
      <w:r w:rsidRPr="00555B31">
        <w:lastRenderedPageBreak/>
        <w:t>Appendix 2: Guideline Development</w:t>
      </w:r>
    </w:p>
    <w:p w14:paraId="5AF2C13F" w14:textId="2E05FC4B" w:rsidR="0031051A" w:rsidRPr="006F1D8C" w:rsidRDefault="0031051A" w:rsidP="00934678">
      <w:pPr>
        <w:pStyle w:val="ListParagraph"/>
        <w:numPr>
          <w:ilvl w:val="0"/>
          <w:numId w:val="7"/>
        </w:numPr>
        <w:spacing w:line="360" w:lineRule="auto"/>
        <w:jc w:val="both"/>
        <w:rPr>
          <w:b/>
          <w:bCs/>
          <w:i/>
          <w:iCs/>
          <w:color w:val="000000" w:themeColor="text1"/>
        </w:rPr>
      </w:pPr>
      <w:r w:rsidRPr="006F1D8C">
        <w:rPr>
          <w:b/>
          <w:bCs/>
          <w:i/>
          <w:iCs/>
          <w:color w:val="000000" w:themeColor="text1"/>
        </w:rPr>
        <w:t>Introduction</w:t>
      </w:r>
    </w:p>
    <w:p w14:paraId="2DEC7B6F" w14:textId="4074CC40" w:rsidR="00B66711" w:rsidRPr="008C3140" w:rsidRDefault="00B66711" w:rsidP="00490E37">
      <w:pPr>
        <w:spacing w:line="360" w:lineRule="auto"/>
        <w:jc w:val="both"/>
        <w:rPr>
          <w:color w:val="000000" w:themeColor="text1"/>
        </w:rPr>
      </w:pPr>
      <w:r w:rsidRPr="008C3140">
        <w:rPr>
          <w:color w:val="000000" w:themeColor="text1"/>
        </w:rPr>
        <w:t xml:space="preserve">The need for a guideline within this area was agreed </w:t>
      </w:r>
      <w:r w:rsidR="006900E9">
        <w:rPr>
          <w:color w:val="000000" w:themeColor="text1"/>
        </w:rPr>
        <w:t>between</w:t>
      </w:r>
      <w:r w:rsidRPr="008C3140">
        <w:rPr>
          <w:color w:val="000000" w:themeColor="text1"/>
        </w:rPr>
        <w:t xml:space="preserve"> HIS</w:t>
      </w:r>
      <w:r w:rsidR="006900E9">
        <w:rPr>
          <w:color w:val="000000" w:themeColor="text1"/>
        </w:rPr>
        <w:t>, BIA, IPS, RCPath and BSAC</w:t>
      </w:r>
      <w:r w:rsidRPr="008C3140">
        <w:rPr>
          <w:color w:val="000000" w:themeColor="text1"/>
        </w:rPr>
        <w:t xml:space="preserve"> </w:t>
      </w:r>
      <w:r w:rsidR="006900E9">
        <w:rPr>
          <w:color w:val="000000" w:themeColor="text1"/>
        </w:rPr>
        <w:t>at the beginning of the first wave of COVID-19 affecting UK in March 2020. The need arose from the concerned healthcare workers reporting the lack of evidence in this area. F</w:t>
      </w:r>
      <w:r w:rsidRPr="008C3140">
        <w:rPr>
          <w:color w:val="000000" w:themeColor="text1"/>
        </w:rPr>
        <w:t xml:space="preserve">urther meetings between </w:t>
      </w:r>
      <w:r w:rsidR="006900E9">
        <w:rPr>
          <w:color w:val="000000" w:themeColor="text1"/>
        </w:rPr>
        <w:t>the participating</w:t>
      </w:r>
      <w:r w:rsidRPr="008C3140">
        <w:rPr>
          <w:color w:val="000000" w:themeColor="text1"/>
        </w:rPr>
        <w:t xml:space="preserve"> bodies confirmed the </w:t>
      </w:r>
      <w:r w:rsidR="006900E9">
        <w:rPr>
          <w:color w:val="000000" w:themeColor="text1"/>
        </w:rPr>
        <w:t xml:space="preserve">need for the </w:t>
      </w:r>
      <w:r w:rsidRPr="008C3140">
        <w:rPr>
          <w:color w:val="000000" w:themeColor="text1"/>
        </w:rPr>
        <w:t xml:space="preserve">establishment of a </w:t>
      </w:r>
      <w:r w:rsidR="006900E9">
        <w:rPr>
          <w:color w:val="000000" w:themeColor="text1"/>
        </w:rPr>
        <w:t xml:space="preserve">COVID-19 Rapid Guidance </w:t>
      </w:r>
      <w:r w:rsidR="00540459">
        <w:rPr>
          <w:color w:val="000000" w:themeColor="text1"/>
        </w:rPr>
        <w:t>W</w:t>
      </w:r>
      <w:r w:rsidRPr="008C3140">
        <w:rPr>
          <w:color w:val="000000" w:themeColor="text1"/>
        </w:rPr>
        <w:t xml:space="preserve">orking </w:t>
      </w:r>
      <w:r w:rsidR="00540459">
        <w:rPr>
          <w:color w:val="000000" w:themeColor="text1"/>
        </w:rPr>
        <w:t>P</w:t>
      </w:r>
      <w:r w:rsidR="006900E9">
        <w:rPr>
          <w:color w:val="000000" w:themeColor="text1"/>
        </w:rPr>
        <w:t>arty</w:t>
      </w:r>
      <w:r w:rsidRPr="008C3140">
        <w:rPr>
          <w:color w:val="000000" w:themeColor="text1"/>
        </w:rPr>
        <w:t>.</w:t>
      </w:r>
      <w:r w:rsidR="00FB2632">
        <w:rPr>
          <w:color w:val="000000" w:themeColor="text1"/>
        </w:rPr>
        <w:t xml:space="preserve"> </w:t>
      </w:r>
      <w:r w:rsidRPr="008C3140">
        <w:rPr>
          <w:color w:val="000000" w:themeColor="text1"/>
        </w:rPr>
        <w:t>Members were chosen to reflect the range of stakeholders.</w:t>
      </w:r>
      <w:r w:rsidR="00FB2632">
        <w:rPr>
          <w:color w:val="000000" w:themeColor="text1"/>
        </w:rPr>
        <w:t xml:space="preserve"> </w:t>
      </w:r>
      <w:r w:rsidRPr="008C3140">
        <w:rPr>
          <w:color w:val="000000" w:themeColor="text1"/>
        </w:rPr>
        <w:t xml:space="preserve">Feedback from the </w:t>
      </w:r>
      <w:r w:rsidR="006900E9">
        <w:rPr>
          <w:color w:val="000000" w:themeColor="text1"/>
        </w:rPr>
        <w:t xml:space="preserve">members of respective societies was </w:t>
      </w:r>
      <w:r w:rsidRPr="008C3140">
        <w:rPr>
          <w:color w:val="000000" w:themeColor="text1"/>
        </w:rPr>
        <w:t xml:space="preserve">used to establish a basis for </w:t>
      </w:r>
      <w:r w:rsidR="006900E9">
        <w:rPr>
          <w:color w:val="000000" w:themeColor="text1"/>
        </w:rPr>
        <w:t>review</w:t>
      </w:r>
      <w:r w:rsidRPr="008C3140">
        <w:rPr>
          <w:color w:val="000000" w:themeColor="text1"/>
        </w:rPr>
        <w:t xml:space="preserve"> questions</w:t>
      </w:r>
      <w:r w:rsidR="006900E9">
        <w:rPr>
          <w:color w:val="000000" w:themeColor="text1"/>
        </w:rPr>
        <w:t>.</w:t>
      </w:r>
      <w:r w:rsidRPr="008C3140">
        <w:rPr>
          <w:color w:val="000000" w:themeColor="text1"/>
        </w:rPr>
        <w:t xml:space="preserve"> </w:t>
      </w:r>
      <w:r w:rsidR="006900E9">
        <w:rPr>
          <w:color w:val="000000" w:themeColor="text1"/>
        </w:rPr>
        <w:t>T</w:t>
      </w:r>
      <w:r w:rsidRPr="008C3140">
        <w:rPr>
          <w:color w:val="000000" w:themeColor="text1"/>
        </w:rPr>
        <w:t xml:space="preserve">he final structure of </w:t>
      </w:r>
      <w:r w:rsidR="006900E9">
        <w:rPr>
          <w:color w:val="000000" w:themeColor="text1"/>
        </w:rPr>
        <w:t xml:space="preserve">these questions in </w:t>
      </w:r>
      <w:r w:rsidRPr="008C3140">
        <w:rPr>
          <w:color w:val="000000" w:themeColor="text1"/>
        </w:rPr>
        <w:t>P</w:t>
      </w:r>
      <w:r w:rsidR="008A100B">
        <w:rPr>
          <w:color w:val="000000" w:themeColor="text1"/>
        </w:rPr>
        <w:t>E</w:t>
      </w:r>
      <w:r w:rsidRPr="008C3140">
        <w:rPr>
          <w:color w:val="000000" w:themeColor="text1"/>
        </w:rPr>
        <w:t xml:space="preserve">CO </w:t>
      </w:r>
      <w:r w:rsidR="006900E9">
        <w:rPr>
          <w:color w:val="000000" w:themeColor="text1"/>
        </w:rPr>
        <w:t>format was</w:t>
      </w:r>
      <w:r w:rsidRPr="008C3140">
        <w:rPr>
          <w:color w:val="000000" w:themeColor="text1"/>
        </w:rPr>
        <w:t xml:space="preserve"> agreed collectively </w:t>
      </w:r>
      <w:r w:rsidR="006900E9">
        <w:rPr>
          <w:color w:val="000000" w:themeColor="text1"/>
        </w:rPr>
        <w:t>during</w:t>
      </w:r>
      <w:r w:rsidRPr="008C3140">
        <w:rPr>
          <w:color w:val="000000" w:themeColor="text1"/>
        </w:rPr>
        <w:t xml:space="preserve"> </w:t>
      </w:r>
      <w:r w:rsidR="006900E9">
        <w:rPr>
          <w:color w:val="000000" w:themeColor="text1"/>
        </w:rPr>
        <w:t xml:space="preserve">subsequent </w:t>
      </w:r>
      <w:r w:rsidRPr="008C3140">
        <w:rPr>
          <w:color w:val="000000" w:themeColor="text1"/>
        </w:rPr>
        <w:t xml:space="preserve">teleconference </w:t>
      </w:r>
      <w:r w:rsidR="006900E9">
        <w:rPr>
          <w:color w:val="000000" w:themeColor="text1"/>
        </w:rPr>
        <w:t>meetings</w:t>
      </w:r>
      <w:r w:rsidRPr="008C3140">
        <w:rPr>
          <w:color w:val="000000" w:themeColor="text1"/>
        </w:rPr>
        <w:t>.</w:t>
      </w:r>
      <w:r w:rsidR="00FB2632">
        <w:rPr>
          <w:color w:val="000000" w:themeColor="text1"/>
        </w:rPr>
        <w:t xml:space="preserve"> </w:t>
      </w:r>
      <w:r w:rsidR="006900E9">
        <w:rPr>
          <w:color w:val="000000" w:themeColor="text1"/>
        </w:rPr>
        <w:t xml:space="preserve">After the agreement was reached, if the need for new questions arose, these were considered for inclusion at subsequent meetings. </w:t>
      </w:r>
      <w:r w:rsidRPr="008C3140">
        <w:rPr>
          <w:color w:val="000000" w:themeColor="text1"/>
        </w:rPr>
        <w:t>No payment was made to anyone involved in this guideline.</w:t>
      </w:r>
    </w:p>
    <w:p w14:paraId="64481A3A" w14:textId="77777777" w:rsidR="00B66711" w:rsidRPr="008C3140" w:rsidRDefault="00B66711" w:rsidP="00490E37">
      <w:pPr>
        <w:spacing w:line="360" w:lineRule="auto"/>
        <w:jc w:val="both"/>
        <w:rPr>
          <w:color w:val="000000" w:themeColor="text1"/>
        </w:rPr>
      </w:pPr>
    </w:p>
    <w:p w14:paraId="3D231928" w14:textId="0CAF357F" w:rsidR="0031051A" w:rsidRPr="006F1D8C" w:rsidRDefault="0031051A" w:rsidP="00934678">
      <w:pPr>
        <w:pStyle w:val="ListParagraph"/>
        <w:numPr>
          <w:ilvl w:val="0"/>
          <w:numId w:val="7"/>
        </w:numPr>
        <w:spacing w:line="360" w:lineRule="auto"/>
        <w:jc w:val="both"/>
        <w:rPr>
          <w:b/>
          <w:bCs/>
          <w:i/>
          <w:iCs/>
          <w:color w:val="000000" w:themeColor="text1"/>
        </w:rPr>
      </w:pPr>
      <w:r w:rsidRPr="006F1D8C">
        <w:rPr>
          <w:b/>
          <w:bCs/>
          <w:i/>
          <w:iCs/>
          <w:color w:val="000000" w:themeColor="text1"/>
        </w:rPr>
        <w:t>Conflict of interest</w:t>
      </w:r>
    </w:p>
    <w:p w14:paraId="4F8E1598" w14:textId="295A02C3" w:rsidR="00B66711" w:rsidRPr="008C3140" w:rsidRDefault="00B66711" w:rsidP="00490E37">
      <w:pPr>
        <w:spacing w:line="360" w:lineRule="auto"/>
        <w:jc w:val="both"/>
        <w:rPr>
          <w:color w:val="000000" w:themeColor="text1"/>
        </w:rPr>
      </w:pPr>
      <w:r w:rsidRPr="008C3140">
        <w:rPr>
          <w:color w:val="000000" w:themeColor="text1"/>
        </w:rPr>
        <w:t>Conf</w:t>
      </w:r>
      <w:r w:rsidR="00490E37" w:rsidRPr="008C3140">
        <w:rPr>
          <w:color w:val="000000" w:themeColor="text1"/>
        </w:rPr>
        <w:t xml:space="preserve">lict of interest was registered from all </w:t>
      </w:r>
      <w:r w:rsidR="00540459">
        <w:rPr>
          <w:color w:val="000000" w:themeColor="text1"/>
        </w:rPr>
        <w:t>Working Party</w:t>
      </w:r>
      <w:r w:rsidR="00490E37" w:rsidRPr="008C3140">
        <w:rPr>
          <w:color w:val="000000" w:themeColor="text1"/>
        </w:rPr>
        <w:t xml:space="preserve"> members and </w:t>
      </w:r>
      <w:r w:rsidR="006900E9">
        <w:rPr>
          <w:color w:val="000000" w:themeColor="text1"/>
        </w:rPr>
        <w:t>during the</w:t>
      </w:r>
      <w:r w:rsidR="00490E37" w:rsidRPr="008C3140">
        <w:rPr>
          <w:color w:val="000000" w:themeColor="text1"/>
        </w:rPr>
        <w:t xml:space="preserve"> ongoing review up until the point of completion.</w:t>
      </w:r>
      <w:r w:rsidR="00FB2632">
        <w:rPr>
          <w:color w:val="000000" w:themeColor="text1"/>
        </w:rPr>
        <w:t xml:space="preserve"> </w:t>
      </w:r>
      <w:r w:rsidR="00490E37" w:rsidRPr="008C3140">
        <w:rPr>
          <w:color w:val="000000" w:themeColor="text1"/>
        </w:rPr>
        <w:t xml:space="preserve">In the event of a potential conflict being identified, the </w:t>
      </w:r>
      <w:r w:rsidR="00540459">
        <w:rPr>
          <w:color w:val="000000" w:themeColor="text1"/>
        </w:rPr>
        <w:t>Working Party</w:t>
      </w:r>
      <w:r w:rsidR="00490E37" w:rsidRPr="008C3140">
        <w:rPr>
          <w:color w:val="000000" w:themeColor="text1"/>
        </w:rPr>
        <w:t xml:space="preserve"> agreed that the member should not contribute to the section affected.</w:t>
      </w:r>
      <w:r w:rsidR="00FB2632">
        <w:rPr>
          <w:color w:val="000000" w:themeColor="text1"/>
        </w:rPr>
        <w:t xml:space="preserve"> </w:t>
      </w:r>
    </w:p>
    <w:p w14:paraId="45382F65" w14:textId="77777777" w:rsidR="006F1D8C" w:rsidRDefault="006F1D8C">
      <w:pPr>
        <w:spacing w:after="200" w:line="276" w:lineRule="auto"/>
        <w:rPr>
          <w:b/>
          <w:bCs/>
          <w:i/>
          <w:iCs/>
          <w:color w:val="000000" w:themeColor="text1"/>
        </w:rPr>
      </w:pPr>
      <w:r>
        <w:rPr>
          <w:b/>
          <w:bCs/>
          <w:i/>
          <w:iCs/>
          <w:color w:val="000000" w:themeColor="text1"/>
        </w:rPr>
        <w:br w:type="page"/>
      </w:r>
    </w:p>
    <w:p w14:paraId="5002DE2F" w14:textId="77777777" w:rsidR="006F1D8C" w:rsidRDefault="006F1D8C" w:rsidP="006F1D8C">
      <w:pPr>
        <w:pStyle w:val="Heading2"/>
      </w:pPr>
      <w:r>
        <w:t>Appendix 3: Search strategy</w:t>
      </w:r>
    </w:p>
    <w:p w14:paraId="7F61BB3E" w14:textId="77777777" w:rsidR="006F1D8C" w:rsidRPr="006F1D8C" w:rsidRDefault="0031051A" w:rsidP="006F1D8C">
      <w:r w:rsidRPr="006F1D8C">
        <w:rPr>
          <w:i/>
          <w:iCs/>
        </w:rPr>
        <w:t>P</w:t>
      </w:r>
      <w:r w:rsidR="006F1D8C" w:rsidRPr="006F1D8C">
        <w:rPr>
          <w:i/>
          <w:iCs/>
        </w:rPr>
        <w:t>E</w:t>
      </w:r>
      <w:r w:rsidRPr="006F1D8C">
        <w:rPr>
          <w:i/>
          <w:iCs/>
        </w:rPr>
        <w:t>CO Question:</w:t>
      </w:r>
      <w:r w:rsidR="006F1D8C" w:rsidRPr="006F1D8C">
        <w:rPr>
          <w:i/>
          <w:iCs/>
        </w:rPr>
        <w:t xml:space="preserve"> </w:t>
      </w:r>
      <w:r w:rsidR="006900E9" w:rsidRPr="006F1D8C">
        <w:t xml:space="preserve">What are the routes of transmission of beta-coronaviruses between humans? </w:t>
      </w:r>
    </w:p>
    <w:p w14:paraId="5671BC70" w14:textId="614361AD" w:rsidR="0031051A" w:rsidRPr="006F1D8C" w:rsidRDefault="006900E9" w:rsidP="006F1D8C">
      <w:pPr>
        <w:rPr>
          <w:rFonts w:cstheme="majorBidi"/>
        </w:rPr>
      </w:pPr>
      <w:r w:rsidRPr="006F1D8C">
        <w:t xml:space="preserve">Note: as specified by the protocol, </w:t>
      </w:r>
      <w:r w:rsidR="002C62DA">
        <w:t>SARS-CoV</w:t>
      </w:r>
      <w:r w:rsidRPr="006F1D8C">
        <w:t xml:space="preserve"> and MERS-CoV transmission would be considered only </w:t>
      </w:r>
      <w:r w:rsidR="008A100B">
        <w:t>if</w:t>
      </w:r>
      <w:r w:rsidRPr="006F1D8C">
        <w:t xml:space="preserve"> sufficient evidence did not exist concerning SARS-CoV-2 transmission. The review included a total of 130 primary studies describing SARS-CoV-2, without the need to include evidence from other viruses</w:t>
      </w:r>
      <w:r w:rsidR="008A100B">
        <w:t xml:space="preserve">. Instead, brief information relating to SARS and MERS viruses was introduced at each introductory section. </w:t>
      </w:r>
    </w:p>
    <w:p w14:paraId="1F46588F" w14:textId="77777777" w:rsidR="006F1D8C" w:rsidRDefault="006F1D8C" w:rsidP="0031051A">
      <w:pPr>
        <w:spacing w:line="360" w:lineRule="auto"/>
        <w:jc w:val="both"/>
        <w:rPr>
          <w:rFonts w:cs="Calibri"/>
          <w:color w:val="000000" w:themeColor="text1"/>
        </w:rPr>
      </w:pPr>
    </w:p>
    <w:p w14:paraId="6457053A" w14:textId="68C03A04" w:rsidR="0031051A" w:rsidRPr="008C3140" w:rsidRDefault="0031051A" w:rsidP="0031051A">
      <w:pPr>
        <w:spacing w:line="360" w:lineRule="auto"/>
        <w:jc w:val="both"/>
        <w:rPr>
          <w:rFonts w:cs="Calibri"/>
          <w:color w:val="000000" w:themeColor="text1"/>
        </w:rPr>
      </w:pPr>
      <w:r w:rsidRPr="008C3140">
        <w:rPr>
          <w:rFonts w:cs="Calibri"/>
          <w:color w:val="000000" w:themeColor="text1"/>
        </w:rPr>
        <w:t>Population:</w:t>
      </w:r>
      <w:r w:rsidRPr="008C3140">
        <w:rPr>
          <w:rFonts w:cs="Calibri"/>
          <w:color w:val="000000" w:themeColor="text1"/>
        </w:rPr>
        <w:tab/>
      </w:r>
      <w:r w:rsidR="006900E9" w:rsidRPr="006900E9">
        <w:rPr>
          <w:rFonts w:cs="Calibri"/>
          <w:color w:val="000000" w:themeColor="text1"/>
        </w:rPr>
        <w:t>Any person at risk of exposure in the community or healthcare setting</w:t>
      </w:r>
      <w:r w:rsidR="006900E9" w:rsidRPr="006900E9">
        <w:rPr>
          <w:rFonts w:cs="Calibri"/>
          <w:color w:val="000000" w:themeColor="text1"/>
        </w:rPr>
        <w:tab/>
      </w:r>
      <w:r w:rsidR="006900E9" w:rsidRPr="006900E9">
        <w:rPr>
          <w:rFonts w:cs="Calibri"/>
          <w:color w:val="000000" w:themeColor="text1"/>
        </w:rPr>
        <w:tab/>
      </w:r>
    </w:p>
    <w:p w14:paraId="79707B87" w14:textId="44A4F202" w:rsidR="0031051A" w:rsidRPr="008C3140" w:rsidRDefault="006900E9" w:rsidP="0031051A">
      <w:pPr>
        <w:spacing w:line="360" w:lineRule="auto"/>
        <w:jc w:val="both"/>
        <w:rPr>
          <w:rFonts w:cs="Calibri"/>
          <w:color w:val="000000" w:themeColor="text1"/>
        </w:rPr>
      </w:pPr>
      <w:r>
        <w:rPr>
          <w:rFonts w:cs="Calibri"/>
          <w:color w:val="000000" w:themeColor="text1"/>
        </w:rPr>
        <w:t>Exposure</w:t>
      </w:r>
      <w:r w:rsidR="0031051A" w:rsidRPr="008C3140">
        <w:rPr>
          <w:rFonts w:cs="Calibri"/>
          <w:color w:val="000000" w:themeColor="text1"/>
        </w:rPr>
        <w:t>:</w:t>
      </w:r>
      <w:r w:rsidR="0031051A" w:rsidRPr="008C3140">
        <w:rPr>
          <w:rFonts w:cs="Calibri"/>
          <w:color w:val="000000" w:themeColor="text1"/>
        </w:rPr>
        <w:tab/>
      </w:r>
      <w:r w:rsidRPr="006900E9">
        <w:rPr>
          <w:rFonts w:cs="Calibri"/>
          <w:color w:val="000000" w:themeColor="text1"/>
        </w:rPr>
        <w:t>Exposure to the betacoronavirus</w:t>
      </w:r>
      <w:r>
        <w:rPr>
          <w:rFonts w:cs="Calibri"/>
          <w:color w:val="000000" w:themeColor="text1"/>
        </w:rPr>
        <w:t xml:space="preserve"> via any route</w:t>
      </w:r>
    </w:p>
    <w:p w14:paraId="047C8371" w14:textId="44377611" w:rsidR="0031051A" w:rsidRPr="008C3140" w:rsidRDefault="0031051A" w:rsidP="006900E9">
      <w:pPr>
        <w:spacing w:line="360" w:lineRule="auto"/>
        <w:jc w:val="both"/>
        <w:rPr>
          <w:rFonts w:cs="Calibri"/>
          <w:color w:val="000000" w:themeColor="text1"/>
        </w:rPr>
      </w:pPr>
      <w:r w:rsidRPr="008C3140">
        <w:rPr>
          <w:rFonts w:cs="Calibri"/>
          <w:color w:val="000000" w:themeColor="text1"/>
        </w:rPr>
        <w:t>Comparison:</w:t>
      </w:r>
      <w:r w:rsidRPr="008C3140">
        <w:rPr>
          <w:rFonts w:cs="Calibri"/>
          <w:color w:val="000000" w:themeColor="text1"/>
        </w:rPr>
        <w:tab/>
      </w:r>
      <w:r w:rsidR="006900E9">
        <w:rPr>
          <w:rFonts w:cs="Calibri"/>
          <w:color w:val="000000" w:themeColor="text1"/>
        </w:rPr>
        <w:t>N</w:t>
      </w:r>
      <w:r w:rsidR="006900E9" w:rsidRPr="006900E9">
        <w:rPr>
          <w:rFonts w:cs="Calibri"/>
          <w:color w:val="000000" w:themeColor="text1"/>
        </w:rPr>
        <w:t>o comparison group</w:t>
      </w:r>
    </w:p>
    <w:p w14:paraId="496848B6" w14:textId="26C36F39" w:rsidR="0031051A" w:rsidRPr="008C3140" w:rsidRDefault="0031051A" w:rsidP="006900E9">
      <w:pPr>
        <w:spacing w:line="360" w:lineRule="auto"/>
        <w:jc w:val="both"/>
        <w:rPr>
          <w:rFonts w:cs="Calibri"/>
          <w:color w:val="000000" w:themeColor="text1"/>
        </w:rPr>
      </w:pPr>
      <w:r w:rsidRPr="008C3140">
        <w:rPr>
          <w:rFonts w:cs="Calibri"/>
          <w:color w:val="000000" w:themeColor="text1"/>
        </w:rPr>
        <w:t>Outcomes:</w:t>
      </w:r>
      <w:r w:rsidRPr="008C3140">
        <w:rPr>
          <w:rFonts w:cs="Calibri"/>
          <w:color w:val="000000" w:themeColor="text1"/>
        </w:rPr>
        <w:tab/>
      </w:r>
      <w:r w:rsidR="006900E9">
        <w:rPr>
          <w:rFonts w:cs="Calibri"/>
          <w:color w:val="000000" w:themeColor="text1"/>
        </w:rPr>
        <w:t>Evidence</w:t>
      </w:r>
      <w:r w:rsidR="006900E9" w:rsidRPr="006900E9">
        <w:rPr>
          <w:rFonts w:cs="Calibri"/>
          <w:color w:val="000000" w:themeColor="text1"/>
        </w:rPr>
        <w:t xml:space="preserve"> of transmission to another person</w:t>
      </w:r>
    </w:p>
    <w:p w14:paraId="464A6975" w14:textId="328EA3C4" w:rsidR="0031051A" w:rsidRPr="008C3140" w:rsidRDefault="0031051A" w:rsidP="006900E9">
      <w:pPr>
        <w:spacing w:line="360" w:lineRule="auto"/>
        <w:jc w:val="both"/>
        <w:rPr>
          <w:rFonts w:cs="Calibri"/>
          <w:color w:val="000000" w:themeColor="text1"/>
        </w:rPr>
      </w:pPr>
      <w:r w:rsidRPr="008C3140">
        <w:rPr>
          <w:rFonts w:cs="Calibri"/>
          <w:color w:val="000000" w:themeColor="text1"/>
        </w:rPr>
        <w:tab/>
      </w:r>
      <w:r w:rsidRPr="008C3140">
        <w:rPr>
          <w:rFonts w:cs="Calibri"/>
          <w:color w:val="000000" w:themeColor="text1"/>
        </w:rPr>
        <w:tab/>
      </w:r>
    </w:p>
    <w:p w14:paraId="7183CB67" w14:textId="1BDA76C8" w:rsidR="0031051A" w:rsidRPr="008C3140" w:rsidRDefault="0031051A" w:rsidP="006900E9">
      <w:pPr>
        <w:spacing w:line="360" w:lineRule="auto"/>
        <w:jc w:val="both"/>
        <w:rPr>
          <w:rFonts w:cs="Calibri"/>
          <w:color w:val="000000" w:themeColor="text1"/>
        </w:rPr>
      </w:pPr>
      <w:r w:rsidRPr="008C3140">
        <w:rPr>
          <w:rFonts w:cs="Calibri"/>
          <w:color w:val="000000" w:themeColor="text1"/>
        </w:rPr>
        <w:t>Study design:</w:t>
      </w:r>
      <w:r w:rsidR="00555B31">
        <w:rPr>
          <w:rFonts w:cs="Calibri"/>
          <w:color w:val="000000" w:themeColor="text1"/>
        </w:rPr>
        <w:tab/>
      </w:r>
      <w:r w:rsidR="006900E9">
        <w:rPr>
          <w:rFonts w:cs="Calibri"/>
          <w:color w:val="000000" w:themeColor="text1"/>
        </w:rPr>
        <w:t>Any study reporting primary data</w:t>
      </w:r>
    </w:p>
    <w:p w14:paraId="5C1EDE53" w14:textId="77777777" w:rsidR="0031051A" w:rsidRPr="008C3140" w:rsidRDefault="0031051A" w:rsidP="0031051A">
      <w:pPr>
        <w:spacing w:line="360" w:lineRule="auto"/>
        <w:rPr>
          <w:rFonts w:cs="Calibri"/>
          <w:b/>
          <w:color w:val="000000" w:themeColor="text1"/>
        </w:rPr>
      </w:pPr>
    </w:p>
    <w:p w14:paraId="2743FA8F" w14:textId="77777777" w:rsidR="0031051A" w:rsidRPr="006F1D8C" w:rsidRDefault="0031051A" w:rsidP="006F1D8C">
      <w:pPr>
        <w:spacing w:line="360" w:lineRule="auto"/>
        <w:jc w:val="both"/>
        <w:rPr>
          <w:rFonts w:cs="Calibri"/>
          <w:b/>
          <w:bCs/>
          <w:i/>
          <w:iCs/>
          <w:color w:val="000000" w:themeColor="text1"/>
        </w:rPr>
      </w:pPr>
      <w:r w:rsidRPr="006F1D8C">
        <w:rPr>
          <w:rFonts w:cs="Calibri"/>
          <w:b/>
          <w:bCs/>
          <w:i/>
          <w:iCs/>
          <w:color w:val="000000" w:themeColor="text1"/>
        </w:rPr>
        <w:t>Literature search terms:</w:t>
      </w:r>
    </w:p>
    <w:p w14:paraId="13A4D3E4" w14:textId="50F97771" w:rsidR="00D5479F" w:rsidRPr="00555B31" w:rsidRDefault="00D5479F" w:rsidP="00555B31">
      <w:pPr>
        <w:spacing w:line="360" w:lineRule="auto"/>
        <w:jc w:val="both"/>
        <w:rPr>
          <w:i/>
          <w:iCs/>
          <w:color w:val="000000" w:themeColor="text1"/>
        </w:rPr>
      </w:pPr>
      <w:r w:rsidRPr="00555B31">
        <w:rPr>
          <w:i/>
          <w:iCs/>
          <w:color w:val="000000" w:themeColor="text1"/>
        </w:rPr>
        <w:t>EMBASE</w:t>
      </w:r>
      <w:r w:rsidR="006900E9">
        <w:rPr>
          <w:i/>
          <w:iCs/>
          <w:color w:val="000000" w:themeColor="text1"/>
        </w:rPr>
        <w:t>/MEDLINE</w:t>
      </w:r>
    </w:p>
    <w:p w14:paraId="04839CC2" w14:textId="544FBE0B" w:rsidR="006900E9" w:rsidRPr="006900E9" w:rsidRDefault="006900E9" w:rsidP="006900E9">
      <w:pPr>
        <w:rPr>
          <w:rFonts w:eastAsia="Arial Unicode MS" w:cstheme="minorHAnsi"/>
        </w:rPr>
      </w:pPr>
      <w:r w:rsidRPr="006900E9">
        <w:rPr>
          <w:rFonts w:eastAsia="Arial Unicode MS" w:cstheme="minorHAnsi"/>
        </w:rPr>
        <w:t>1</w:t>
      </w:r>
      <w:r w:rsidR="002C62DA">
        <w:rPr>
          <w:rFonts w:eastAsia="Arial Unicode MS" w:cstheme="minorHAnsi"/>
        </w:rPr>
        <w:t xml:space="preserve"> </w:t>
      </w:r>
      <w:r w:rsidRPr="006900E9">
        <w:rPr>
          <w:rFonts w:eastAsia="Arial Unicode MS" w:cstheme="minorHAnsi"/>
        </w:rPr>
        <w:t>coronavirus.mp. or exp Coronavirinae</w:t>
      </w:r>
    </w:p>
    <w:p w14:paraId="48217E64" w14:textId="6B8BE4A2" w:rsidR="006900E9" w:rsidRPr="006900E9" w:rsidRDefault="006900E9" w:rsidP="006900E9">
      <w:pPr>
        <w:rPr>
          <w:rFonts w:eastAsia="Arial Unicode MS" w:cstheme="minorHAnsi"/>
        </w:rPr>
      </w:pPr>
      <w:r w:rsidRPr="006900E9">
        <w:rPr>
          <w:rFonts w:eastAsia="Arial Unicode MS" w:cstheme="minorHAnsi"/>
        </w:rPr>
        <w:t>2</w:t>
      </w:r>
      <w:r w:rsidR="002C62DA">
        <w:rPr>
          <w:rFonts w:eastAsia="Arial Unicode MS" w:cstheme="minorHAnsi"/>
        </w:rPr>
        <w:t xml:space="preserve"> </w:t>
      </w:r>
      <w:r w:rsidRPr="006900E9">
        <w:rPr>
          <w:rFonts w:eastAsia="Arial Unicode MS" w:cstheme="minorHAnsi"/>
        </w:rPr>
        <w:t xml:space="preserve">exp SARS coronavirus/ or coronovirus.mp. or exp Coronavirus infection/ </w:t>
      </w:r>
    </w:p>
    <w:p w14:paraId="47FA99D8" w14:textId="53A14197" w:rsidR="006900E9" w:rsidRPr="006900E9" w:rsidRDefault="006900E9" w:rsidP="006900E9">
      <w:pPr>
        <w:rPr>
          <w:rFonts w:eastAsia="Arial Unicode MS" w:cstheme="minorHAnsi"/>
        </w:rPr>
      </w:pPr>
      <w:r w:rsidRPr="006900E9">
        <w:rPr>
          <w:rFonts w:eastAsia="Arial Unicode MS" w:cstheme="minorHAnsi"/>
        </w:rPr>
        <w:t>3</w:t>
      </w:r>
      <w:r w:rsidR="002C62DA">
        <w:rPr>
          <w:rFonts w:eastAsia="Arial Unicode MS" w:cstheme="minorHAnsi"/>
        </w:rPr>
        <w:t xml:space="preserve"> </w:t>
      </w:r>
      <w:r w:rsidRPr="006900E9">
        <w:rPr>
          <w:rFonts w:eastAsia="Arial Unicode MS" w:cstheme="minorHAnsi"/>
        </w:rPr>
        <w:t xml:space="preserve">severe acute respiratory syndrome.mp. or severe acute respiratory syndrome/ or respiratory distress syndrome/ </w:t>
      </w:r>
    </w:p>
    <w:p w14:paraId="73ECD34D" w14:textId="744C3077" w:rsidR="006900E9" w:rsidRPr="006900E9" w:rsidRDefault="006900E9" w:rsidP="006900E9">
      <w:pPr>
        <w:rPr>
          <w:rFonts w:eastAsia="Arial Unicode MS" w:cstheme="minorHAnsi"/>
        </w:rPr>
      </w:pPr>
      <w:r w:rsidRPr="006900E9">
        <w:rPr>
          <w:rFonts w:eastAsia="Arial Unicode MS" w:cstheme="minorHAnsi"/>
        </w:rPr>
        <w:t>4</w:t>
      </w:r>
      <w:r w:rsidR="002C62DA">
        <w:rPr>
          <w:rFonts w:eastAsia="Arial Unicode MS" w:cstheme="minorHAnsi"/>
        </w:rPr>
        <w:t xml:space="preserve"> </w:t>
      </w:r>
      <w:r w:rsidRPr="006900E9">
        <w:rPr>
          <w:rFonts w:eastAsia="Arial Unicode MS" w:cstheme="minorHAnsi"/>
        </w:rPr>
        <w:t xml:space="preserve">Severe acute respiratory syndrome coronavirus 2.mp. </w:t>
      </w:r>
    </w:p>
    <w:p w14:paraId="5F731706" w14:textId="687581F7" w:rsidR="006900E9" w:rsidRPr="006900E9" w:rsidRDefault="006900E9" w:rsidP="006900E9">
      <w:pPr>
        <w:rPr>
          <w:rFonts w:eastAsia="Arial Unicode MS" w:cstheme="minorHAnsi"/>
        </w:rPr>
      </w:pPr>
      <w:r w:rsidRPr="006900E9">
        <w:rPr>
          <w:rFonts w:eastAsia="Arial Unicode MS" w:cstheme="minorHAnsi"/>
        </w:rPr>
        <w:t>5</w:t>
      </w:r>
      <w:r w:rsidR="002C62DA">
        <w:rPr>
          <w:rFonts w:eastAsia="Arial Unicode MS" w:cstheme="minorHAnsi"/>
        </w:rPr>
        <w:t xml:space="preserve"> </w:t>
      </w:r>
      <w:r w:rsidRPr="006900E9">
        <w:rPr>
          <w:rFonts w:eastAsia="Arial Unicode MS" w:cstheme="minorHAnsi"/>
        </w:rPr>
        <w:t xml:space="preserve">SARS-CoV-2.mp. </w:t>
      </w:r>
    </w:p>
    <w:p w14:paraId="5D472A4D" w14:textId="69F43D86" w:rsidR="006900E9" w:rsidRPr="006900E9" w:rsidRDefault="006900E9" w:rsidP="006900E9">
      <w:pPr>
        <w:rPr>
          <w:rFonts w:eastAsia="Arial Unicode MS" w:cstheme="minorHAnsi"/>
        </w:rPr>
      </w:pPr>
      <w:r w:rsidRPr="006900E9">
        <w:rPr>
          <w:rFonts w:eastAsia="Arial Unicode MS" w:cstheme="minorHAnsi"/>
        </w:rPr>
        <w:t>6</w:t>
      </w:r>
      <w:r w:rsidR="002C62DA">
        <w:rPr>
          <w:rFonts w:eastAsia="Arial Unicode MS" w:cstheme="minorHAnsi"/>
        </w:rPr>
        <w:t xml:space="preserve"> </w:t>
      </w:r>
      <w:r w:rsidRPr="006900E9">
        <w:rPr>
          <w:rFonts w:eastAsia="Arial Unicode MS" w:cstheme="minorHAnsi"/>
        </w:rPr>
        <w:t xml:space="preserve">SARSCoV-2.mp. </w:t>
      </w:r>
    </w:p>
    <w:p w14:paraId="0E2EC61C" w14:textId="60C1BDC2" w:rsidR="006900E9" w:rsidRPr="006900E9" w:rsidRDefault="006900E9" w:rsidP="006900E9">
      <w:pPr>
        <w:rPr>
          <w:rFonts w:eastAsia="Arial Unicode MS" w:cstheme="minorHAnsi"/>
        </w:rPr>
      </w:pPr>
      <w:r w:rsidRPr="006900E9">
        <w:rPr>
          <w:rFonts w:eastAsia="Arial Unicode MS" w:cstheme="minorHAnsi"/>
        </w:rPr>
        <w:t>7</w:t>
      </w:r>
      <w:r w:rsidR="002C62DA">
        <w:rPr>
          <w:rFonts w:eastAsia="Arial Unicode MS" w:cstheme="minorHAnsi"/>
        </w:rPr>
        <w:t xml:space="preserve"> </w:t>
      </w:r>
      <w:r w:rsidRPr="006900E9">
        <w:rPr>
          <w:rFonts w:eastAsia="Arial Unicode MS" w:cstheme="minorHAnsi"/>
        </w:rPr>
        <w:t xml:space="preserve">SARSCov2.mp. </w:t>
      </w:r>
    </w:p>
    <w:p w14:paraId="3372D67F" w14:textId="3A186706" w:rsidR="006900E9" w:rsidRPr="006900E9" w:rsidRDefault="006900E9" w:rsidP="006900E9">
      <w:pPr>
        <w:rPr>
          <w:rFonts w:eastAsia="Arial Unicode MS" w:cstheme="minorHAnsi"/>
        </w:rPr>
      </w:pPr>
      <w:r w:rsidRPr="006900E9">
        <w:rPr>
          <w:rFonts w:eastAsia="Arial Unicode MS" w:cstheme="minorHAnsi"/>
        </w:rPr>
        <w:t>8</w:t>
      </w:r>
      <w:r w:rsidR="002C62DA">
        <w:rPr>
          <w:rFonts w:eastAsia="Arial Unicode MS" w:cstheme="minorHAnsi"/>
        </w:rPr>
        <w:t xml:space="preserve"> </w:t>
      </w:r>
      <w:r w:rsidRPr="006900E9">
        <w:rPr>
          <w:rFonts w:eastAsia="Arial Unicode MS" w:cstheme="minorHAnsi"/>
        </w:rPr>
        <w:t xml:space="preserve">SARS-Cov2.mp. </w:t>
      </w:r>
    </w:p>
    <w:p w14:paraId="579B9410" w14:textId="731977FD" w:rsidR="006900E9" w:rsidRPr="006900E9" w:rsidRDefault="006900E9" w:rsidP="006900E9">
      <w:pPr>
        <w:rPr>
          <w:rFonts w:eastAsia="Arial Unicode MS" w:cstheme="minorHAnsi"/>
        </w:rPr>
      </w:pPr>
      <w:r w:rsidRPr="006900E9">
        <w:rPr>
          <w:rFonts w:eastAsia="Arial Unicode MS" w:cstheme="minorHAnsi"/>
        </w:rPr>
        <w:t>9</w:t>
      </w:r>
      <w:r w:rsidR="002C62DA">
        <w:rPr>
          <w:rFonts w:eastAsia="Arial Unicode MS" w:cstheme="minorHAnsi"/>
        </w:rPr>
        <w:t xml:space="preserve"> SARS-CoV</w:t>
      </w:r>
      <w:r w:rsidRPr="006900E9">
        <w:rPr>
          <w:rFonts w:eastAsia="Arial Unicode MS" w:cstheme="minorHAnsi"/>
        </w:rPr>
        <w:t xml:space="preserve">9.mp. </w:t>
      </w:r>
    </w:p>
    <w:p w14:paraId="068C000F" w14:textId="7BA7CF02" w:rsidR="006900E9" w:rsidRPr="006900E9" w:rsidRDefault="006900E9" w:rsidP="006900E9">
      <w:pPr>
        <w:rPr>
          <w:rFonts w:eastAsia="Arial Unicode MS" w:cstheme="minorHAnsi"/>
        </w:rPr>
      </w:pPr>
      <w:r w:rsidRPr="006900E9">
        <w:rPr>
          <w:rFonts w:eastAsia="Arial Unicode MS" w:cstheme="minorHAnsi"/>
        </w:rPr>
        <w:t>10</w:t>
      </w:r>
      <w:r w:rsidR="002C62DA">
        <w:rPr>
          <w:rFonts w:eastAsia="Arial Unicode MS" w:cstheme="minorHAnsi"/>
        </w:rPr>
        <w:t xml:space="preserve"> </w:t>
      </w:r>
      <w:r w:rsidRPr="006900E9">
        <w:rPr>
          <w:rFonts w:eastAsia="Arial Unicode MS" w:cstheme="minorHAnsi"/>
        </w:rPr>
        <w:t xml:space="preserve">COVID19.mp. </w:t>
      </w:r>
    </w:p>
    <w:p w14:paraId="43EAF58C" w14:textId="54ADB619" w:rsidR="006900E9" w:rsidRPr="006900E9" w:rsidRDefault="006900E9" w:rsidP="006900E9">
      <w:pPr>
        <w:rPr>
          <w:rFonts w:eastAsia="Arial Unicode MS" w:cstheme="minorHAnsi"/>
        </w:rPr>
      </w:pPr>
      <w:r w:rsidRPr="006900E9">
        <w:rPr>
          <w:rFonts w:eastAsia="Arial Unicode MS" w:cstheme="minorHAnsi"/>
        </w:rPr>
        <w:t>11</w:t>
      </w:r>
      <w:r w:rsidR="002C62DA">
        <w:rPr>
          <w:rFonts w:eastAsia="Arial Unicode MS" w:cstheme="minorHAnsi"/>
        </w:rPr>
        <w:t xml:space="preserve"> </w:t>
      </w:r>
      <w:r w:rsidRPr="006900E9">
        <w:rPr>
          <w:rFonts w:eastAsia="Arial Unicode MS" w:cstheme="minorHAnsi"/>
        </w:rPr>
        <w:t xml:space="preserve">nCoV-2019.mp. or SARS-related coronavirus/ </w:t>
      </w:r>
    </w:p>
    <w:p w14:paraId="27DADB3F" w14:textId="70B69D4B" w:rsidR="006900E9" w:rsidRPr="006900E9" w:rsidRDefault="006900E9" w:rsidP="006900E9">
      <w:pPr>
        <w:rPr>
          <w:rFonts w:eastAsia="Arial Unicode MS" w:cstheme="minorHAnsi"/>
        </w:rPr>
      </w:pPr>
      <w:r w:rsidRPr="006900E9">
        <w:rPr>
          <w:rFonts w:eastAsia="Arial Unicode MS" w:cstheme="minorHAnsi"/>
        </w:rPr>
        <w:t>12</w:t>
      </w:r>
      <w:r w:rsidR="002C62DA">
        <w:rPr>
          <w:rFonts w:eastAsia="Arial Unicode MS" w:cstheme="minorHAnsi"/>
        </w:rPr>
        <w:t xml:space="preserve"> </w:t>
      </w:r>
      <w:r w:rsidRPr="006900E9">
        <w:rPr>
          <w:rFonts w:eastAsia="Arial Unicode MS" w:cstheme="minorHAnsi"/>
        </w:rPr>
        <w:t xml:space="preserve">COVID-19.mp. </w:t>
      </w:r>
    </w:p>
    <w:p w14:paraId="1219BC22" w14:textId="006CB9B8" w:rsidR="006900E9" w:rsidRPr="006900E9" w:rsidRDefault="006900E9" w:rsidP="006900E9">
      <w:pPr>
        <w:rPr>
          <w:rFonts w:eastAsia="Arial Unicode MS" w:cstheme="minorHAnsi"/>
        </w:rPr>
      </w:pPr>
      <w:r w:rsidRPr="006900E9">
        <w:rPr>
          <w:rFonts w:eastAsia="Arial Unicode MS" w:cstheme="minorHAnsi"/>
        </w:rPr>
        <w:t>13</w:t>
      </w:r>
      <w:r w:rsidR="002C62DA">
        <w:rPr>
          <w:rFonts w:eastAsia="Arial Unicode MS" w:cstheme="minorHAnsi"/>
        </w:rPr>
        <w:t xml:space="preserve"> </w:t>
      </w:r>
      <w:r w:rsidRPr="006900E9">
        <w:rPr>
          <w:rFonts w:eastAsia="Arial Unicode MS" w:cstheme="minorHAnsi"/>
        </w:rPr>
        <w:t xml:space="preserve">2019-nCoV.mp. </w:t>
      </w:r>
    </w:p>
    <w:p w14:paraId="00531955" w14:textId="12254094" w:rsidR="006900E9" w:rsidRPr="006900E9" w:rsidRDefault="006900E9" w:rsidP="006900E9">
      <w:pPr>
        <w:rPr>
          <w:rFonts w:eastAsia="Arial Unicode MS" w:cstheme="minorHAnsi"/>
        </w:rPr>
      </w:pPr>
      <w:r w:rsidRPr="006900E9">
        <w:rPr>
          <w:rFonts w:eastAsia="Arial Unicode MS" w:cstheme="minorHAnsi"/>
        </w:rPr>
        <w:t>14</w:t>
      </w:r>
      <w:r w:rsidR="002C62DA">
        <w:rPr>
          <w:rFonts w:eastAsia="Arial Unicode MS" w:cstheme="minorHAnsi"/>
        </w:rPr>
        <w:t xml:space="preserve"> </w:t>
      </w:r>
      <w:r w:rsidRPr="006900E9">
        <w:rPr>
          <w:rFonts w:eastAsia="Arial Unicode MS" w:cstheme="minorHAnsi"/>
        </w:rPr>
        <w:t xml:space="preserve">2019nCoV.mp. or Betacoronavirus/ </w:t>
      </w:r>
    </w:p>
    <w:p w14:paraId="0EFF6F1B" w14:textId="276CEDBE" w:rsidR="006900E9" w:rsidRPr="006900E9" w:rsidRDefault="006900E9" w:rsidP="006900E9">
      <w:pPr>
        <w:rPr>
          <w:rFonts w:eastAsia="Arial Unicode MS" w:cstheme="minorHAnsi"/>
        </w:rPr>
      </w:pPr>
      <w:r w:rsidRPr="006900E9">
        <w:rPr>
          <w:rFonts w:eastAsia="Arial Unicode MS" w:cstheme="minorHAnsi"/>
        </w:rPr>
        <w:t>15</w:t>
      </w:r>
      <w:r w:rsidR="002C62DA">
        <w:rPr>
          <w:rFonts w:eastAsia="Arial Unicode MS" w:cstheme="minorHAnsi"/>
        </w:rPr>
        <w:t xml:space="preserve"> </w:t>
      </w:r>
      <w:r w:rsidRPr="006900E9">
        <w:rPr>
          <w:rFonts w:eastAsia="Arial Unicode MS" w:cstheme="minorHAnsi"/>
        </w:rPr>
        <w:t xml:space="preserve">HCoV-19.mp. </w:t>
      </w:r>
    </w:p>
    <w:p w14:paraId="78560C23" w14:textId="4D4095F1" w:rsidR="006900E9" w:rsidRPr="006900E9" w:rsidRDefault="006900E9" w:rsidP="006900E9">
      <w:pPr>
        <w:rPr>
          <w:rFonts w:eastAsia="Arial Unicode MS" w:cstheme="minorHAnsi"/>
        </w:rPr>
      </w:pPr>
      <w:r w:rsidRPr="006900E9">
        <w:rPr>
          <w:rFonts w:eastAsia="Arial Unicode MS" w:cstheme="minorHAnsi"/>
        </w:rPr>
        <w:t>16</w:t>
      </w:r>
      <w:r w:rsidR="002C62DA">
        <w:rPr>
          <w:rFonts w:eastAsia="Arial Unicode MS" w:cstheme="minorHAnsi"/>
        </w:rPr>
        <w:t xml:space="preserve"> </w:t>
      </w:r>
      <w:r w:rsidRPr="006900E9">
        <w:rPr>
          <w:rFonts w:eastAsia="Arial Unicode MS" w:cstheme="minorHAnsi"/>
        </w:rPr>
        <w:t xml:space="preserve">novel coronavirus.mp. </w:t>
      </w:r>
    </w:p>
    <w:p w14:paraId="181CA52B" w14:textId="400F13F8" w:rsidR="006900E9" w:rsidRPr="006900E9" w:rsidRDefault="006900E9" w:rsidP="006900E9">
      <w:pPr>
        <w:rPr>
          <w:rFonts w:eastAsia="Arial Unicode MS" w:cstheme="minorHAnsi"/>
        </w:rPr>
      </w:pPr>
      <w:r w:rsidRPr="006900E9">
        <w:rPr>
          <w:rFonts w:eastAsia="Arial Unicode MS" w:cstheme="minorHAnsi"/>
        </w:rPr>
        <w:t>17</w:t>
      </w:r>
      <w:r w:rsidR="002C62DA">
        <w:rPr>
          <w:rFonts w:eastAsia="Arial Unicode MS" w:cstheme="minorHAnsi"/>
        </w:rPr>
        <w:t xml:space="preserve"> </w:t>
      </w:r>
      <w:r w:rsidRPr="006900E9">
        <w:rPr>
          <w:rFonts w:eastAsia="Arial Unicode MS" w:cstheme="minorHAnsi"/>
        </w:rPr>
        <w:t xml:space="preserve">wuhan virus.mp. </w:t>
      </w:r>
    </w:p>
    <w:p w14:paraId="1DF91174" w14:textId="004EFFA9" w:rsidR="006900E9" w:rsidRPr="006900E9" w:rsidRDefault="006900E9" w:rsidP="006900E9">
      <w:pPr>
        <w:rPr>
          <w:rFonts w:eastAsia="Arial Unicode MS" w:cstheme="minorHAnsi"/>
        </w:rPr>
      </w:pPr>
      <w:r w:rsidRPr="006900E9">
        <w:rPr>
          <w:rFonts w:eastAsia="Arial Unicode MS" w:cstheme="minorHAnsi"/>
        </w:rPr>
        <w:t>18</w:t>
      </w:r>
      <w:r w:rsidR="002C62DA">
        <w:rPr>
          <w:rFonts w:eastAsia="Arial Unicode MS" w:cstheme="minorHAnsi"/>
        </w:rPr>
        <w:t xml:space="preserve"> </w:t>
      </w:r>
      <w:r w:rsidRPr="006900E9">
        <w:rPr>
          <w:rFonts w:eastAsia="Arial Unicode MS" w:cstheme="minorHAnsi"/>
        </w:rPr>
        <w:t xml:space="preserve">wuhan coronavirus.mp. </w:t>
      </w:r>
    </w:p>
    <w:p w14:paraId="771F56C5" w14:textId="6B90BFB0" w:rsidR="006900E9" w:rsidRPr="006900E9" w:rsidRDefault="006900E9" w:rsidP="006900E9">
      <w:pPr>
        <w:rPr>
          <w:rFonts w:eastAsia="Arial Unicode MS" w:cstheme="minorHAnsi"/>
        </w:rPr>
      </w:pPr>
      <w:r w:rsidRPr="006900E9">
        <w:rPr>
          <w:rFonts w:eastAsia="Arial Unicode MS" w:cstheme="minorHAnsi"/>
        </w:rPr>
        <w:t>19</w:t>
      </w:r>
      <w:r w:rsidR="002C62DA">
        <w:rPr>
          <w:rFonts w:eastAsia="Arial Unicode MS" w:cstheme="minorHAnsi"/>
        </w:rPr>
        <w:t xml:space="preserve"> </w:t>
      </w:r>
      <w:r w:rsidRPr="006900E9">
        <w:rPr>
          <w:rFonts w:eastAsia="Arial Unicode MS" w:cstheme="minorHAnsi"/>
        </w:rPr>
        <w:t xml:space="preserve">hubei virus.mp. </w:t>
      </w:r>
    </w:p>
    <w:p w14:paraId="0850B649" w14:textId="1F2CFD29" w:rsidR="006900E9" w:rsidRPr="006900E9" w:rsidRDefault="006900E9" w:rsidP="006900E9">
      <w:pPr>
        <w:rPr>
          <w:rFonts w:eastAsia="Arial Unicode MS" w:cstheme="minorHAnsi"/>
        </w:rPr>
      </w:pPr>
      <w:r w:rsidRPr="006900E9">
        <w:rPr>
          <w:rFonts w:eastAsia="Arial Unicode MS" w:cstheme="minorHAnsi"/>
        </w:rPr>
        <w:t>20</w:t>
      </w:r>
      <w:r w:rsidR="002C62DA">
        <w:rPr>
          <w:rFonts w:eastAsia="Arial Unicode MS" w:cstheme="minorHAnsi"/>
        </w:rPr>
        <w:t xml:space="preserve"> </w:t>
      </w:r>
      <w:r w:rsidRPr="006900E9">
        <w:rPr>
          <w:rFonts w:eastAsia="Arial Unicode MS" w:cstheme="minorHAnsi"/>
        </w:rPr>
        <w:t xml:space="preserve">hubei coronavirus.mp. </w:t>
      </w:r>
    </w:p>
    <w:p w14:paraId="1B6DC598" w14:textId="33EAEAFC" w:rsidR="006900E9" w:rsidRPr="006900E9" w:rsidRDefault="006900E9" w:rsidP="006900E9">
      <w:pPr>
        <w:rPr>
          <w:rFonts w:eastAsia="Arial Unicode MS" w:cstheme="minorHAnsi"/>
        </w:rPr>
      </w:pPr>
      <w:r w:rsidRPr="006900E9">
        <w:rPr>
          <w:rFonts w:eastAsia="Arial Unicode MS" w:cstheme="minorHAnsi"/>
        </w:rPr>
        <w:t>21</w:t>
      </w:r>
      <w:r w:rsidR="002C62DA">
        <w:rPr>
          <w:rFonts w:eastAsia="Arial Unicode MS" w:cstheme="minorHAnsi"/>
        </w:rPr>
        <w:t xml:space="preserve"> </w:t>
      </w:r>
      <w:r w:rsidRPr="006900E9">
        <w:rPr>
          <w:rFonts w:eastAsia="Arial Unicode MS" w:cstheme="minorHAnsi"/>
        </w:rPr>
        <w:t xml:space="preserve">huanan virus.mp. </w:t>
      </w:r>
    </w:p>
    <w:p w14:paraId="5D421F19" w14:textId="43A23CF2" w:rsidR="006900E9" w:rsidRPr="006900E9" w:rsidRDefault="006900E9" w:rsidP="006900E9">
      <w:pPr>
        <w:rPr>
          <w:rFonts w:eastAsia="Arial Unicode MS" w:cstheme="minorHAnsi"/>
        </w:rPr>
      </w:pPr>
      <w:r w:rsidRPr="006900E9">
        <w:rPr>
          <w:rFonts w:eastAsia="Arial Unicode MS" w:cstheme="minorHAnsi"/>
        </w:rPr>
        <w:t>22</w:t>
      </w:r>
      <w:r w:rsidR="002C62DA">
        <w:rPr>
          <w:rFonts w:eastAsia="Arial Unicode MS" w:cstheme="minorHAnsi"/>
        </w:rPr>
        <w:t xml:space="preserve"> </w:t>
      </w:r>
      <w:r w:rsidRPr="006900E9">
        <w:rPr>
          <w:rFonts w:eastAsia="Arial Unicode MS" w:cstheme="minorHAnsi"/>
        </w:rPr>
        <w:t xml:space="preserve">huanan coronavirus.mp. </w:t>
      </w:r>
    </w:p>
    <w:p w14:paraId="4CAFFBD7" w14:textId="69B1D1A8" w:rsidR="006900E9" w:rsidRPr="006900E9" w:rsidRDefault="006900E9" w:rsidP="006900E9">
      <w:pPr>
        <w:rPr>
          <w:rFonts w:eastAsia="Arial Unicode MS" w:cstheme="minorHAnsi"/>
        </w:rPr>
      </w:pPr>
      <w:r w:rsidRPr="006900E9">
        <w:rPr>
          <w:rFonts w:eastAsia="Arial Unicode MS" w:cstheme="minorHAnsi"/>
        </w:rPr>
        <w:t>23</w:t>
      </w:r>
      <w:r w:rsidR="002C62DA">
        <w:rPr>
          <w:rFonts w:eastAsia="Arial Unicode MS" w:cstheme="minorHAnsi"/>
        </w:rPr>
        <w:t xml:space="preserve"> </w:t>
      </w:r>
      <w:r w:rsidRPr="006900E9">
        <w:rPr>
          <w:rFonts w:eastAsia="Arial Unicode MS" w:cstheme="minorHAnsi"/>
        </w:rPr>
        <w:t>wuhan pneumonia.mp.</w:t>
      </w:r>
    </w:p>
    <w:p w14:paraId="165D4751" w14:textId="51C38D0D" w:rsidR="006900E9" w:rsidRPr="006900E9" w:rsidRDefault="006900E9" w:rsidP="006900E9">
      <w:pPr>
        <w:rPr>
          <w:rFonts w:eastAsia="Arial Unicode MS" w:cstheme="minorHAnsi"/>
        </w:rPr>
      </w:pPr>
      <w:r w:rsidRPr="006900E9">
        <w:rPr>
          <w:rFonts w:eastAsia="Arial Unicode MS" w:cstheme="minorHAnsi"/>
        </w:rPr>
        <w:t>24</w:t>
      </w:r>
      <w:r w:rsidR="002C62DA">
        <w:rPr>
          <w:rFonts w:eastAsia="Arial Unicode MS" w:cstheme="minorHAnsi"/>
        </w:rPr>
        <w:t xml:space="preserve"> </w:t>
      </w:r>
      <w:r w:rsidRPr="006900E9">
        <w:rPr>
          <w:rFonts w:eastAsia="Arial Unicode MS" w:cstheme="minorHAnsi"/>
        </w:rPr>
        <w:t xml:space="preserve">hubei pneumonia.mp. </w:t>
      </w:r>
    </w:p>
    <w:p w14:paraId="1385AA99" w14:textId="67840A70" w:rsidR="006900E9" w:rsidRPr="006900E9" w:rsidRDefault="006900E9" w:rsidP="006900E9">
      <w:pPr>
        <w:rPr>
          <w:rFonts w:eastAsia="Arial Unicode MS" w:cstheme="minorHAnsi"/>
        </w:rPr>
      </w:pPr>
      <w:r w:rsidRPr="006900E9">
        <w:rPr>
          <w:rFonts w:eastAsia="Arial Unicode MS" w:cstheme="minorHAnsi"/>
        </w:rPr>
        <w:t>25</w:t>
      </w:r>
      <w:r w:rsidR="002C62DA">
        <w:rPr>
          <w:rFonts w:eastAsia="Arial Unicode MS" w:cstheme="minorHAnsi"/>
        </w:rPr>
        <w:t xml:space="preserve"> </w:t>
      </w:r>
      <w:r w:rsidRPr="006900E9">
        <w:rPr>
          <w:rFonts w:eastAsia="Arial Unicode MS" w:cstheme="minorHAnsi"/>
        </w:rPr>
        <w:t xml:space="preserve">huanan pneumonia.mp. </w:t>
      </w:r>
    </w:p>
    <w:p w14:paraId="09EE5D97" w14:textId="16433B15" w:rsidR="006900E9" w:rsidRPr="006900E9" w:rsidRDefault="006900E9" w:rsidP="006900E9">
      <w:pPr>
        <w:rPr>
          <w:rFonts w:eastAsia="Arial Unicode MS" w:cstheme="minorHAnsi"/>
        </w:rPr>
      </w:pPr>
      <w:r w:rsidRPr="006900E9">
        <w:rPr>
          <w:rFonts w:eastAsia="Arial Unicode MS" w:cstheme="minorHAnsi"/>
        </w:rPr>
        <w:t>26</w:t>
      </w:r>
      <w:r w:rsidR="002C62DA">
        <w:rPr>
          <w:rFonts w:eastAsia="Arial Unicode MS" w:cstheme="minorHAnsi"/>
        </w:rPr>
        <w:t xml:space="preserve"> </w:t>
      </w:r>
      <w:r w:rsidRPr="006900E9">
        <w:rPr>
          <w:rFonts w:eastAsia="Arial Unicode MS" w:cstheme="minorHAnsi"/>
        </w:rPr>
        <w:t xml:space="preserve">CoV.mp. </w:t>
      </w:r>
    </w:p>
    <w:p w14:paraId="18893191" w14:textId="7091353D" w:rsidR="006900E9" w:rsidRPr="006900E9" w:rsidRDefault="006900E9" w:rsidP="006900E9">
      <w:pPr>
        <w:rPr>
          <w:rFonts w:eastAsia="Arial Unicode MS" w:cstheme="minorHAnsi"/>
        </w:rPr>
      </w:pPr>
      <w:r w:rsidRPr="006900E9">
        <w:rPr>
          <w:rFonts w:eastAsia="Arial Unicode MS" w:cstheme="minorHAnsi"/>
        </w:rPr>
        <w:t>27</w:t>
      </w:r>
      <w:r w:rsidR="002C62DA">
        <w:rPr>
          <w:rFonts w:eastAsia="Arial Unicode MS" w:cstheme="minorHAnsi"/>
        </w:rPr>
        <w:t xml:space="preserve"> </w:t>
      </w:r>
      <w:r w:rsidRPr="006900E9">
        <w:rPr>
          <w:rFonts w:eastAsia="Arial Unicode MS" w:cstheme="minorHAnsi"/>
        </w:rPr>
        <w:t xml:space="preserve">2019 novel.mp. </w:t>
      </w:r>
    </w:p>
    <w:p w14:paraId="623F34A2" w14:textId="5C2B97E8" w:rsidR="006900E9" w:rsidRPr="006900E9" w:rsidRDefault="006900E9" w:rsidP="006900E9">
      <w:pPr>
        <w:rPr>
          <w:rFonts w:eastAsia="Arial Unicode MS" w:cstheme="minorHAnsi"/>
        </w:rPr>
      </w:pPr>
      <w:r w:rsidRPr="006900E9">
        <w:rPr>
          <w:rFonts w:eastAsia="Arial Unicode MS" w:cstheme="minorHAnsi"/>
        </w:rPr>
        <w:t>28</w:t>
      </w:r>
      <w:r w:rsidR="002C62DA">
        <w:rPr>
          <w:rFonts w:eastAsia="Arial Unicode MS" w:cstheme="minorHAnsi"/>
        </w:rPr>
        <w:t xml:space="preserve"> </w:t>
      </w:r>
      <w:r w:rsidRPr="006900E9">
        <w:rPr>
          <w:rFonts w:eastAsia="Arial Unicode MS" w:cstheme="minorHAnsi"/>
        </w:rPr>
        <w:t xml:space="preserve">Ncov.mp. </w:t>
      </w:r>
    </w:p>
    <w:p w14:paraId="2DD30418" w14:textId="46DED9E2" w:rsidR="006900E9" w:rsidRPr="006900E9" w:rsidRDefault="006900E9" w:rsidP="006900E9">
      <w:pPr>
        <w:rPr>
          <w:rFonts w:eastAsia="Arial Unicode MS" w:cstheme="minorHAnsi"/>
        </w:rPr>
      </w:pPr>
      <w:r w:rsidRPr="006900E9">
        <w:rPr>
          <w:rFonts w:eastAsia="Arial Unicode MS" w:cstheme="minorHAnsi"/>
        </w:rPr>
        <w:t>29</w:t>
      </w:r>
      <w:r w:rsidR="002C62DA">
        <w:rPr>
          <w:rFonts w:eastAsia="Arial Unicode MS" w:cstheme="minorHAnsi"/>
        </w:rPr>
        <w:t xml:space="preserve"> </w:t>
      </w:r>
      <w:r w:rsidRPr="006900E9">
        <w:rPr>
          <w:rFonts w:eastAsia="Arial Unicode MS" w:cstheme="minorHAnsi"/>
        </w:rPr>
        <w:t>n-cov.mp.</w:t>
      </w:r>
    </w:p>
    <w:p w14:paraId="1350CD03" w14:textId="7EE50FAC" w:rsidR="006900E9" w:rsidRPr="006900E9" w:rsidRDefault="006900E9" w:rsidP="006900E9">
      <w:pPr>
        <w:rPr>
          <w:rFonts w:eastAsia="Arial Unicode MS" w:cstheme="minorHAnsi"/>
        </w:rPr>
      </w:pPr>
      <w:r w:rsidRPr="006900E9">
        <w:rPr>
          <w:rFonts w:eastAsia="Arial Unicode MS" w:cstheme="minorHAnsi"/>
        </w:rPr>
        <w:t>30</w:t>
      </w:r>
      <w:r w:rsidR="002C62DA">
        <w:rPr>
          <w:rFonts w:eastAsia="Arial Unicode MS" w:cstheme="minorHAnsi"/>
        </w:rPr>
        <w:t xml:space="preserve"> </w:t>
      </w:r>
      <w:r w:rsidRPr="006900E9">
        <w:rPr>
          <w:rFonts w:eastAsia="Arial Unicode MS" w:cstheme="minorHAnsi"/>
        </w:rPr>
        <w:t>Seafood market pneumonia.mp.</w:t>
      </w:r>
    </w:p>
    <w:p w14:paraId="1DD599B9" w14:textId="292DDF72" w:rsidR="006900E9" w:rsidRPr="006900E9" w:rsidRDefault="006900E9" w:rsidP="006900E9">
      <w:pPr>
        <w:rPr>
          <w:rFonts w:eastAsia="Arial Unicode MS" w:cstheme="minorHAnsi"/>
        </w:rPr>
      </w:pPr>
      <w:r w:rsidRPr="006900E9">
        <w:rPr>
          <w:rFonts w:eastAsia="Arial Unicode MS" w:cstheme="minorHAnsi"/>
        </w:rPr>
        <w:t>31</w:t>
      </w:r>
      <w:r w:rsidR="002C62DA">
        <w:rPr>
          <w:rFonts w:eastAsia="Arial Unicode MS" w:cstheme="minorHAnsi"/>
        </w:rPr>
        <w:t xml:space="preserve"> </w:t>
      </w:r>
      <w:r w:rsidRPr="006900E9">
        <w:rPr>
          <w:rFonts w:eastAsia="Arial Unicode MS" w:cstheme="minorHAnsi"/>
        </w:rPr>
        <w:t xml:space="preserve">air/ or air.mp. </w:t>
      </w:r>
    </w:p>
    <w:p w14:paraId="26771970" w14:textId="753AD148" w:rsidR="006900E9" w:rsidRPr="006900E9" w:rsidRDefault="006900E9" w:rsidP="006900E9">
      <w:pPr>
        <w:rPr>
          <w:rFonts w:eastAsia="Arial Unicode MS" w:cstheme="minorHAnsi"/>
        </w:rPr>
      </w:pPr>
      <w:r w:rsidRPr="006900E9">
        <w:rPr>
          <w:rFonts w:eastAsia="Arial Unicode MS" w:cstheme="minorHAnsi"/>
        </w:rPr>
        <w:t>32</w:t>
      </w:r>
      <w:r w:rsidR="002C62DA">
        <w:rPr>
          <w:rFonts w:eastAsia="Arial Unicode MS" w:cstheme="minorHAnsi"/>
        </w:rPr>
        <w:t xml:space="preserve"> </w:t>
      </w:r>
      <w:r w:rsidRPr="006900E9">
        <w:rPr>
          <w:rFonts w:eastAsia="Arial Unicode MS" w:cstheme="minorHAnsi"/>
        </w:rPr>
        <w:t xml:space="preserve">airway.mp. or airway/ </w:t>
      </w:r>
    </w:p>
    <w:p w14:paraId="42179F40" w14:textId="5E591712" w:rsidR="006900E9" w:rsidRPr="006900E9" w:rsidRDefault="006900E9" w:rsidP="006900E9">
      <w:pPr>
        <w:rPr>
          <w:rFonts w:eastAsia="Arial Unicode MS" w:cstheme="minorHAnsi"/>
        </w:rPr>
      </w:pPr>
      <w:r w:rsidRPr="006900E9">
        <w:rPr>
          <w:rFonts w:eastAsia="Arial Unicode MS" w:cstheme="minorHAnsi"/>
        </w:rPr>
        <w:t>33</w:t>
      </w:r>
      <w:r w:rsidR="002C62DA">
        <w:rPr>
          <w:rFonts w:eastAsia="Arial Unicode MS" w:cstheme="minorHAnsi"/>
        </w:rPr>
        <w:t xml:space="preserve"> </w:t>
      </w:r>
      <w:r w:rsidRPr="006900E9">
        <w:rPr>
          <w:rFonts w:eastAsia="Arial Unicode MS" w:cstheme="minorHAnsi"/>
        </w:rPr>
        <w:t xml:space="preserve">airborne particle/ or airborne.mp. </w:t>
      </w:r>
    </w:p>
    <w:p w14:paraId="1F45319E" w14:textId="43AAAC90" w:rsidR="006900E9" w:rsidRPr="006900E9" w:rsidRDefault="006900E9" w:rsidP="006900E9">
      <w:pPr>
        <w:rPr>
          <w:rFonts w:eastAsia="Arial Unicode MS" w:cstheme="minorHAnsi"/>
        </w:rPr>
      </w:pPr>
      <w:r w:rsidRPr="006900E9">
        <w:rPr>
          <w:rFonts w:eastAsia="Arial Unicode MS" w:cstheme="minorHAnsi"/>
        </w:rPr>
        <w:t>34</w:t>
      </w:r>
      <w:r w:rsidR="002C62DA">
        <w:rPr>
          <w:rFonts w:eastAsia="Arial Unicode MS" w:cstheme="minorHAnsi"/>
        </w:rPr>
        <w:t xml:space="preserve"> </w:t>
      </w:r>
      <w:r w:rsidRPr="006900E9">
        <w:rPr>
          <w:rFonts w:eastAsia="Arial Unicode MS" w:cstheme="minorHAnsi"/>
        </w:rPr>
        <w:t xml:space="preserve">air borne.mp. </w:t>
      </w:r>
    </w:p>
    <w:p w14:paraId="3C8D4C4C" w14:textId="0883F03E" w:rsidR="006900E9" w:rsidRPr="006900E9" w:rsidRDefault="006900E9" w:rsidP="006900E9">
      <w:pPr>
        <w:rPr>
          <w:rFonts w:eastAsia="Arial Unicode MS" w:cstheme="minorHAnsi"/>
        </w:rPr>
      </w:pPr>
      <w:r w:rsidRPr="006900E9">
        <w:rPr>
          <w:rFonts w:eastAsia="Arial Unicode MS" w:cstheme="minorHAnsi"/>
        </w:rPr>
        <w:t>35</w:t>
      </w:r>
      <w:r w:rsidR="002C62DA">
        <w:rPr>
          <w:rFonts w:eastAsia="Arial Unicode MS" w:cstheme="minorHAnsi"/>
        </w:rPr>
        <w:t xml:space="preserve"> </w:t>
      </w:r>
      <w:r w:rsidRPr="006900E9">
        <w:rPr>
          <w:rFonts w:eastAsia="Arial Unicode MS" w:cstheme="minorHAnsi"/>
        </w:rPr>
        <w:t xml:space="preserve">airbourne.mp. </w:t>
      </w:r>
    </w:p>
    <w:p w14:paraId="13B4C78B" w14:textId="5B749F77" w:rsidR="006900E9" w:rsidRPr="006900E9" w:rsidRDefault="006900E9" w:rsidP="006900E9">
      <w:pPr>
        <w:rPr>
          <w:rFonts w:eastAsia="Arial Unicode MS" w:cstheme="minorHAnsi"/>
        </w:rPr>
      </w:pPr>
      <w:r w:rsidRPr="006900E9">
        <w:rPr>
          <w:rFonts w:eastAsia="Arial Unicode MS" w:cstheme="minorHAnsi"/>
        </w:rPr>
        <w:t>36</w:t>
      </w:r>
      <w:r w:rsidR="002C62DA">
        <w:rPr>
          <w:rFonts w:eastAsia="Arial Unicode MS" w:cstheme="minorHAnsi"/>
        </w:rPr>
        <w:t xml:space="preserve"> </w:t>
      </w:r>
      <w:r w:rsidRPr="006900E9">
        <w:rPr>
          <w:rFonts w:eastAsia="Arial Unicode MS" w:cstheme="minorHAnsi"/>
        </w:rPr>
        <w:t>air bourne.mp.</w:t>
      </w:r>
    </w:p>
    <w:p w14:paraId="1957E15C" w14:textId="10787C4B" w:rsidR="006900E9" w:rsidRPr="006900E9" w:rsidRDefault="006900E9" w:rsidP="006900E9">
      <w:pPr>
        <w:rPr>
          <w:rFonts w:eastAsia="Arial Unicode MS" w:cstheme="minorHAnsi"/>
        </w:rPr>
      </w:pPr>
      <w:r w:rsidRPr="006900E9">
        <w:rPr>
          <w:rFonts w:eastAsia="Arial Unicode MS" w:cstheme="minorHAnsi"/>
        </w:rPr>
        <w:t>37</w:t>
      </w:r>
      <w:r w:rsidR="002C62DA">
        <w:rPr>
          <w:rFonts w:eastAsia="Arial Unicode MS" w:cstheme="minorHAnsi"/>
        </w:rPr>
        <w:t xml:space="preserve"> </w:t>
      </w:r>
      <w:r w:rsidRPr="006900E9">
        <w:rPr>
          <w:rFonts w:eastAsia="Arial Unicode MS" w:cstheme="minorHAnsi"/>
        </w:rPr>
        <w:t xml:space="preserve">airborn.mp. </w:t>
      </w:r>
    </w:p>
    <w:p w14:paraId="5B6D534C" w14:textId="69A27438" w:rsidR="006900E9" w:rsidRPr="006900E9" w:rsidRDefault="006900E9" w:rsidP="006900E9">
      <w:pPr>
        <w:rPr>
          <w:rFonts w:eastAsia="Arial Unicode MS" w:cstheme="minorHAnsi"/>
        </w:rPr>
      </w:pPr>
      <w:r w:rsidRPr="006900E9">
        <w:rPr>
          <w:rFonts w:eastAsia="Arial Unicode MS" w:cstheme="minorHAnsi"/>
        </w:rPr>
        <w:t>38</w:t>
      </w:r>
      <w:r w:rsidR="002C62DA">
        <w:rPr>
          <w:rFonts w:eastAsia="Arial Unicode MS" w:cstheme="minorHAnsi"/>
        </w:rPr>
        <w:t xml:space="preserve"> </w:t>
      </w:r>
      <w:r w:rsidRPr="006900E9">
        <w:rPr>
          <w:rFonts w:eastAsia="Arial Unicode MS" w:cstheme="minorHAnsi"/>
        </w:rPr>
        <w:t xml:space="preserve">air born.mp. </w:t>
      </w:r>
    </w:p>
    <w:p w14:paraId="0C217263" w14:textId="065B694D" w:rsidR="006900E9" w:rsidRPr="006900E9" w:rsidRDefault="006900E9" w:rsidP="006900E9">
      <w:pPr>
        <w:rPr>
          <w:rFonts w:eastAsia="Arial Unicode MS" w:cstheme="minorHAnsi"/>
        </w:rPr>
      </w:pPr>
      <w:r w:rsidRPr="006900E9">
        <w:rPr>
          <w:rFonts w:eastAsia="Arial Unicode MS" w:cstheme="minorHAnsi"/>
        </w:rPr>
        <w:t>39</w:t>
      </w:r>
      <w:r w:rsidR="002C62DA">
        <w:rPr>
          <w:rFonts w:eastAsia="Arial Unicode MS" w:cstheme="minorHAnsi"/>
        </w:rPr>
        <w:t xml:space="preserve"> </w:t>
      </w:r>
      <w:r w:rsidRPr="006900E9">
        <w:rPr>
          <w:rFonts w:eastAsia="Arial Unicode MS" w:cstheme="minorHAnsi"/>
        </w:rPr>
        <w:t xml:space="preserve">breath$.mp. or breathing/ </w:t>
      </w:r>
    </w:p>
    <w:p w14:paraId="7A2E0964" w14:textId="5C36739B" w:rsidR="006900E9" w:rsidRPr="006900E9" w:rsidRDefault="006900E9" w:rsidP="006900E9">
      <w:pPr>
        <w:rPr>
          <w:rFonts w:eastAsia="Arial Unicode MS" w:cstheme="minorHAnsi"/>
        </w:rPr>
      </w:pPr>
      <w:r w:rsidRPr="006900E9">
        <w:rPr>
          <w:rFonts w:eastAsia="Arial Unicode MS" w:cstheme="minorHAnsi"/>
        </w:rPr>
        <w:t>40</w:t>
      </w:r>
      <w:r w:rsidR="002C62DA">
        <w:rPr>
          <w:rFonts w:eastAsia="Arial Unicode MS" w:cstheme="minorHAnsi"/>
        </w:rPr>
        <w:t xml:space="preserve"> </w:t>
      </w:r>
      <w:r w:rsidRPr="006900E9">
        <w:rPr>
          <w:rFonts w:eastAsia="Arial Unicode MS" w:cstheme="minorHAnsi"/>
        </w:rPr>
        <w:t xml:space="preserve">talk$.mp. </w:t>
      </w:r>
    </w:p>
    <w:p w14:paraId="532B41D4" w14:textId="394B8CC9" w:rsidR="006900E9" w:rsidRPr="006900E9" w:rsidRDefault="006900E9" w:rsidP="006900E9">
      <w:pPr>
        <w:rPr>
          <w:rFonts w:eastAsia="Arial Unicode MS" w:cstheme="minorHAnsi"/>
        </w:rPr>
      </w:pPr>
      <w:r w:rsidRPr="006900E9">
        <w:rPr>
          <w:rFonts w:eastAsia="Arial Unicode MS" w:cstheme="minorHAnsi"/>
        </w:rPr>
        <w:t>41</w:t>
      </w:r>
      <w:r w:rsidR="002C62DA">
        <w:rPr>
          <w:rFonts w:eastAsia="Arial Unicode MS" w:cstheme="minorHAnsi"/>
        </w:rPr>
        <w:t xml:space="preserve"> </w:t>
      </w:r>
      <w:r w:rsidRPr="006900E9">
        <w:rPr>
          <w:rFonts w:eastAsia="Arial Unicode MS" w:cstheme="minorHAnsi"/>
        </w:rPr>
        <w:t xml:space="preserve">cough$.mp. or coughing/ </w:t>
      </w:r>
    </w:p>
    <w:p w14:paraId="3D894FA3" w14:textId="12C7FC44" w:rsidR="006900E9" w:rsidRPr="006900E9" w:rsidRDefault="006900E9" w:rsidP="006900E9">
      <w:pPr>
        <w:rPr>
          <w:rFonts w:eastAsia="Arial Unicode MS" w:cstheme="minorHAnsi"/>
        </w:rPr>
      </w:pPr>
      <w:r w:rsidRPr="006900E9">
        <w:rPr>
          <w:rFonts w:eastAsia="Arial Unicode MS" w:cstheme="minorHAnsi"/>
        </w:rPr>
        <w:t>42</w:t>
      </w:r>
      <w:r w:rsidR="002C62DA">
        <w:rPr>
          <w:rFonts w:eastAsia="Arial Unicode MS" w:cstheme="minorHAnsi"/>
        </w:rPr>
        <w:t xml:space="preserve"> </w:t>
      </w:r>
      <w:r w:rsidRPr="006900E9">
        <w:rPr>
          <w:rFonts w:eastAsia="Arial Unicode MS" w:cstheme="minorHAnsi"/>
        </w:rPr>
        <w:t xml:space="preserve">sneezing/ or sneez$.mp. </w:t>
      </w:r>
    </w:p>
    <w:p w14:paraId="57C0F016" w14:textId="43B73F11" w:rsidR="006900E9" w:rsidRPr="006900E9" w:rsidRDefault="006900E9" w:rsidP="006900E9">
      <w:pPr>
        <w:rPr>
          <w:rFonts w:eastAsia="Arial Unicode MS" w:cstheme="minorHAnsi"/>
        </w:rPr>
      </w:pPr>
      <w:r w:rsidRPr="006900E9">
        <w:rPr>
          <w:rFonts w:eastAsia="Arial Unicode MS" w:cstheme="minorHAnsi"/>
        </w:rPr>
        <w:t>43</w:t>
      </w:r>
      <w:r w:rsidR="002C62DA">
        <w:rPr>
          <w:rFonts w:eastAsia="Arial Unicode MS" w:cstheme="minorHAnsi"/>
        </w:rPr>
        <w:t xml:space="preserve"> </w:t>
      </w:r>
      <w:r w:rsidRPr="006900E9">
        <w:rPr>
          <w:rFonts w:eastAsia="Arial Unicode MS" w:cstheme="minorHAnsi"/>
        </w:rPr>
        <w:t xml:space="preserve">aerosol.mp. or aerosol/ </w:t>
      </w:r>
    </w:p>
    <w:p w14:paraId="1FC76DF6" w14:textId="30159A24" w:rsidR="006900E9" w:rsidRPr="006900E9" w:rsidRDefault="006900E9" w:rsidP="006900E9">
      <w:pPr>
        <w:rPr>
          <w:rFonts w:eastAsia="Arial Unicode MS" w:cstheme="minorHAnsi"/>
        </w:rPr>
      </w:pPr>
      <w:r w:rsidRPr="006900E9">
        <w:rPr>
          <w:rFonts w:eastAsia="Arial Unicode MS" w:cstheme="minorHAnsi"/>
        </w:rPr>
        <w:t>44</w:t>
      </w:r>
      <w:r w:rsidR="002C62DA">
        <w:rPr>
          <w:rFonts w:eastAsia="Arial Unicode MS" w:cstheme="minorHAnsi"/>
        </w:rPr>
        <w:t xml:space="preserve"> </w:t>
      </w:r>
      <w:r w:rsidRPr="006900E9">
        <w:rPr>
          <w:rFonts w:eastAsia="Arial Unicode MS" w:cstheme="minorHAnsi"/>
        </w:rPr>
        <w:t xml:space="preserve">droplet.mp. </w:t>
      </w:r>
    </w:p>
    <w:p w14:paraId="40D23468" w14:textId="3E1A0B26" w:rsidR="006900E9" w:rsidRPr="006900E9" w:rsidRDefault="006900E9" w:rsidP="006900E9">
      <w:pPr>
        <w:rPr>
          <w:rFonts w:eastAsia="Arial Unicode MS" w:cstheme="minorHAnsi"/>
        </w:rPr>
      </w:pPr>
      <w:r w:rsidRPr="006900E9">
        <w:rPr>
          <w:rFonts w:eastAsia="Arial Unicode MS" w:cstheme="minorHAnsi"/>
        </w:rPr>
        <w:t>45</w:t>
      </w:r>
      <w:r w:rsidR="002C62DA">
        <w:rPr>
          <w:rFonts w:eastAsia="Arial Unicode MS" w:cstheme="minorHAnsi"/>
        </w:rPr>
        <w:t xml:space="preserve"> </w:t>
      </w:r>
      <w:r w:rsidRPr="006900E9">
        <w:rPr>
          <w:rFonts w:eastAsia="Arial Unicode MS" w:cstheme="minorHAnsi"/>
        </w:rPr>
        <w:t xml:space="preserve">spray.mp. </w:t>
      </w:r>
    </w:p>
    <w:p w14:paraId="5B3162E8" w14:textId="633DEBCD" w:rsidR="006900E9" w:rsidRPr="006900E9" w:rsidRDefault="006900E9" w:rsidP="006900E9">
      <w:pPr>
        <w:rPr>
          <w:rFonts w:eastAsia="Arial Unicode MS" w:cstheme="minorHAnsi"/>
        </w:rPr>
      </w:pPr>
      <w:r w:rsidRPr="006900E9">
        <w:rPr>
          <w:rFonts w:eastAsia="Arial Unicode MS" w:cstheme="minorHAnsi"/>
        </w:rPr>
        <w:t>46</w:t>
      </w:r>
      <w:r w:rsidR="002C62DA">
        <w:rPr>
          <w:rFonts w:eastAsia="Arial Unicode MS" w:cstheme="minorHAnsi"/>
        </w:rPr>
        <w:t xml:space="preserve"> </w:t>
      </w:r>
      <w:r w:rsidRPr="006900E9">
        <w:rPr>
          <w:rFonts w:eastAsia="Arial Unicode MS" w:cstheme="minorHAnsi"/>
        </w:rPr>
        <w:t xml:space="preserve">flush.mp. or flushing/ </w:t>
      </w:r>
    </w:p>
    <w:p w14:paraId="10AC320E" w14:textId="6B7E3BA9" w:rsidR="006900E9" w:rsidRPr="006900E9" w:rsidRDefault="006900E9" w:rsidP="006900E9">
      <w:pPr>
        <w:rPr>
          <w:rFonts w:eastAsia="Arial Unicode MS" w:cstheme="minorHAnsi"/>
        </w:rPr>
      </w:pPr>
      <w:r w:rsidRPr="006900E9">
        <w:rPr>
          <w:rFonts w:eastAsia="Arial Unicode MS" w:cstheme="minorHAnsi"/>
        </w:rPr>
        <w:t>47</w:t>
      </w:r>
      <w:r w:rsidR="002C62DA">
        <w:rPr>
          <w:rFonts w:eastAsia="Arial Unicode MS" w:cstheme="minorHAnsi"/>
        </w:rPr>
        <w:t xml:space="preserve"> </w:t>
      </w:r>
      <w:r w:rsidRPr="006900E9">
        <w:rPr>
          <w:rFonts w:eastAsia="Arial Unicode MS" w:cstheme="minorHAnsi"/>
        </w:rPr>
        <w:t xml:space="preserve">respiratory droplet.mp. </w:t>
      </w:r>
    </w:p>
    <w:p w14:paraId="3908F969" w14:textId="414D2486" w:rsidR="006900E9" w:rsidRPr="006900E9" w:rsidRDefault="006900E9" w:rsidP="006900E9">
      <w:pPr>
        <w:rPr>
          <w:rFonts w:eastAsia="Arial Unicode MS" w:cstheme="minorHAnsi"/>
        </w:rPr>
      </w:pPr>
      <w:r w:rsidRPr="006900E9">
        <w:rPr>
          <w:rFonts w:eastAsia="Arial Unicode MS" w:cstheme="minorHAnsi"/>
        </w:rPr>
        <w:t>48</w:t>
      </w:r>
      <w:r w:rsidR="002C62DA">
        <w:rPr>
          <w:rFonts w:eastAsia="Arial Unicode MS" w:cstheme="minorHAnsi"/>
        </w:rPr>
        <w:t xml:space="preserve"> </w:t>
      </w:r>
      <w:r w:rsidRPr="006900E9">
        <w:rPr>
          <w:rFonts w:eastAsia="Arial Unicode MS" w:cstheme="minorHAnsi"/>
        </w:rPr>
        <w:t xml:space="preserve">fecal-oral.mp. </w:t>
      </w:r>
    </w:p>
    <w:p w14:paraId="2854FF12" w14:textId="6ED856C1" w:rsidR="006900E9" w:rsidRPr="006900E9" w:rsidRDefault="006900E9" w:rsidP="006900E9">
      <w:pPr>
        <w:rPr>
          <w:rFonts w:eastAsia="Arial Unicode MS" w:cstheme="minorHAnsi"/>
        </w:rPr>
      </w:pPr>
      <w:r w:rsidRPr="006900E9">
        <w:rPr>
          <w:rFonts w:eastAsia="Arial Unicode MS" w:cstheme="minorHAnsi"/>
        </w:rPr>
        <w:t>49</w:t>
      </w:r>
      <w:r w:rsidR="002C62DA">
        <w:rPr>
          <w:rFonts w:eastAsia="Arial Unicode MS" w:cstheme="minorHAnsi"/>
        </w:rPr>
        <w:t xml:space="preserve"> </w:t>
      </w:r>
      <w:r w:rsidRPr="006900E9">
        <w:rPr>
          <w:rFonts w:eastAsia="Arial Unicode MS" w:cstheme="minorHAnsi"/>
        </w:rPr>
        <w:t xml:space="preserve">faecal-oral.mp. </w:t>
      </w:r>
    </w:p>
    <w:p w14:paraId="5FCA2BC8" w14:textId="17B3056B" w:rsidR="006900E9" w:rsidRPr="006900E9" w:rsidRDefault="006900E9" w:rsidP="006900E9">
      <w:pPr>
        <w:rPr>
          <w:rFonts w:eastAsia="Arial Unicode MS" w:cstheme="minorHAnsi"/>
        </w:rPr>
      </w:pPr>
      <w:r w:rsidRPr="006900E9">
        <w:rPr>
          <w:rFonts w:eastAsia="Arial Unicode MS" w:cstheme="minorHAnsi"/>
        </w:rPr>
        <w:t>50</w:t>
      </w:r>
      <w:r w:rsidR="002C62DA">
        <w:rPr>
          <w:rFonts w:eastAsia="Arial Unicode MS" w:cstheme="minorHAnsi"/>
        </w:rPr>
        <w:t xml:space="preserve"> </w:t>
      </w:r>
      <w:r w:rsidRPr="006900E9">
        <w:rPr>
          <w:rFonts w:eastAsia="Arial Unicode MS" w:cstheme="minorHAnsi"/>
        </w:rPr>
        <w:t xml:space="preserve">food contamination/ or foodborne.mp. </w:t>
      </w:r>
    </w:p>
    <w:p w14:paraId="69FE741E" w14:textId="3DBD3272" w:rsidR="006900E9" w:rsidRPr="006900E9" w:rsidRDefault="006900E9" w:rsidP="006900E9">
      <w:pPr>
        <w:rPr>
          <w:rFonts w:eastAsia="Arial Unicode MS" w:cstheme="minorHAnsi"/>
        </w:rPr>
      </w:pPr>
      <w:r w:rsidRPr="006900E9">
        <w:rPr>
          <w:rFonts w:eastAsia="Arial Unicode MS" w:cstheme="minorHAnsi"/>
        </w:rPr>
        <w:t>51</w:t>
      </w:r>
      <w:r w:rsidR="002C62DA">
        <w:rPr>
          <w:rFonts w:eastAsia="Arial Unicode MS" w:cstheme="minorHAnsi"/>
        </w:rPr>
        <w:t xml:space="preserve"> </w:t>
      </w:r>
      <w:r w:rsidRPr="006900E9">
        <w:rPr>
          <w:rFonts w:eastAsia="Arial Unicode MS" w:cstheme="minorHAnsi"/>
        </w:rPr>
        <w:t xml:space="preserve">foodborn.mp. </w:t>
      </w:r>
    </w:p>
    <w:p w14:paraId="61B98248" w14:textId="5DB84F55" w:rsidR="006900E9" w:rsidRPr="006900E9" w:rsidRDefault="006900E9" w:rsidP="006900E9">
      <w:pPr>
        <w:rPr>
          <w:rFonts w:eastAsia="Arial Unicode MS" w:cstheme="minorHAnsi"/>
        </w:rPr>
      </w:pPr>
      <w:r w:rsidRPr="006900E9">
        <w:rPr>
          <w:rFonts w:eastAsia="Arial Unicode MS" w:cstheme="minorHAnsi"/>
        </w:rPr>
        <w:t>52</w:t>
      </w:r>
      <w:r w:rsidR="002C62DA">
        <w:rPr>
          <w:rFonts w:eastAsia="Arial Unicode MS" w:cstheme="minorHAnsi"/>
        </w:rPr>
        <w:t xml:space="preserve"> </w:t>
      </w:r>
      <w:r w:rsidRPr="006900E9">
        <w:rPr>
          <w:rFonts w:eastAsia="Arial Unicode MS" w:cstheme="minorHAnsi"/>
        </w:rPr>
        <w:t xml:space="preserve">foodbourne.mp. </w:t>
      </w:r>
    </w:p>
    <w:p w14:paraId="24C7E6C4" w14:textId="5C1F42B7" w:rsidR="006900E9" w:rsidRPr="006900E9" w:rsidRDefault="006900E9" w:rsidP="006900E9">
      <w:pPr>
        <w:rPr>
          <w:rFonts w:eastAsia="Arial Unicode MS" w:cstheme="minorHAnsi"/>
        </w:rPr>
      </w:pPr>
      <w:r w:rsidRPr="006900E9">
        <w:rPr>
          <w:rFonts w:eastAsia="Arial Unicode MS" w:cstheme="minorHAnsi"/>
        </w:rPr>
        <w:t>53</w:t>
      </w:r>
      <w:r w:rsidR="002C62DA">
        <w:rPr>
          <w:rFonts w:eastAsia="Arial Unicode MS" w:cstheme="minorHAnsi"/>
        </w:rPr>
        <w:t xml:space="preserve"> </w:t>
      </w:r>
      <w:r w:rsidRPr="006900E9">
        <w:rPr>
          <w:rFonts w:eastAsia="Arial Unicode MS" w:cstheme="minorHAnsi"/>
        </w:rPr>
        <w:t xml:space="preserve">environment.mp. or environment/ </w:t>
      </w:r>
    </w:p>
    <w:p w14:paraId="23ECA22E" w14:textId="1DC48007" w:rsidR="006900E9" w:rsidRPr="006900E9" w:rsidRDefault="006900E9" w:rsidP="006900E9">
      <w:pPr>
        <w:rPr>
          <w:rFonts w:eastAsia="Arial Unicode MS" w:cstheme="minorHAnsi"/>
        </w:rPr>
      </w:pPr>
      <w:r w:rsidRPr="006900E9">
        <w:rPr>
          <w:rFonts w:eastAsia="Arial Unicode MS" w:cstheme="minorHAnsi"/>
        </w:rPr>
        <w:t>54</w:t>
      </w:r>
      <w:r w:rsidR="002C62DA">
        <w:rPr>
          <w:rFonts w:eastAsia="Arial Unicode MS" w:cstheme="minorHAnsi"/>
        </w:rPr>
        <w:t xml:space="preserve"> </w:t>
      </w:r>
      <w:r w:rsidRPr="006900E9">
        <w:rPr>
          <w:rFonts w:eastAsia="Arial Unicode MS" w:cstheme="minorHAnsi"/>
        </w:rPr>
        <w:t xml:space="preserve">environmental contamination.mp. </w:t>
      </w:r>
    </w:p>
    <w:p w14:paraId="4816824C" w14:textId="7042B8B6" w:rsidR="006900E9" w:rsidRPr="006900E9" w:rsidRDefault="006900E9" w:rsidP="006900E9">
      <w:pPr>
        <w:rPr>
          <w:rFonts w:eastAsia="Arial Unicode MS" w:cstheme="minorHAnsi"/>
        </w:rPr>
      </w:pPr>
      <w:r w:rsidRPr="006900E9">
        <w:rPr>
          <w:rFonts w:eastAsia="Arial Unicode MS" w:cstheme="minorHAnsi"/>
        </w:rPr>
        <w:t>55</w:t>
      </w:r>
      <w:r w:rsidR="002C62DA">
        <w:rPr>
          <w:rFonts w:eastAsia="Arial Unicode MS" w:cstheme="minorHAnsi"/>
        </w:rPr>
        <w:t xml:space="preserve"> </w:t>
      </w:r>
      <w:r w:rsidRPr="006900E9">
        <w:rPr>
          <w:rFonts w:eastAsia="Arial Unicode MS" w:cstheme="minorHAnsi"/>
        </w:rPr>
        <w:t xml:space="preserve">surface.mp. </w:t>
      </w:r>
    </w:p>
    <w:p w14:paraId="2291714E" w14:textId="205EECB7" w:rsidR="006900E9" w:rsidRPr="006900E9" w:rsidRDefault="006900E9" w:rsidP="006900E9">
      <w:pPr>
        <w:rPr>
          <w:rFonts w:eastAsia="Arial Unicode MS" w:cstheme="minorHAnsi"/>
        </w:rPr>
      </w:pPr>
      <w:r w:rsidRPr="006900E9">
        <w:rPr>
          <w:rFonts w:eastAsia="Arial Unicode MS" w:cstheme="minorHAnsi"/>
        </w:rPr>
        <w:t>56</w:t>
      </w:r>
      <w:r w:rsidR="002C62DA">
        <w:rPr>
          <w:rFonts w:eastAsia="Arial Unicode MS" w:cstheme="minorHAnsi"/>
        </w:rPr>
        <w:t xml:space="preserve"> </w:t>
      </w:r>
      <w:r w:rsidRPr="006900E9">
        <w:rPr>
          <w:rFonts w:eastAsia="Arial Unicode MS" w:cstheme="minorHAnsi"/>
        </w:rPr>
        <w:t xml:space="preserve">touch.mp. or touch/ </w:t>
      </w:r>
    </w:p>
    <w:p w14:paraId="40B4930E" w14:textId="020DA191" w:rsidR="006900E9" w:rsidRPr="006900E9" w:rsidRDefault="006900E9" w:rsidP="006900E9">
      <w:pPr>
        <w:rPr>
          <w:rFonts w:eastAsia="Arial Unicode MS" w:cstheme="minorHAnsi"/>
        </w:rPr>
      </w:pPr>
      <w:r w:rsidRPr="006900E9">
        <w:rPr>
          <w:rFonts w:eastAsia="Arial Unicode MS" w:cstheme="minorHAnsi"/>
        </w:rPr>
        <w:t>57</w:t>
      </w:r>
      <w:r w:rsidR="002C62DA">
        <w:rPr>
          <w:rFonts w:eastAsia="Arial Unicode MS" w:cstheme="minorHAnsi"/>
        </w:rPr>
        <w:t xml:space="preserve"> </w:t>
      </w:r>
      <w:r w:rsidRPr="006900E9">
        <w:rPr>
          <w:rFonts w:eastAsia="Arial Unicode MS" w:cstheme="minorHAnsi"/>
        </w:rPr>
        <w:t xml:space="preserve">AGP.mp. </w:t>
      </w:r>
    </w:p>
    <w:p w14:paraId="6A7A5221" w14:textId="5C4B61EE" w:rsidR="006900E9" w:rsidRPr="006900E9" w:rsidRDefault="006900E9" w:rsidP="006900E9">
      <w:pPr>
        <w:rPr>
          <w:rFonts w:eastAsia="Arial Unicode MS" w:cstheme="minorHAnsi"/>
        </w:rPr>
      </w:pPr>
      <w:r w:rsidRPr="006900E9">
        <w:rPr>
          <w:rFonts w:eastAsia="Arial Unicode MS" w:cstheme="minorHAnsi"/>
        </w:rPr>
        <w:t>58</w:t>
      </w:r>
      <w:r w:rsidR="002C62DA">
        <w:rPr>
          <w:rFonts w:eastAsia="Arial Unicode MS" w:cstheme="minorHAnsi"/>
        </w:rPr>
        <w:t xml:space="preserve"> </w:t>
      </w:r>
      <w:r w:rsidRPr="006900E9">
        <w:rPr>
          <w:rFonts w:eastAsia="Arial Unicode MS" w:cstheme="minorHAnsi"/>
        </w:rPr>
        <w:t xml:space="preserve">aerosol generating procedure.mp. </w:t>
      </w:r>
    </w:p>
    <w:p w14:paraId="71ADB837" w14:textId="2E91FC53" w:rsidR="006900E9" w:rsidRPr="006900E9" w:rsidRDefault="006900E9" w:rsidP="006900E9">
      <w:pPr>
        <w:rPr>
          <w:rFonts w:eastAsia="Arial Unicode MS" w:cstheme="minorHAnsi"/>
        </w:rPr>
      </w:pPr>
      <w:r w:rsidRPr="006900E9">
        <w:rPr>
          <w:rFonts w:eastAsia="Arial Unicode MS" w:cstheme="minorHAnsi"/>
        </w:rPr>
        <w:t>59</w:t>
      </w:r>
      <w:r w:rsidR="002C62DA">
        <w:rPr>
          <w:rFonts w:eastAsia="Arial Unicode MS" w:cstheme="minorHAnsi"/>
        </w:rPr>
        <w:t xml:space="preserve"> </w:t>
      </w:r>
      <w:r w:rsidRPr="006900E9">
        <w:rPr>
          <w:rFonts w:eastAsia="Arial Unicode MS" w:cstheme="minorHAnsi"/>
        </w:rPr>
        <w:t xml:space="preserve">droplet nuclei.mp. or disease transmission/ </w:t>
      </w:r>
    </w:p>
    <w:p w14:paraId="30811C54" w14:textId="0CCCC683" w:rsidR="006900E9" w:rsidRPr="006900E9" w:rsidRDefault="006900E9" w:rsidP="006900E9">
      <w:pPr>
        <w:rPr>
          <w:rFonts w:eastAsia="Arial Unicode MS" w:cstheme="minorHAnsi"/>
        </w:rPr>
      </w:pPr>
      <w:r w:rsidRPr="006900E9">
        <w:rPr>
          <w:rFonts w:eastAsia="Arial Unicode MS" w:cstheme="minorHAnsi"/>
        </w:rPr>
        <w:t>60</w:t>
      </w:r>
      <w:r w:rsidR="002C62DA">
        <w:rPr>
          <w:rFonts w:eastAsia="Arial Unicode MS" w:cstheme="minorHAnsi"/>
        </w:rPr>
        <w:t xml:space="preserve"> </w:t>
      </w:r>
      <w:r w:rsidRPr="006900E9">
        <w:rPr>
          <w:rFonts w:eastAsia="Arial Unicode MS" w:cstheme="minorHAnsi"/>
        </w:rPr>
        <w:t xml:space="preserve">ingest.mp. </w:t>
      </w:r>
    </w:p>
    <w:p w14:paraId="64289037" w14:textId="3A6CB1CD" w:rsidR="006900E9" w:rsidRPr="006900E9" w:rsidRDefault="006900E9" w:rsidP="006900E9">
      <w:pPr>
        <w:rPr>
          <w:rFonts w:eastAsia="Arial Unicode MS" w:cstheme="minorHAnsi"/>
        </w:rPr>
      </w:pPr>
      <w:r w:rsidRPr="006900E9">
        <w:rPr>
          <w:rFonts w:eastAsia="Arial Unicode MS" w:cstheme="minorHAnsi"/>
        </w:rPr>
        <w:t>61</w:t>
      </w:r>
      <w:r w:rsidR="002C62DA">
        <w:rPr>
          <w:rFonts w:eastAsia="Arial Unicode MS" w:cstheme="minorHAnsi"/>
        </w:rPr>
        <w:t xml:space="preserve"> </w:t>
      </w:r>
      <w:r w:rsidRPr="006900E9">
        <w:rPr>
          <w:rFonts w:eastAsia="Arial Unicode MS" w:cstheme="minorHAnsi"/>
        </w:rPr>
        <w:t xml:space="preserve">fomite.mp. or fomite/ </w:t>
      </w:r>
    </w:p>
    <w:p w14:paraId="033175AF" w14:textId="1DE7B9E2" w:rsidR="006900E9" w:rsidRPr="006900E9" w:rsidRDefault="006900E9" w:rsidP="006900E9">
      <w:pPr>
        <w:rPr>
          <w:rFonts w:eastAsia="Arial Unicode MS" w:cstheme="minorHAnsi"/>
        </w:rPr>
      </w:pPr>
      <w:r w:rsidRPr="006900E9">
        <w:rPr>
          <w:rFonts w:eastAsia="Arial Unicode MS" w:cstheme="minorHAnsi"/>
        </w:rPr>
        <w:t>62</w:t>
      </w:r>
      <w:r w:rsidR="002C62DA">
        <w:rPr>
          <w:rFonts w:eastAsia="Arial Unicode MS" w:cstheme="minorHAnsi"/>
        </w:rPr>
        <w:t xml:space="preserve"> </w:t>
      </w:r>
      <w:r w:rsidRPr="006900E9">
        <w:rPr>
          <w:rFonts w:eastAsia="Arial Unicode MS" w:cstheme="minorHAnsi"/>
        </w:rPr>
        <w:t xml:space="preserve">contact.mp. </w:t>
      </w:r>
    </w:p>
    <w:p w14:paraId="1B7C7D0A" w14:textId="7E743B41" w:rsidR="006900E9" w:rsidRPr="006900E9" w:rsidRDefault="006900E9" w:rsidP="006900E9">
      <w:pPr>
        <w:rPr>
          <w:rFonts w:eastAsia="Arial Unicode MS" w:cstheme="minorHAnsi"/>
        </w:rPr>
      </w:pPr>
      <w:r w:rsidRPr="006900E9">
        <w:rPr>
          <w:rFonts w:eastAsia="Arial Unicode MS" w:cstheme="minorHAnsi"/>
        </w:rPr>
        <w:t>63</w:t>
      </w:r>
      <w:r w:rsidR="002C62DA">
        <w:rPr>
          <w:rFonts w:eastAsia="Arial Unicode MS" w:cstheme="minorHAnsi"/>
        </w:rPr>
        <w:t xml:space="preserve"> </w:t>
      </w:r>
      <w:r w:rsidRPr="006900E9">
        <w:rPr>
          <w:rFonts w:eastAsia="Arial Unicode MS" w:cstheme="minorHAnsi"/>
        </w:rPr>
        <w:t xml:space="preserve">suction.mp. or suction/ </w:t>
      </w:r>
    </w:p>
    <w:p w14:paraId="11D5A089" w14:textId="72144B3D" w:rsidR="006900E9" w:rsidRPr="006900E9" w:rsidRDefault="006900E9" w:rsidP="006900E9">
      <w:pPr>
        <w:rPr>
          <w:rFonts w:eastAsia="Arial Unicode MS" w:cstheme="minorHAnsi"/>
        </w:rPr>
      </w:pPr>
      <w:r w:rsidRPr="006900E9">
        <w:rPr>
          <w:rFonts w:eastAsia="Arial Unicode MS" w:cstheme="minorHAnsi"/>
        </w:rPr>
        <w:t>64</w:t>
      </w:r>
      <w:r w:rsidR="002C62DA">
        <w:rPr>
          <w:rFonts w:eastAsia="Arial Unicode MS" w:cstheme="minorHAnsi"/>
        </w:rPr>
        <w:t xml:space="preserve"> </w:t>
      </w:r>
      <w:r w:rsidRPr="006900E9">
        <w:rPr>
          <w:rFonts w:eastAsia="Arial Unicode MS" w:cstheme="minorHAnsi"/>
        </w:rPr>
        <w:t xml:space="preserve">inhalation/ </w:t>
      </w:r>
    </w:p>
    <w:p w14:paraId="4B7C5F37" w14:textId="392E4D9C" w:rsidR="006900E9" w:rsidRPr="006900E9" w:rsidRDefault="006900E9" w:rsidP="006900E9">
      <w:pPr>
        <w:rPr>
          <w:rFonts w:eastAsia="Arial Unicode MS" w:cstheme="minorHAnsi"/>
        </w:rPr>
      </w:pPr>
      <w:r w:rsidRPr="006900E9">
        <w:rPr>
          <w:rFonts w:eastAsia="Arial Unicode MS" w:cstheme="minorHAnsi"/>
        </w:rPr>
        <w:t>65</w:t>
      </w:r>
      <w:r w:rsidR="002C62DA">
        <w:rPr>
          <w:rFonts w:eastAsia="Arial Unicode MS" w:cstheme="minorHAnsi"/>
        </w:rPr>
        <w:t xml:space="preserve"> </w:t>
      </w:r>
      <w:r w:rsidRPr="006900E9">
        <w:rPr>
          <w:rFonts w:eastAsia="Arial Unicode MS" w:cstheme="minorHAnsi"/>
        </w:rPr>
        <w:t xml:space="preserve">airborne particle/ </w:t>
      </w:r>
    </w:p>
    <w:p w14:paraId="7D5DAAB3" w14:textId="5FE51114" w:rsidR="006900E9" w:rsidRPr="006900E9" w:rsidRDefault="006900E9" w:rsidP="006900E9">
      <w:pPr>
        <w:rPr>
          <w:rFonts w:eastAsia="Arial Unicode MS" w:cstheme="minorHAnsi"/>
        </w:rPr>
      </w:pPr>
      <w:r w:rsidRPr="006900E9">
        <w:rPr>
          <w:rFonts w:eastAsia="Arial Unicode MS" w:cstheme="minorHAnsi"/>
        </w:rPr>
        <w:t>66</w:t>
      </w:r>
      <w:r w:rsidR="002C62DA">
        <w:rPr>
          <w:rFonts w:eastAsia="Arial Unicode MS" w:cstheme="minorHAnsi"/>
        </w:rPr>
        <w:t xml:space="preserve"> </w:t>
      </w:r>
      <w:r w:rsidRPr="006900E9">
        <w:rPr>
          <w:rFonts w:eastAsia="Arial Unicode MS" w:cstheme="minorHAnsi"/>
        </w:rPr>
        <w:t xml:space="preserve">drink.mp. </w:t>
      </w:r>
    </w:p>
    <w:p w14:paraId="0D6AA08C" w14:textId="6383D38E" w:rsidR="006900E9" w:rsidRPr="006900E9" w:rsidRDefault="006900E9" w:rsidP="006900E9">
      <w:pPr>
        <w:rPr>
          <w:rFonts w:eastAsia="Arial Unicode MS" w:cstheme="minorHAnsi"/>
        </w:rPr>
      </w:pPr>
      <w:r w:rsidRPr="006900E9">
        <w:rPr>
          <w:rFonts w:eastAsia="Arial Unicode MS" w:cstheme="minorHAnsi"/>
        </w:rPr>
        <w:t>67</w:t>
      </w:r>
      <w:r w:rsidR="002C62DA">
        <w:rPr>
          <w:rFonts w:eastAsia="Arial Unicode MS" w:cstheme="minorHAnsi"/>
        </w:rPr>
        <w:t xml:space="preserve"> </w:t>
      </w:r>
      <w:r w:rsidRPr="006900E9">
        <w:rPr>
          <w:rFonts w:eastAsia="Arial Unicode MS" w:cstheme="minorHAnsi"/>
        </w:rPr>
        <w:t xml:space="preserve">mouth/ </w:t>
      </w:r>
    </w:p>
    <w:p w14:paraId="4E9DD6BA" w14:textId="6A5D4782" w:rsidR="006900E9" w:rsidRPr="006900E9" w:rsidRDefault="006900E9" w:rsidP="006900E9">
      <w:pPr>
        <w:rPr>
          <w:rFonts w:eastAsia="Arial Unicode MS" w:cstheme="minorHAnsi"/>
        </w:rPr>
      </w:pPr>
      <w:r w:rsidRPr="006900E9">
        <w:rPr>
          <w:rFonts w:eastAsia="Arial Unicode MS" w:cstheme="minorHAnsi"/>
        </w:rPr>
        <w:t>68</w:t>
      </w:r>
      <w:r w:rsidR="002C62DA">
        <w:rPr>
          <w:rFonts w:eastAsia="Arial Unicode MS" w:cstheme="minorHAnsi"/>
        </w:rPr>
        <w:t xml:space="preserve"> </w:t>
      </w:r>
      <w:r w:rsidRPr="006900E9">
        <w:rPr>
          <w:rFonts w:eastAsia="Arial Unicode MS" w:cstheme="minorHAnsi"/>
        </w:rPr>
        <w:t xml:space="preserve">cigarette/ </w:t>
      </w:r>
    </w:p>
    <w:p w14:paraId="18437C6F" w14:textId="1F3319E6" w:rsidR="006900E9" w:rsidRPr="006900E9" w:rsidRDefault="006900E9" w:rsidP="006900E9">
      <w:pPr>
        <w:rPr>
          <w:rFonts w:eastAsia="Arial Unicode MS" w:cstheme="minorHAnsi"/>
        </w:rPr>
      </w:pPr>
      <w:r w:rsidRPr="006900E9">
        <w:rPr>
          <w:rFonts w:eastAsia="Arial Unicode MS" w:cstheme="minorHAnsi"/>
        </w:rPr>
        <w:t>69</w:t>
      </w:r>
      <w:r w:rsidR="002C62DA">
        <w:rPr>
          <w:rFonts w:eastAsia="Arial Unicode MS" w:cstheme="minorHAnsi"/>
        </w:rPr>
        <w:t xml:space="preserve"> </w:t>
      </w:r>
      <w:r w:rsidRPr="006900E9">
        <w:rPr>
          <w:rFonts w:eastAsia="Arial Unicode MS" w:cstheme="minorHAnsi"/>
        </w:rPr>
        <w:t xml:space="preserve">kiss.mp. </w:t>
      </w:r>
    </w:p>
    <w:p w14:paraId="70096026" w14:textId="5BDE3C4D" w:rsidR="006900E9" w:rsidRPr="006900E9" w:rsidRDefault="006900E9" w:rsidP="006900E9">
      <w:pPr>
        <w:rPr>
          <w:rFonts w:eastAsia="Arial Unicode MS" w:cstheme="minorHAnsi"/>
        </w:rPr>
      </w:pPr>
      <w:r w:rsidRPr="006900E9">
        <w:rPr>
          <w:rFonts w:eastAsia="Arial Unicode MS" w:cstheme="minorHAnsi"/>
        </w:rPr>
        <w:t>70</w:t>
      </w:r>
      <w:r w:rsidR="002C62DA">
        <w:rPr>
          <w:rFonts w:eastAsia="Arial Unicode MS" w:cstheme="minorHAnsi"/>
        </w:rPr>
        <w:t xml:space="preserve"> </w:t>
      </w:r>
      <w:r w:rsidRPr="006900E9">
        <w:rPr>
          <w:rFonts w:eastAsia="Arial Unicode MS" w:cstheme="minorHAnsi"/>
        </w:rPr>
        <w:t xml:space="preserve">ventilation.mp. or air conditioning/ </w:t>
      </w:r>
    </w:p>
    <w:p w14:paraId="32BA89FE" w14:textId="0A29C8BD" w:rsidR="006900E9" w:rsidRPr="006900E9" w:rsidRDefault="006900E9" w:rsidP="006900E9">
      <w:pPr>
        <w:rPr>
          <w:rFonts w:eastAsia="Arial Unicode MS" w:cstheme="minorHAnsi"/>
        </w:rPr>
      </w:pPr>
      <w:r w:rsidRPr="006900E9">
        <w:rPr>
          <w:rFonts w:eastAsia="Arial Unicode MS" w:cstheme="minorHAnsi"/>
        </w:rPr>
        <w:t>71</w:t>
      </w:r>
      <w:r w:rsidR="002C62DA">
        <w:rPr>
          <w:rFonts w:eastAsia="Arial Unicode MS" w:cstheme="minorHAnsi"/>
        </w:rPr>
        <w:t xml:space="preserve"> </w:t>
      </w:r>
      <w:r w:rsidRPr="006900E9">
        <w:rPr>
          <w:rFonts w:eastAsia="Arial Unicode MS" w:cstheme="minorHAnsi"/>
        </w:rPr>
        <w:t xml:space="preserve">saliva/ </w:t>
      </w:r>
    </w:p>
    <w:p w14:paraId="394C963D" w14:textId="19EED66D" w:rsidR="006900E9" w:rsidRPr="006900E9" w:rsidRDefault="006900E9" w:rsidP="006900E9">
      <w:pPr>
        <w:rPr>
          <w:rFonts w:eastAsia="Arial Unicode MS" w:cstheme="minorHAnsi"/>
        </w:rPr>
      </w:pPr>
      <w:r w:rsidRPr="006900E9">
        <w:rPr>
          <w:rFonts w:eastAsia="Arial Unicode MS" w:cstheme="minorHAnsi"/>
        </w:rPr>
        <w:t>72</w:t>
      </w:r>
      <w:r w:rsidR="002C62DA">
        <w:rPr>
          <w:rFonts w:eastAsia="Arial Unicode MS" w:cstheme="minorHAnsi"/>
        </w:rPr>
        <w:t xml:space="preserve"> </w:t>
      </w:r>
      <w:r w:rsidRPr="006900E9">
        <w:rPr>
          <w:rFonts w:eastAsia="Arial Unicode MS" w:cstheme="minorHAnsi"/>
        </w:rPr>
        <w:t xml:space="preserve">body fluid.mp. or body fluid/ </w:t>
      </w:r>
    </w:p>
    <w:p w14:paraId="4A2C6825" w14:textId="5CADDF8D" w:rsidR="006900E9" w:rsidRPr="006900E9" w:rsidRDefault="006900E9" w:rsidP="006900E9">
      <w:pPr>
        <w:rPr>
          <w:rFonts w:eastAsia="Arial Unicode MS" w:cstheme="minorHAnsi"/>
        </w:rPr>
      </w:pPr>
      <w:r w:rsidRPr="006900E9">
        <w:rPr>
          <w:rFonts w:eastAsia="Arial Unicode MS" w:cstheme="minorHAnsi"/>
        </w:rPr>
        <w:t>73</w:t>
      </w:r>
      <w:r w:rsidR="002C62DA">
        <w:rPr>
          <w:rFonts w:eastAsia="Arial Unicode MS" w:cstheme="minorHAnsi"/>
        </w:rPr>
        <w:t xml:space="preserve"> </w:t>
      </w:r>
      <w:r w:rsidR="006D5268">
        <w:rPr>
          <w:rFonts w:eastAsia="Arial Unicode MS" w:cstheme="minorHAnsi"/>
        </w:rPr>
        <w:t>body</w:t>
      </w:r>
      <w:r w:rsidRPr="006900E9">
        <w:rPr>
          <w:rFonts w:eastAsia="Arial Unicode MS" w:cstheme="minorHAnsi"/>
        </w:rPr>
        <w:t xml:space="preserve"> fluid.mp. </w:t>
      </w:r>
    </w:p>
    <w:p w14:paraId="24A41FF2" w14:textId="7A51817B" w:rsidR="006900E9" w:rsidRPr="006900E9" w:rsidRDefault="006900E9" w:rsidP="006900E9">
      <w:pPr>
        <w:rPr>
          <w:rFonts w:eastAsia="Arial Unicode MS" w:cstheme="minorHAnsi"/>
        </w:rPr>
      </w:pPr>
      <w:r w:rsidRPr="006900E9">
        <w:rPr>
          <w:rFonts w:eastAsia="Arial Unicode MS" w:cstheme="minorHAnsi"/>
        </w:rPr>
        <w:t>74</w:t>
      </w:r>
      <w:r w:rsidR="002C62DA">
        <w:rPr>
          <w:rFonts w:eastAsia="Arial Unicode MS" w:cstheme="minorHAnsi"/>
        </w:rPr>
        <w:t xml:space="preserve"> </w:t>
      </w:r>
      <w:r w:rsidRPr="006900E9">
        <w:rPr>
          <w:rFonts w:eastAsia="Arial Unicode MS" w:cstheme="minorHAnsi"/>
        </w:rPr>
        <w:t xml:space="preserve">spit.mp. </w:t>
      </w:r>
    </w:p>
    <w:p w14:paraId="476A4BD9" w14:textId="159C100B" w:rsidR="006900E9" w:rsidRPr="006900E9" w:rsidRDefault="006900E9" w:rsidP="006900E9">
      <w:pPr>
        <w:rPr>
          <w:rFonts w:eastAsia="Arial Unicode MS" w:cstheme="minorHAnsi"/>
        </w:rPr>
      </w:pPr>
      <w:r w:rsidRPr="006900E9">
        <w:rPr>
          <w:rFonts w:eastAsia="Arial Unicode MS" w:cstheme="minorHAnsi"/>
        </w:rPr>
        <w:t>75</w:t>
      </w:r>
      <w:r w:rsidR="002C62DA">
        <w:rPr>
          <w:rFonts w:eastAsia="Arial Unicode MS" w:cstheme="minorHAnsi"/>
        </w:rPr>
        <w:t xml:space="preserve"> </w:t>
      </w:r>
      <w:r w:rsidRPr="006900E9">
        <w:rPr>
          <w:rFonts w:eastAsia="Arial Unicode MS" w:cstheme="minorHAnsi"/>
        </w:rPr>
        <w:t>sputum.mp.</w:t>
      </w:r>
    </w:p>
    <w:p w14:paraId="53ECA1DE" w14:textId="2F290109" w:rsidR="006900E9" w:rsidRPr="006900E9" w:rsidRDefault="006900E9" w:rsidP="006900E9">
      <w:pPr>
        <w:rPr>
          <w:rFonts w:eastAsia="Arial Unicode MS" w:cstheme="minorHAnsi"/>
        </w:rPr>
      </w:pPr>
      <w:r w:rsidRPr="006900E9">
        <w:rPr>
          <w:rFonts w:eastAsia="Arial Unicode MS" w:cstheme="minorHAnsi"/>
        </w:rPr>
        <w:t>76</w:t>
      </w:r>
      <w:r w:rsidR="002C62DA">
        <w:rPr>
          <w:rFonts w:eastAsia="Arial Unicode MS" w:cstheme="minorHAnsi"/>
        </w:rPr>
        <w:t xml:space="preserve"> </w:t>
      </w:r>
      <w:r w:rsidRPr="006900E9">
        <w:rPr>
          <w:rFonts w:eastAsia="Arial Unicode MS" w:cstheme="minorHAnsi"/>
        </w:rPr>
        <w:t xml:space="preserve">transmission.mp. or virus transmission/ </w:t>
      </w:r>
    </w:p>
    <w:p w14:paraId="380A99EA" w14:textId="168F35C9" w:rsidR="006900E9" w:rsidRPr="006900E9" w:rsidRDefault="006900E9" w:rsidP="006900E9">
      <w:pPr>
        <w:rPr>
          <w:rFonts w:eastAsia="Arial Unicode MS" w:cstheme="minorHAnsi"/>
        </w:rPr>
      </w:pPr>
      <w:r w:rsidRPr="006900E9">
        <w:rPr>
          <w:rFonts w:eastAsia="Arial Unicode MS" w:cstheme="minorHAnsi"/>
        </w:rPr>
        <w:t>77</w:t>
      </w:r>
      <w:r w:rsidR="002C62DA">
        <w:rPr>
          <w:rFonts w:eastAsia="Arial Unicode MS" w:cstheme="minorHAnsi"/>
        </w:rPr>
        <w:t xml:space="preserve"> </w:t>
      </w:r>
      <w:r w:rsidRPr="006900E9">
        <w:rPr>
          <w:rFonts w:eastAsia="Arial Unicode MS" w:cstheme="minorHAnsi"/>
        </w:rPr>
        <w:t xml:space="preserve">transmissibility.mp. </w:t>
      </w:r>
    </w:p>
    <w:p w14:paraId="09BF7ECD" w14:textId="53DE391B" w:rsidR="006900E9" w:rsidRPr="006900E9" w:rsidRDefault="006900E9" w:rsidP="006900E9">
      <w:pPr>
        <w:rPr>
          <w:rFonts w:eastAsia="Arial Unicode MS" w:cstheme="minorHAnsi"/>
        </w:rPr>
      </w:pPr>
      <w:r w:rsidRPr="006900E9">
        <w:rPr>
          <w:rFonts w:eastAsia="Arial Unicode MS" w:cstheme="minorHAnsi"/>
        </w:rPr>
        <w:t>78</w:t>
      </w:r>
      <w:r w:rsidR="002C62DA">
        <w:rPr>
          <w:rFonts w:eastAsia="Arial Unicode MS" w:cstheme="minorHAnsi"/>
        </w:rPr>
        <w:t xml:space="preserve"> </w:t>
      </w:r>
      <w:r w:rsidRPr="006900E9">
        <w:rPr>
          <w:rFonts w:eastAsia="Arial Unicode MS" w:cstheme="minorHAnsi"/>
        </w:rPr>
        <w:t>spread.mp.</w:t>
      </w:r>
    </w:p>
    <w:p w14:paraId="12703B51" w14:textId="62E50354" w:rsidR="006900E9" w:rsidRPr="006900E9" w:rsidRDefault="006900E9" w:rsidP="006900E9">
      <w:pPr>
        <w:rPr>
          <w:rFonts w:eastAsia="Arial Unicode MS" w:cstheme="minorHAnsi"/>
        </w:rPr>
      </w:pPr>
      <w:r w:rsidRPr="006900E9">
        <w:rPr>
          <w:rFonts w:eastAsia="Arial Unicode MS" w:cstheme="minorHAnsi"/>
        </w:rPr>
        <w:t>79</w:t>
      </w:r>
      <w:r w:rsidR="002C62DA">
        <w:rPr>
          <w:rFonts w:eastAsia="Arial Unicode MS" w:cstheme="minorHAnsi"/>
        </w:rPr>
        <w:t xml:space="preserve"> </w:t>
      </w:r>
      <w:r w:rsidRPr="006900E9">
        <w:rPr>
          <w:rFonts w:eastAsia="Arial Unicode MS" w:cstheme="minorHAnsi"/>
        </w:rPr>
        <w:t xml:space="preserve">*basic reproduction number/ </w:t>
      </w:r>
    </w:p>
    <w:p w14:paraId="76A058C8" w14:textId="329681DB" w:rsidR="006900E9" w:rsidRPr="006900E9" w:rsidRDefault="006900E9" w:rsidP="006900E9">
      <w:pPr>
        <w:rPr>
          <w:rFonts w:eastAsia="Arial Unicode MS" w:cstheme="minorHAnsi"/>
        </w:rPr>
      </w:pPr>
      <w:r w:rsidRPr="006900E9">
        <w:rPr>
          <w:rFonts w:eastAsia="Arial Unicode MS" w:cstheme="minorHAnsi"/>
        </w:rPr>
        <w:t>80</w:t>
      </w:r>
      <w:r w:rsidR="002C62DA">
        <w:rPr>
          <w:rFonts w:eastAsia="Arial Unicode MS" w:cstheme="minorHAnsi"/>
        </w:rPr>
        <w:t xml:space="preserve"> </w:t>
      </w:r>
      <w:r w:rsidRPr="006900E9">
        <w:rPr>
          <w:rFonts w:eastAsia="Arial Unicode MS" w:cstheme="minorHAnsi"/>
        </w:rPr>
        <w:t xml:space="preserve">route.mp. </w:t>
      </w:r>
    </w:p>
    <w:p w14:paraId="007AE001" w14:textId="577D5737" w:rsidR="006900E9" w:rsidRPr="006900E9" w:rsidRDefault="006900E9" w:rsidP="006900E9">
      <w:pPr>
        <w:rPr>
          <w:rFonts w:eastAsia="Arial Unicode MS" w:cstheme="minorHAnsi"/>
        </w:rPr>
      </w:pPr>
      <w:r w:rsidRPr="006900E9">
        <w:rPr>
          <w:rFonts w:eastAsia="Arial Unicode MS" w:cstheme="minorHAnsi"/>
        </w:rPr>
        <w:t>81</w:t>
      </w:r>
      <w:r w:rsidR="002C62DA">
        <w:rPr>
          <w:rFonts w:eastAsia="Arial Unicode MS" w:cstheme="minorHAnsi"/>
        </w:rPr>
        <w:t xml:space="preserve"> </w:t>
      </w:r>
      <w:r w:rsidRPr="006900E9">
        <w:rPr>
          <w:rFonts w:eastAsia="Arial Unicode MS" w:cstheme="minorHAnsi"/>
        </w:rPr>
        <w:t xml:space="preserve">mode.mp. </w:t>
      </w:r>
    </w:p>
    <w:p w14:paraId="04F036D9" w14:textId="395977A4" w:rsidR="006900E9" w:rsidRPr="006900E9" w:rsidRDefault="006900E9" w:rsidP="006900E9">
      <w:pPr>
        <w:rPr>
          <w:rFonts w:eastAsia="Arial Unicode MS" w:cstheme="minorHAnsi"/>
        </w:rPr>
      </w:pPr>
      <w:r w:rsidRPr="006900E9">
        <w:rPr>
          <w:rFonts w:eastAsia="Arial Unicode MS" w:cstheme="minorHAnsi"/>
        </w:rPr>
        <w:t>82</w:t>
      </w:r>
      <w:r w:rsidR="002C62DA">
        <w:rPr>
          <w:rFonts w:eastAsia="Arial Unicode MS" w:cstheme="minorHAnsi"/>
        </w:rPr>
        <w:t xml:space="preserve"> </w:t>
      </w:r>
      <w:r w:rsidRPr="006900E9">
        <w:rPr>
          <w:rFonts w:eastAsia="Arial Unicode MS" w:cstheme="minorHAnsi"/>
        </w:rPr>
        <w:t xml:space="preserve">cross infection/ or crossinfection.mp. </w:t>
      </w:r>
    </w:p>
    <w:p w14:paraId="0E74C3F4" w14:textId="5FE945FA" w:rsidR="006900E9" w:rsidRPr="006900E9" w:rsidRDefault="006900E9" w:rsidP="006900E9">
      <w:pPr>
        <w:rPr>
          <w:rFonts w:eastAsia="Arial Unicode MS" w:cstheme="minorHAnsi"/>
        </w:rPr>
      </w:pPr>
      <w:r w:rsidRPr="006900E9">
        <w:rPr>
          <w:rFonts w:eastAsia="Arial Unicode MS" w:cstheme="minorHAnsi"/>
        </w:rPr>
        <w:t>83</w:t>
      </w:r>
      <w:r w:rsidR="002C62DA">
        <w:rPr>
          <w:rFonts w:eastAsia="Arial Unicode MS" w:cstheme="minorHAnsi"/>
        </w:rPr>
        <w:t xml:space="preserve"> </w:t>
      </w:r>
      <w:r w:rsidRPr="006900E9">
        <w:rPr>
          <w:rFonts w:eastAsia="Arial Unicode MS" w:cstheme="minorHAnsi"/>
        </w:rPr>
        <w:t xml:space="preserve">expos$.mp. </w:t>
      </w:r>
    </w:p>
    <w:p w14:paraId="308E318E" w14:textId="77D24621" w:rsidR="006900E9" w:rsidRPr="006900E9" w:rsidRDefault="006900E9" w:rsidP="006900E9">
      <w:pPr>
        <w:rPr>
          <w:rFonts w:eastAsia="Arial Unicode MS" w:cstheme="minorHAnsi"/>
        </w:rPr>
      </w:pPr>
      <w:r w:rsidRPr="006900E9">
        <w:rPr>
          <w:rFonts w:eastAsia="Arial Unicode MS" w:cstheme="minorHAnsi"/>
        </w:rPr>
        <w:t>84</w:t>
      </w:r>
      <w:r w:rsidR="002C62DA">
        <w:rPr>
          <w:rFonts w:eastAsia="Arial Unicode MS" w:cstheme="minorHAnsi"/>
        </w:rPr>
        <w:t xml:space="preserve"> </w:t>
      </w:r>
      <w:r w:rsidRPr="006900E9">
        <w:rPr>
          <w:rFonts w:eastAsia="Arial Unicode MS" w:cstheme="minorHAnsi"/>
        </w:rPr>
        <w:t xml:space="preserve">viral load.mp. or virus load/ </w:t>
      </w:r>
    </w:p>
    <w:p w14:paraId="5A0FDAD9" w14:textId="250FD7C6" w:rsidR="006900E9" w:rsidRPr="006900E9" w:rsidRDefault="006900E9" w:rsidP="006900E9">
      <w:pPr>
        <w:rPr>
          <w:rFonts w:eastAsia="Arial Unicode MS" w:cstheme="minorHAnsi"/>
        </w:rPr>
      </w:pPr>
      <w:r w:rsidRPr="006900E9">
        <w:rPr>
          <w:rFonts w:eastAsia="Arial Unicode MS" w:cstheme="minorHAnsi"/>
        </w:rPr>
        <w:t>85</w:t>
      </w:r>
      <w:r w:rsidR="002C62DA">
        <w:rPr>
          <w:rFonts w:eastAsia="Arial Unicode MS" w:cstheme="minorHAnsi"/>
        </w:rPr>
        <w:t xml:space="preserve"> </w:t>
      </w:r>
      <w:r w:rsidRPr="006900E9">
        <w:rPr>
          <w:rFonts w:eastAsia="Arial Unicode MS" w:cstheme="minorHAnsi"/>
        </w:rPr>
        <w:t xml:space="preserve">infectivity.mp. </w:t>
      </w:r>
    </w:p>
    <w:p w14:paraId="2D4BA713" w14:textId="7D715824" w:rsidR="006900E9" w:rsidRPr="006900E9" w:rsidRDefault="006900E9" w:rsidP="006900E9">
      <w:pPr>
        <w:rPr>
          <w:rFonts w:eastAsia="Arial Unicode MS" w:cstheme="minorHAnsi"/>
        </w:rPr>
      </w:pPr>
      <w:r w:rsidRPr="006900E9">
        <w:rPr>
          <w:rFonts w:eastAsia="Arial Unicode MS" w:cstheme="minorHAnsi"/>
        </w:rPr>
        <w:t>86</w:t>
      </w:r>
      <w:r w:rsidR="002C62DA">
        <w:rPr>
          <w:rFonts w:eastAsia="Arial Unicode MS" w:cstheme="minorHAnsi"/>
        </w:rPr>
        <w:t xml:space="preserve"> </w:t>
      </w:r>
      <w:r w:rsidRPr="006900E9">
        <w:rPr>
          <w:rFonts w:eastAsia="Arial Unicode MS" w:cstheme="minorHAnsi"/>
        </w:rPr>
        <w:t xml:space="preserve">infectiousness.mp. </w:t>
      </w:r>
    </w:p>
    <w:p w14:paraId="4A55617D" w14:textId="7E3EF5F8" w:rsidR="006900E9" w:rsidRPr="006900E9" w:rsidRDefault="006900E9" w:rsidP="006900E9">
      <w:pPr>
        <w:rPr>
          <w:rFonts w:eastAsia="Arial Unicode MS" w:cstheme="minorHAnsi"/>
        </w:rPr>
      </w:pPr>
      <w:r w:rsidRPr="006900E9">
        <w:rPr>
          <w:rFonts w:eastAsia="Arial Unicode MS" w:cstheme="minorHAnsi"/>
        </w:rPr>
        <w:t>87</w:t>
      </w:r>
      <w:r w:rsidR="002C62DA">
        <w:rPr>
          <w:rFonts w:eastAsia="Arial Unicode MS" w:cstheme="minorHAnsi"/>
        </w:rPr>
        <w:t xml:space="preserve"> </w:t>
      </w:r>
      <w:r w:rsidRPr="006900E9">
        <w:rPr>
          <w:rFonts w:eastAsia="Arial Unicode MS" w:cstheme="minorHAnsi"/>
        </w:rPr>
        <w:t xml:space="preserve">1 or 2 or 3 or 4 or 5 or 6 or 7 or 8 or 9 or 10 or 11 or 12 or 13 or 14 or 15 or 16 or 17 or 18 or 19 or 20 or 21 or 22 or 23 or 24 or 25 or 26 or 27 or 28 or 29 or 30 </w:t>
      </w:r>
    </w:p>
    <w:p w14:paraId="4889CD3B" w14:textId="55DF6B84" w:rsidR="006900E9" w:rsidRPr="006900E9" w:rsidRDefault="006900E9" w:rsidP="006900E9">
      <w:pPr>
        <w:rPr>
          <w:rFonts w:eastAsia="Arial Unicode MS" w:cstheme="minorHAnsi"/>
        </w:rPr>
      </w:pPr>
      <w:r w:rsidRPr="006900E9">
        <w:rPr>
          <w:rFonts w:eastAsia="Arial Unicode MS" w:cstheme="minorHAnsi"/>
        </w:rPr>
        <w:t>88</w:t>
      </w:r>
      <w:r w:rsidR="002C62DA">
        <w:rPr>
          <w:rFonts w:eastAsia="Arial Unicode MS" w:cstheme="minorHAnsi"/>
        </w:rPr>
        <w:t xml:space="preserve"> </w:t>
      </w:r>
      <w:r w:rsidRPr="006900E9">
        <w:rPr>
          <w:rFonts w:eastAsia="Arial Unicode MS" w:cstheme="minorHAnsi"/>
        </w:rPr>
        <w:t xml:space="preserve">31 or 32 or 33 or 34 or 35 or 36 or 37 or 38 or 39 or 40 or 41 or 42 or 43 or 44 or 45 or 46 or 47 or 48 or 49 or 50 or 51 or 52 or 53 or 54 or 55 or 56 or 57 or 58 or 59 or 60 or 61 or 62 or 63 or 64 or 65 or 66 or 67 or 68 or 69 or 70 or 71 or 72 or 73 or 74 or 75 </w:t>
      </w:r>
    </w:p>
    <w:p w14:paraId="69931B96" w14:textId="04FBF364" w:rsidR="006900E9" w:rsidRPr="006900E9" w:rsidRDefault="006900E9" w:rsidP="006900E9">
      <w:pPr>
        <w:rPr>
          <w:rFonts w:eastAsia="Arial Unicode MS" w:cstheme="minorHAnsi"/>
        </w:rPr>
      </w:pPr>
      <w:r w:rsidRPr="006900E9">
        <w:rPr>
          <w:rFonts w:eastAsia="Arial Unicode MS" w:cstheme="minorHAnsi"/>
        </w:rPr>
        <w:t>89</w:t>
      </w:r>
      <w:r w:rsidR="002C62DA">
        <w:rPr>
          <w:rFonts w:eastAsia="Arial Unicode MS" w:cstheme="minorHAnsi"/>
        </w:rPr>
        <w:t xml:space="preserve"> </w:t>
      </w:r>
      <w:r w:rsidRPr="006900E9">
        <w:rPr>
          <w:rFonts w:eastAsia="Arial Unicode MS" w:cstheme="minorHAnsi"/>
        </w:rPr>
        <w:t xml:space="preserve">76 or 77 or 78 or 79 or 80 or 81 or 82 or 83 or 84 or 85 or 86 </w:t>
      </w:r>
    </w:p>
    <w:p w14:paraId="4B962A73" w14:textId="49E00956" w:rsidR="006900E9" w:rsidRPr="006900E9" w:rsidRDefault="006900E9" w:rsidP="006900E9">
      <w:pPr>
        <w:rPr>
          <w:rFonts w:eastAsia="Arial Unicode MS" w:cstheme="minorHAnsi"/>
        </w:rPr>
      </w:pPr>
      <w:r w:rsidRPr="006900E9">
        <w:rPr>
          <w:rFonts w:eastAsia="Arial Unicode MS" w:cstheme="minorHAnsi"/>
        </w:rPr>
        <w:t>90</w:t>
      </w:r>
      <w:r w:rsidR="002C62DA">
        <w:rPr>
          <w:rFonts w:eastAsia="Arial Unicode MS" w:cstheme="minorHAnsi"/>
        </w:rPr>
        <w:t xml:space="preserve"> </w:t>
      </w:r>
      <w:r w:rsidRPr="006900E9">
        <w:rPr>
          <w:rFonts w:eastAsia="Arial Unicode MS" w:cstheme="minorHAnsi"/>
        </w:rPr>
        <w:t xml:space="preserve">88 and 89 </w:t>
      </w:r>
    </w:p>
    <w:p w14:paraId="5AE75943" w14:textId="623D85BC" w:rsidR="006900E9" w:rsidRPr="006900E9" w:rsidRDefault="006900E9" w:rsidP="006900E9">
      <w:pPr>
        <w:rPr>
          <w:rFonts w:eastAsia="Arial Unicode MS" w:cstheme="minorHAnsi"/>
        </w:rPr>
      </w:pPr>
      <w:r w:rsidRPr="006900E9">
        <w:rPr>
          <w:rFonts w:eastAsia="Arial Unicode MS" w:cstheme="minorHAnsi"/>
        </w:rPr>
        <w:t>91</w:t>
      </w:r>
      <w:r w:rsidR="002C62DA">
        <w:rPr>
          <w:rFonts w:eastAsia="Arial Unicode MS" w:cstheme="minorHAnsi"/>
        </w:rPr>
        <w:t xml:space="preserve"> </w:t>
      </w:r>
      <w:r w:rsidRPr="006900E9">
        <w:rPr>
          <w:rFonts w:eastAsia="Arial Unicode MS" w:cstheme="minorHAnsi"/>
        </w:rPr>
        <w:t xml:space="preserve">87 and 90 </w:t>
      </w:r>
    </w:p>
    <w:p w14:paraId="78585739" w14:textId="58222DF9" w:rsidR="006900E9" w:rsidRPr="006900E9" w:rsidRDefault="006900E9" w:rsidP="006900E9">
      <w:pPr>
        <w:rPr>
          <w:rFonts w:eastAsia="Arial Unicode MS" w:cstheme="minorHAnsi"/>
        </w:rPr>
      </w:pPr>
      <w:r w:rsidRPr="006900E9">
        <w:rPr>
          <w:rFonts w:eastAsia="Arial Unicode MS" w:cstheme="minorHAnsi"/>
        </w:rPr>
        <w:t>92</w:t>
      </w:r>
      <w:r w:rsidR="002C62DA">
        <w:rPr>
          <w:rFonts w:eastAsia="Arial Unicode MS" w:cstheme="minorHAnsi"/>
        </w:rPr>
        <w:t xml:space="preserve"> </w:t>
      </w:r>
      <w:r w:rsidRPr="006900E9">
        <w:rPr>
          <w:rFonts w:eastAsia="Arial Unicode MS" w:cstheme="minorHAnsi"/>
        </w:rPr>
        <w:t xml:space="preserve">limit 91 to yr="2020 -Current" </w:t>
      </w:r>
    </w:p>
    <w:p w14:paraId="70171785" w14:textId="706AC2F8" w:rsidR="006900E9" w:rsidRPr="006900E9" w:rsidRDefault="006900E9" w:rsidP="006900E9">
      <w:pPr>
        <w:rPr>
          <w:rFonts w:eastAsia="Arial Unicode MS" w:cstheme="minorHAnsi"/>
        </w:rPr>
      </w:pPr>
      <w:r w:rsidRPr="006900E9">
        <w:rPr>
          <w:rFonts w:eastAsia="Arial Unicode MS" w:cstheme="minorHAnsi"/>
        </w:rPr>
        <w:t>93</w:t>
      </w:r>
      <w:r w:rsidR="002C62DA">
        <w:rPr>
          <w:rFonts w:eastAsia="Arial Unicode MS" w:cstheme="minorHAnsi"/>
        </w:rPr>
        <w:t xml:space="preserve"> </w:t>
      </w:r>
      <w:r w:rsidRPr="006900E9">
        <w:rPr>
          <w:rFonts w:eastAsia="Arial Unicode MS" w:cstheme="minorHAnsi"/>
        </w:rPr>
        <w:t xml:space="preserve">limit 92 to (animals and animal studies) </w:t>
      </w:r>
    </w:p>
    <w:p w14:paraId="40EE4639" w14:textId="3D4FBAC2" w:rsidR="006900E9" w:rsidRPr="006900E9" w:rsidRDefault="006900E9" w:rsidP="006900E9">
      <w:pPr>
        <w:rPr>
          <w:rFonts w:eastAsia="Arial Unicode MS" w:cstheme="minorHAnsi"/>
        </w:rPr>
      </w:pPr>
      <w:r w:rsidRPr="006900E9">
        <w:rPr>
          <w:rFonts w:eastAsia="Arial Unicode MS" w:cstheme="minorHAnsi"/>
        </w:rPr>
        <w:t>94</w:t>
      </w:r>
      <w:r w:rsidR="002C62DA">
        <w:rPr>
          <w:rFonts w:eastAsia="Arial Unicode MS" w:cstheme="minorHAnsi"/>
        </w:rPr>
        <w:t xml:space="preserve"> </w:t>
      </w:r>
      <w:r w:rsidRPr="006900E9">
        <w:rPr>
          <w:rFonts w:eastAsia="Arial Unicode MS" w:cstheme="minorHAnsi"/>
        </w:rPr>
        <w:t xml:space="preserve">*in vitro study/ </w:t>
      </w:r>
    </w:p>
    <w:p w14:paraId="1008CAC2" w14:textId="79748D84" w:rsidR="006900E9" w:rsidRPr="006900E9" w:rsidRDefault="006900E9" w:rsidP="006900E9">
      <w:pPr>
        <w:rPr>
          <w:rFonts w:eastAsia="Arial Unicode MS" w:cstheme="minorHAnsi"/>
        </w:rPr>
      </w:pPr>
      <w:r w:rsidRPr="006900E9">
        <w:rPr>
          <w:rFonts w:eastAsia="Arial Unicode MS" w:cstheme="minorHAnsi"/>
        </w:rPr>
        <w:t>95</w:t>
      </w:r>
      <w:r w:rsidR="002C62DA">
        <w:rPr>
          <w:rFonts w:eastAsia="Arial Unicode MS" w:cstheme="minorHAnsi"/>
        </w:rPr>
        <w:t xml:space="preserve"> </w:t>
      </w:r>
      <w:r w:rsidRPr="006900E9">
        <w:rPr>
          <w:rFonts w:eastAsia="Arial Unicode MS" w:cstheme="minorHAnsi"/>
        </w:rPr>
        <w:t xml:space="preserve">92 not 93 </w:t>
      </w:r>
    </w:p>
    <w:p w14:paraId="3C5723FB" w14:textId="6D9AE09F" w:rsidR="006900E9" w:rsidRPr="006900E9" w:rsidRDefault="006900E9" w:rsidP="006900E9">
      <w:pPr>
        <w:rPr>
          <w:rFonts w:eastAsia="Arial Unicode MS" w:cstheme="minorHAnsi"/>
        </w:rPr>
      </w:pPr>
      <w:r w:rsidRPr="006900E9">
        <w:rPr>
          <w:rFonts w:eastAsia="Arial Unicode MS" w:cstheme="minorHAnsi"/>
        </w:rPr>
        <w:t>96</w:t>
      </w:r>
      <w:r w:rsidR="002C62DA">
        <w:rPr>
          <w:rFonts w:eastAsia="Arial Unicode MS" w:cstheme="minorHAnsi"/>
        </w:rPr>
        <w:t xml:space="preserve"> </w:t>
      </w:r>
      <w:r w:rsidRPr="006900E9">
        <w:rPr>
          <w:rFonts w:eastAsia="Arial Unicode MS" w:cstheme="minorHAnsi"/>
        </w:rPr>
        <w:t xml:space="preserve">95 not 94 </w:t>
      </w:r>
    </w:p>
    <w:p w14:paraId="760C342A" w14:textId="77777777" w:rsidR="006900E9" w:rsidRDefault="006900E9" w:rsidP="006900E9">
      <w:pPr>
        <w:rPr>
          <w:rFonts w:ascii="Arial Unicode MS" w:eastAsia="Arial Unicode MS" w:hAnsi="Arial Unicode MS" w:cs="Arial Unicode MS"/>
          <w:sz w:val="20"/>
        </w:rPr>
      </w:pPr>
    </w:p>
    <w:p w14:paraId="0C85DBA4" w14:textId="77777777" w:rsidR="00D71AFD" w:rsidRPr="008C3140" w:rsidRDefault="00D71AFD" w:rsidP="00D5479F">
      <w:pPr>
        <w:spacing w:line="360" w:lineRule="auto"/>
        <w:jc w:val="both"/>
        <w:rPr>
          <w:rFonts w:cs="Calibri"/>
          <w:color w:val="000000" w:themeColor="text1"/>
        </w:rPr>
      </w:pPr>
    </w:p>
    <w:p w14:paraId="172473E4" w14:textId="77777777" w:rsidR="006F1D8C" w:rsidRDefault="006F1D8C">
      <w:pPr>
        <w:spacing w:after="200" w:line="276" w:lineRule="auto"/>
        <w:rPr>
          <w:rFonts w:cs="Calibri"/>
          <w:b/>
          <w:bCs/>
          <w:i/>
          <w:iCs/>
          <w:color w:val="000000" w:themeColor="text1"/>
          <w:sz w:val="24"/>
          <w:szCs w:val="24"/>
        </w:rPr>
      </w:pPr>
      <w:r>
        <w:rPr>
          <w:rFonts w:cs="Calibri"/>
          <w:b/>
          <w:bCs/>
          <w:i/>
          <w:iCs/>
          <w:color w:val="000000" w:themeColor="text1"/>
        </w:rPr>
        <w:br w:type="page"/>
      </w:r>
    </w:p>
    <w:p w14:paraId="51AC921A" w14:textId="5F81C986" w:rsidR="006F1D8C" w:rsidRDefault="006F1D8C" w:rsidP="006F1D8C">
      <w:pPr>
        <w:pStyle w:val="Heading2"/>
      </w:pPr>
      <w:r>
        <w:t>Appendix 4: PRISMA diagram</w:t>
      </w:r>
    </w:p>
    <w:p w14:paraId="111CF1CC" w14:textId="1E74E9F7" w:rsidR="006F1D8C" w:rsidRDefault="006F1D8C" w:rsidP="006F1D8C"/>
    <w:p w14:paraId="06406DD1" w14:textId="77777777" w:rsidR="006F1D8C" w:rsidRPr="006F1D8C" w:rsidRDefault="006F1D8C" w:rsidP="006F1D8C"/>
    <w:p w14:paraId="3A4CF9D7" w14:textId="77777777" w:rsidR="006F1D8C" w:rsidRPr="006F1D8C" w:rsidRDefault="006F1D8C" w:rsidP="006F1D8C"/>
    <w:p w14:paraId="40652399" w14:textId="5A1FF5C5" w:rsidR="006900E9" w:rsidRPr="006F1D8C" w:rsidRDefault="00A82772" w:rsidP="006F1D8C">
      <w:pPr>
        <w:spacing w:line="360" w:lineRule="auto"/>
        <w:jc w:val="both"/>
        <w:rPr>
          <w:rFonts w:cs="Calibri"/>
          <w:i/>
          <w:iCs/>
          <w:color w:val="000000" w:themeColor="text1"/>
        </w:rPr>
      </w:pPr>
      <w:r w:rsidRPr="006F1D8C">
        <w:rPr>
          <w:rFonts w:cs="Calibri"/>
          <w:b/>
          <w:bCs/>
          <w:i/>
          <w:iCs/>
          <w:color w:val="000000" w:themeColor="text1"/>
        </w:rPr>
        <w:t>Summary of the</w:t>
      </w:r>
      <w:r w:rsidR="0031051A" w:rsidRPr="006F1D8C">
        <w:rPr>
          <w:rFonts w:cs="Calibri"/>
          <w:b/>
          <w:bCs/>
          <w:i/>
          <w:iCs/>
          <w:color w:val="000000" w:themeColor="text1"/>
        </w:rPr>
        <w:t xml:space="preserve"> data extraction and literature review process:</w:t>
      </w:r>
    </w:p>
    <w:p w14:paraId="031368EC" w14:textId="54155C0C" w:rsidR="006900E9" w:rsidRDefault="006900E9" w:rsidP="006900E9">
      <w:r>
        <w:rPr>
          <w:noProof/>
        </w:rPr>
        <mc:AlternateContent>
          <mc:Choice Requires="wps">
            <w:drawing>
              <wp:anchor distT="0" distB="0" distL="114300" distR="114300" simplePos="0" relativeHeight="251659264" behindDoc="0" locked="0" layoutInCell="1" allowOverlap="1" wp14:anchorId="7AB0A81B" wp14:editId="28C97835">
                <wp:simplePos x="0" y="0"/>
                <wp:positionH relativeFrom="column">
                  <wp:posOffset>285750</wp:posOffset>
                </wp:positionH>
                <wp:positionV relativeFrom="paragraph">
                  <wp:posOffset>74295</wp:posOffset>
                </wp:positionV>
                <wp:extent cx="1819275" cy="876300"/>
                <wp:effectExtent l="0" t="0" r="28575" b="19050"/>
                <wp:wrapNone/>
                <wp:docPr id="29" name="Flowchart: Process 29"/>
                <wp:cNvGraphicFramePr/>
                <a:graphic xmlns:a="http://schemas.openxmlformats.org/drawingml/2006/main">
                  <a:graphicData uri="http://schemas.microsoft.com/office/word/2010/wordprocessingShape">
                    <wps:wsp>
                      <wps:cNvSpPr/>
                      <wps:spPr>
                        <a:xfrm>
                          <a:off x="0" y="0"/>
                          <a:ext cx="1819275" cy="8763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D21AC7" w14:textId="77777777" w:rsidR="00C271D3" w:rsidRDefault="00C271D3" w:rsidP="006900E9">
                            <w:pPr>
                              <w:spacing w:after="0"/>
                              <w:rPr>
                                <w:b/>
                                <w:bCs/>
                              </w:rPr>
                            </w:pPr>
                            <w:r>
                              <w:rPr>
                                <w:b/>
                                <w:bCs/>
                              </w:rPr>
                              <w:t>Total studies retrieved from search strategy: 1765</w:t>
                            </w:r>
                          </w:p>
                          <w:p w14:paraId="385A107F" w14:textId="77777777" w:rsidR="00C271D3" w:rsidRDefault="00C271D3" w:rsidP="006900E9">
                            <w:pPr>
                              <w:spacing w:after="0"/>
                            </w:pPr>
                            <w:r>
                              <w:t xml:space="preserve">Medline: 784, EMBASE: 926. </w:t>
                            </w:r>
                          </w:p>
                          <w:p w14:paraId="7237A78F" w14:textId="77777777" w:rsidR="00C271D3" w:rsidRDefault="00C271D3" w:rsidP="006900E9">
                            <w:pPr>
                              <w:spacing w:after="0"/>
                            </w:pPr>
                            <w:r>
                              <w:t>Epistemonikos: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0A81B" id="_x0000_t109" coordsize="21600,21600" o:spt="109" path="m,l,21600r21600,l21600,xe">
                <v:stroke joinstyle="miter"/>
                <v:path gradientshapeok="t" o:connecttype="rect"/>
              </v:shapetype>
              <v:shape id="Flowchart: Process 29" o:spid="_x0000_s1026" type="#_x0000_t109" style="position:absolute;margin-left:22.5pt;margin-top:5.85pt;width:143.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" fillcolor="white [3201]" strokecolor="black [3213]" strokeweight="2pt">
                <v:textbox>
                  <w:txbxContent>
                    <w:p w14:paraId="15D21AC7" w14:textId="77777777" w:rsidR="00C271D3" w:rsidRDefault="00C271D3" w:rsidP="006900E9">
                      <w:pPr>
                        <w:spacing w:after="0"/>
                        <w:rPr>
                          <w:b/>
                          <w:bCs/>
                        </w:rPr>
                      </w:pPr>
                      <w:r>
                        <w:rPr>
                          <w:b/>
                          <w:bCs/>
                        </w:rPr>
                        <w:t xml:space="preserve">Total studies retrieved from search strategy: </w:t>
                      </w:r>
                      <w:proofErr w:type="gramStart"/>
                      <w:r>
                        <w:rPr>
                          <w:b/>
                          <w:bCs/>
                        </w:rPr>
                        <w:t>1765</w:t>
                      </w:r>
                      <w:proofErr w:type="gramEnd"/>
                    </w:p>
                    <w:p w14:paraId="385A107F" w14:textId="77777777" w:rsidR="00C271D3" w:rsidRDefault="00C271D3" w:rsidP="006900E9">
                      <w:pPr>
                        <w:spacing w:after="0"/>
                      </w:pPr>
                      <w:r>
                        <w:t xml:space="preserve">Medline: 784, EMBASE: 926. </w:t>
                      </w:r>
                    </w:p>
                    <w:p w14:paraId="7237A78F" w14:textId="77777777" w:rsidR="00C271D3" w:rsidRDefault="00C271D3" w:rsidP="006900E9">
                      <w:pPr>
                        <w:spacing w:after="0"/>
                      </w:pPr>
                      <w:proofErr w:type="spellStart"/>
                      <w:r>
                        <w:t>Epistemonikos</w:t>
                      </w:r>
                      <w:proofErr w:type="spellEnd"/>
                      <w:r>
                        <w:t>: 55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2E0B64" wp14:editId="70993640">
                <wp:simplePos x="0" y="0"/>
                <wp:positionH relativeFrom="column">
                  <wp:posOffset>3002280</wp:posOffset>
                </wp:positionH>
                <wp:positionV relativeFrom="paragraph">
                  <wp:posOffset>151765</wp:posOffset>
                </wp:positionV>
                <wp:extent cx="2181225" cy="621030"/>
                <wp:effectExtent l="0" t="0" r="28575" b="26670"/>
                <wp:wrapNone/>
                <wp:docPr id="28" name="Flowchart: Process 28"/>
                <wp:cNvGraphicFramePr/>
                <a:graphic xmlns:a="http://schemas.openxmlformats.org/drawingml/2006/main">
                  <a:graphicData uri="http://schemas.microsoft.com/office/word/2010/wordprocessingShape">
                    <wps:wsp>
                      <wps:cNvSpPr/>
                      <wps:spPr>
                        <a:xfrm>
                          <a:off x="0" y="0"/>
                          <a:ext cx="2181225" cy="62103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240778" w14:textId="77777777" w:rsidR="00C271D3" w:rsidRDefault="00C271D3" w:rsidP="006900E9">
                            <w:pPr>
                              <w:spacing w:after="0"/>
                            </w:pPr>
                            <w:r>
                              <w:t>Number excluded at title/abstract sift: 1545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0B64" id="Flowchart: Process 28" o:spid="_x0000_s1027" type="#_x0000_t109" style="position:absolute;margin-left:236.4pt;margin-top:11.95pt;width:171.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" fillcolor="white [3201]" strokecolor="black [3213]" strokeweight="2pt">
                <v:textbox>
                  <w:txbxContent>
                    <w:p w14:paraId="5C240778" w14:textId="77777777" w:rsidR="00C271D3" w:rsidRDefault="00C271D3" w:rsidP="006900E9">
                      <w:pPr>
                        <w:spacing w:after="0"/>
                      </w:pPr>
                      <w:r>
                        <w:t xml:space="preserve">Number excluded at title/abstract sift: </w:t>
                      </w:r>
                      <w:proofErr w:type="gramStart"/>
                      <w:r>
                        <w:t>1545</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77F7A3" wp14:editId="40AC2FD6">
                <wp:simplePos x="0" y="0"/>
                <wp:positionH relativeFrom="column">
                  <wp:posOffset>590550</wp:posOffset>
                </wp:positionH>
                <wp:positionV relativeFrom="paragraph">
                  <wp:posOffset>2059305</wp:posOffset>
                </wp:positionV>
                <wp:extent cx="1958340" cy="866775"/>
                <wp:effectExtent l="0" t="0" r="22860" b="28575"/>
                <wp:wrapNone/>
                <wp:docPr id="27" name="Flowchart: Process 27"/>
                <wp:cNvGraphicFramePr/>
                <a:graphic xmlns:a="http://schemas.openxmlformats.org/drawingml/2006/main">
                  <a:graphicData uri="http://schemas.microsoft.com/office/word/2010/wordprocessingShape">
                    <wps:wsp>
                      <wps:cNvSpPr/>
                      <wps:spPr>
                        <a:xfrm>
                          <a:off x="0" y="0"/>
                          <a:ext cx="1958340" cy="8667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3F5D6F" w14:textId="77777777" w:rsidR="00C271D3" w:rsidRDefault="00C271D3" w:rsidP="006900E9">
                            <w:pPr>
                              <w:spacing w:after="0"/>
                            </w:pPr>
                            <w:r>
                              <w:t>Number included in full text sift: 200</w:t>
                            </w:r>
                          </w:p>
                          <w:p w14:paraId="32F0592C" w14:textId="77777777" w:rsidR="00C271D3" w:rsidRDefault="00C271D3" w:rsidP="006900E9">
                            <w:pPr>
                              <w:spacing w:after="0"/>
                            </w:pPr>
                            <w:r>
                              <w:t>Number excluded: 116</w:t>
                            </w:r>
                          </w:p>
                          <w:p w14:paraId="4999AB8D" w14:textId="77777777" w:rsidR="00C271D3" w:rsidRDefault="00C271D3" w:rsidP="006900E9">
                            <w:pPr>
                              <w:spacing w:after="0"/>
                            </w:pPr>
                            <w:r>
                              <w:t>Number full text not found: 2</w:t>
                            </w:r>
                          </w:p>
                          <w:p w14:paraId="27570D67" w14:textId="77777777" w:rsidR="00C271D3" w:rsidRDefault="00C271D3" w:rsidP="00690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7F7A3" id="Flowchart: Process 27" o:spid="_x0000_s1028" type="#_x0000_t109" style="position:absolute;margin-left:46.5pt;margin-top:162.15pt;width:154.2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" fillcolor="white [3201]" strokecolor="black [3213]" strokeweight="2pt">
                <v:textbox>
                  <w:txbxContent>
                    <w:p w14:paraId="6D3F5D6F" w14:textId="77777777" w:rsidR="00C271D3" w:rsidRDefault="00C271D3" w:rsidP="006900E9">
                      <w:pPr>
                        <w:spacing w:after="0"/>
                      </w:pPr>
                      <w:r>
                        <w:t xml:space="preserve">Number included in full text sift: </w:t>
                      </w:r>
                      <w:proofErr w:type="gramStart"/>
                      <w:r>
                        <w:t>200</w:t>
                      </w:r>
                      <w:proofErr w:type="gramEnd"/>
                    </w:p>
                    <w:p w14:paraId="32F0592C" w14:textId="77777777" w:rsidR="00C271D3" w:rsidRDefault="00C271D3" w:rsidP="006900E9">
                      <w:pPr>
                        <w:spacing w:after="0"/>
                      </w:pPr>
                      <w:r>
                        <w:t xml:space="preserve">Number excluded: </w:t>
                      </w:r>
                      <w:proofErr w:type="gramStart"/>
                      <w:r>
                        <w:t>116</w:t>
                      </w:r>
                      <w:proofErr w:type="gramEnd"/>
                    </w:p>
                    <w:p w14:paraId="4999AB8D" w14:textId="77777777" w:rsidR="00C271D3" w:rsidRDefault="00C271D3" w:rsidP="006900E9">
                      <w:pPr>
                        <w:spacing w:after="0"/>
                      </w:pPr>
                      <w:r>
                        <w:t xml:space="preserve">Number full text not found: </w:t>
                      </w:r>
                      <w:proofErr w:type="gramStart"/>
                      <w:r>
                        <w:t>2</w:t>
                      </w:r>
                      <w:proofErr w:type="gramEnd"/>
                    </w:p>
                    <w:p w14:paraId="27570D67" w14:textId="77777777" w:rsidR="00C271D3" w:rsidRDefault="00C271D3" w:rsidP="006900E9">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863E8CF" wp14:editId="68FBC713">
                <wp:simplePos x="0" y="0"/>
                <wp:positionH relativeFrom="column">
                  <wp:posOffset>3039110</wp:posOffset>
                </wp:positionH>
                <wp:positionV relativeFrom="paragraph">
                  <wp:posOffset>2030730</wp:posOffset>
                </wp:positionV>
                <wp:extent cx="2212340" cy="1168400"/>
                <wp:effectExtent l="0" t="0" r="16510" b="12700"/>
                <wp:wrapNone/>
                <wp:docPr id="26" name="Flowchart: Process 26"/>
                <wp:cNvGraphicFramePr/>
                <a:graphic xmlns:a="http://schemas.openxmlformats.org/drawingml/2006/main">
                  <a:graphicData uri="http://schemas.microsoft.com/office/word/2010/wordprocessingShape">
                    <wps:wsp>
                      <wps:cNvSpPr/>
                      <wps:spPr>
                        <a:xfrm>
                          <a:off x="0" y="0"/>
                          <a:ext cx="2212340" cy="116776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A9DF57" w14:textId="77777777" w:rsidR="00C271D3" w:rsidRDefault="00C271D3" w:rsidP="006900E9">
                            <w:pPr>
                              <w:pStyle w:val="NoSpacing"/>
                            </w:pPr>
                            <w:r>
                              <w:t>Number remaining after full text search: 82</w:t>
                            </w:r>
                          </w:p>
                          <w:p w14:paraId="7CE9EBE9" w14:textId="501C422D" w:rsidR="00C271D3" w:rsidRDefault="00C271D3" w:rsidP="006900E9">
                            <w:pPr>
                              <w:pStyle w:val="NoSpacing"/>
                            </w:pPr>
                            <w:r>
                              <w:t>Additional articles identified from other databases</w:t>
                            </w:r>
                            <w:r w:rsidR="00616379">
                              <w:t>,</w:t>
                            </w:r>
                            <w:r>
                              <w:t xml:space="preserve"> reference lists</w:t>
                            </w:r>
                            <w:r w:rsidR="00616379">
                              <w:t xml:space="preserve"> and stakeholders’ comments</w:t>
                            </w:r>
                            <w:r>
                              <w:t xml:space="preserve">: </w:t>
                            </w:r>
                            <w:r w:rsidR="005B5443">
                              <w:t>6</w:t>
                            </w:r>
                            <w:r w:rsidR="00616379">
                              <w:t>5</w:t>
                            </w:r>
                          </w:p>
                          <w:p w14:paraId="350C4BA5" w14:textId="4574BCDA" w:rsidR="00C271D3" w:rsidRDefault="00C271D3" w:rsidP="006900E9">
                            <w:pPr>
                              <w:pStyle w:val="NoSpacing"/>
                              <w:rPr>
                                <w:b/>
                                <w:bCs/>
                              </w:rPr>
                            </w:pPr>
                            <w:r>
                              <w:rPr>
                                <w:b/>
                                <w:bCs/>
                              </w:rPr>
                              <w:t>Total included: 13</w:t>
                            </w:r>
                            <w:r w:rsidR="005B5443">
                              <w:rPr>
                                <w:b/>
                                <w:bCs/>
                              </w:rPr>
                              <w:t>7</w:t>
                            </w:r>
                          </w:p>
                          <w:p w14:paraId="33BED87A" w14:textId="77777777" w:rsidR="00C271D3" w:rsidRDefault="00C271D3" w:rsidP="006900E9">
                            <w:pPr>
                              <w:pStyle w:val="NoSpacing"/>
                            </w:pPr>
                            <w:r>
                              <w:t>Total included: 62 (23 UBA)</w:t>
                            </w:r>
                          </w:p>
                          <w:p w14:paraId="3B838A80" w14:textId="77777777" w:rsidR="00C271D3" w:rsidRDefault="00C271D3" w:rsidP="006900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E8CF" id="Flowchart: Process 26" o:spid="_x0000_s1029" type="#_x0000_t109" style="position:absolute;margin-left:239.3pt;margin-top:159.9pt;width:174.2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" fillcolor="white [3201]" strokecolor="black [3213]" strokeweight="2pt">
                <v:textbox>
                  <w:txbxContent>
                    <w:p w14:paraId="51A9DF57" w14:textId="77777777" w:rsidR="00C271D3" w:rsidRDefault="00C271D3" w:rsidP="006900E9">
                      <w:pPr>
                        <w:pStyle w:val="NoSpacing"/>
                      </w:pPr>
                      <w:r>
                        <w:t xml:space="preserve">Number remaining after full text search: </w:t>
                      </w:r>
                      <w:proofErr w:type="gramStart"/>
                      <w:r>
                        <w:t>82</w:t>
                      </w:r>
                      <w:proofErr w:type="gramEnd"/>
                    </w:p>
                    <w:p w14:paraId="7CE9EBE9" w14:textId="501C422D" w:rsidR="00C271D3" w:rsidRDefault="00C271D3" w:rsidP="006900E9">
                      <w:pPr>
                        <w:pStyle w:val="NoSpacing"/>
                      </w:pPr>
                      <w:r>
                        <w:t>Additional articles identified from other databases</w:t>
                      </w:r>
                      <w:r w:rsidR="00616379">
                        <w:t>,</w:t>
                      </w:r>
                      <w:r>
                        <w:t xml:space="preserve"> reference lists</w:t>
                      </w:r>
                      <w:r w:rsidR="00616379">
                        <w:t xml:space="preserve"> and stakeholders’ comments</w:t>
                      </w:r>
                      <w:r>
                        <w:t xml:space="preserve">: </w:t>
                      </w:r>
                      <w:proofErr w:type="gramStart"/>
                      <w:r w:rsidR="005B5443">
                        <w:t>6</w:t>
                      </w:r>
                      <w:r w:rsidR="00616379">
                        <w:t>5</w:t>
                      </w:r>
                      <w:proofErr w:type="gramEnd"/>
                    </w:p>
                    <w:p w14:paraId="350C4BA5" w14:textId="4574BCDA" w:rsidR="00C271D3" w:rsidRDefault="00C271D3" w:rsidP="006900E9">
                      <w:pPr>
                        <w:pStyle w:val="NoSpacing"/>
                        <w:rPr>
                          <w:b/>
                          <w:bCs/>
                        </w:rPr>
                      </w:pPr>
                      <w:r>
                        <w:rPr>
                          <w:b/>
                          <w:bCs/>
                        </w:rPr>
                        <w:t>Total included: 13</w:t>
                      </w:r>
                      <w:r w:rsidR="005B5443">
                        <w:rPr>
                          <w:b/>
                          <w:bCs/>
                        </w:rPr>
                        <w:t>7</w:t>
                      </w:r>
                    </w:p>
                    <w:p w14:paraId="33BED87A" w14:textId="77777777" w:rsidR="00C271D3" w:rsidRDefault="00C271D3" w:rsidP="006900E9">
                      <w:pPr>
                        <w:pStyle w:val="NoSpacing"/>
                      </w:pPr>
                      <w:r>
                        <w:t>Total included: 62 (23 UBA)</w:t>
                      </w:r>
                    </w:p>
                    <w:p w14:paraId="3B838A80" w14:textId="77777777" w:rsidR="00C271D3" w:rsidRDefault="00C271D3" w:rsidP="006900E9">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E6F056" wp14:editId="18F986EC">
                <wp:simplePos x="0" y="0"/>
                <wp:positionH relativeFrom="column">
                  <wp:posOffset>2105025</wp:posOffset>
                </wp:positionH>
                <wp:positionV relativeFrom="paragraph">
                  <wp:posOffset>599440</wp:posOffset>
                </wp:positionV>
                <wp:extent cx="89535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8953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50F495E" id="_x0000_t32" coordsize="21600,21600" o:spt="32" o:oned="t" path="m,l21600,21600e" filled="f">
                <v:path arrowok="t" fillok="f" o:connecttype="none"/>
                <o:lock v:ext="edit" shapetype="t"/>
              </v:shapetype>
              <v:shape id="Straight Arrow Connector 25" o:spid="_x0000_s1026" type="#_x0000_t32" style="position:absolute;margin-left:165.75pt;margin-top:47.2pt;width: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" strokecolor="black [3040]" strokeweight="1.5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659F1AB6" wp14:editId="3FB9DB53">
                <wp:simplePos x="0" y="0"/>
                <wp:positionH relativeFrom="column">
                  <wp:posOffset>1979295</wp:posOffset>
                </wp:positionH>
                <wp:positionV relativeFrom="paragraph">
                  <wp:posOffset>802005</wp:posOffset>
                </wp:positionV>
                <wp:extent cx="1014095" cy="1217295"/>
                <wp:effectExtent l="38100" t="0" r="33655" b="59055"/>
                <wp:wrapNone/>
                <wp:docPr id="24" name="Straight Arrow Connector 24"/>
                <wp:cNvGraphicFramePr/>
                <a:graphic xmlns:a="http://schemas.openxmlformats.org/drawingml/2006/main">
                  <a:graphicData uri="http://schemas.microsoft.com/office/word/2010/wordprocessingShape">
                    <wps:wsp>
                      <wps:cNvCnPr/>
                      <wps:spPr>
                        <a:xfrm flipH="1">
                          <a:off x="0" y="0"/>
                          <a:ext cx="1014095" cy="121729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9026E" id="Straight Arrow Connector 24" o:spid="_x0000_s1026" type="#_x0000_t32" style="position:absolute;margin-left:155.85pt;margin-top:63.15pt;width:79.85pt;height:95.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" strokecolor="black [3040]" strokeweight="1.5pt">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23D0A18B" wp14:editId="0BBD417B">
                <wp:simplePos x="0" y="0"/>
                <wp:positionH relativeFrom="column">
                  <wp:posOffset>2548890</wp:posOffset>
                </wp:positionH>
                <wp:positionV relativeFrom="paragraph">
                  <wp:posOffset>2451735</wp:posOffset>
                </wp:positionV>
                <wp:extent cx="451485" cy="276225"/>
                <wp:effectExtent l="0" t="0" r="81915" b="47625"/>
                <wp:wrapNone/>
                <wp:docPr id="23" name="Straight Arrow Connector 23"/>
                <wp:cNvGraphicFramePr/>
                <a:graphic xmlns:a="http://schemas.openxmlformats.org/drawingml/2006/main">
                  <a:graphicData uri="http://schemas.microsoft.com/office/word/2010/wordprocessingShape">
                    <wps:wsp>
                      <wps:cNvCnPr/>
                      <wps:spPr>
                        <a:xfrm>
                          <a:off x="0" y="0"/>
                          <a:ext cx="451485" cy="2762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EFE43E" id="Straight Arrow Connector 23" o:spid="_x0000_s1026" type="#_x0000_t32" style="position:absolute;margin-left:200.7pt;margin-top:193.05pt;width:35.5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" strokecolor="black [3040]" strokeweight="1.5pt">
                <v:stroke endarrow="block"/>
              </v:shape>
            </w:pict>
          </mc:Fallback>
        </mc:AlternateContent>
      </w:r>
      <w:bookmarkStart w:id="0" w:name="_Hlk527656522"/>
    </w:p>
    <w:bookmarkEnd w:id="0"/>
    <w:p w14:paraId="1AACCC06" w14:textId="77777777" w:rsidR="006900E9" w:rsidRDefault="006900E9" w:rsidP="006900E9"/>
    <w:p w14:paraId="721BD50D" w14:textId="77777777" w:rsidR="006900E9" w:rsidRDefault="006900E9" w:rsidP="006900E9"/>
    <w:p w14:paraId="30C94085" w14:textId="77777777" w:rsidR="006900E9" w:rsidRDefault="006900E9" w:rsidP="006900E9"/>
    <w:p w14:paraId="33BCFE44" w14:textId="77777777" w:rsidR="006900E9" w:rsidRDefault="006900E9" w:rsidP="006900E9"/>
    <w:p w14:paraId="74734945" w14:textId="77777777" w:rsidR="006900E9" w:rsidRDefault="006900E9" w:rsidP="006900E9"/>
    <w:p w14:paraId="05CEE2B7" w14:textId="77777777" w:rsidR="006900E9" w:rsidRDefault="006900E9" w:rsidP="006900E9"/>
    <w:p w14:paraId="6CDC49B0" w14:textId="77777777" w:rsidR="006900E9" w:rsidRDefault="006900E9" w:rsidP="006900E9"/>
    <w:p w14:paraId="5A03E284" w14:textId="77777777" w:rsidR="006900E9" w:rsidRDefault="006900E9" w:rsidP="006900E9"/>
    <w:p w14:paraId="6215CC46" w14:textId="77777777" w:rsidR="006900E9" w:rsidRDefault="006900E9" w:rsidP="006900E9"/>
    <w:p w14:paraId="7C602DE2" w14:textId="77777777" w:rsidR="006900E9" w:rsidRPr="008C3140" w:rsidRDefault="006900E9" w:rsidP="007C40B7">
      <w:pPr>
        <w:spacing w:line="360" w:lineRule="auto"/>
        <w:jc w:val="both"/>
        <w:rPr>
          <w:b/>
          <w:color w:val="000000" w:themeColor="text1"/>
        </w:rPr>
      </w:pPr>
    </w:p>
    <w:p w14:paraId="1611F638" w14:textId="77777777" w:rsidR="006F1D8C" w:rsidRDefault="006F1D8C">
      <w:pPr>
        <w:spacing w:after="200" w:line="276" w:lineRule="auto"/>
        <w:rPr>
          <w:b/>
          <w:bCs/>
          <w:color w:val="000000" w:themeColor="text1"/>
        </w:rPr>
      </w:pPr>
      <w:r>
        <w:rPr>
          <w:b/>
          <w:bCs/>
          <w:color w:val="000000" w:themeColor="text1"/>
        </w:rPr>
        <w:br w:type="page"/>
      </w:r>
    </w:p>
    <w:p w14:paraId="7AE173DF" w14:textId="77777777" w:rsidR="006F1D8C" w:rsidRDefault="006F1D8C" w:rsidP="006F1D8C">
      <w:pPr>
        <w:pStyle w:val="Heading2"/>
      </w:pPr>
      <w:r>
        <w:t>Appendix 5: Quality assessment</w:t>
      </w:r>
    </w:p>
    <w:p w14:paraId="43B81C47" w14:textId="457A90E1" w:rsidR="006F1D8C" w:rsidRDefault="006F1D8C" w:rsidP="006F1D8C">
      <w:pPr>
        <w:pStyle w:val="Heading3"/>
      </w:pPr>
      <w:r>
        <w:t>a) QA checklist</w:t>
      </w:r>
    </w:p>
    <w:p w14:paraId="6DBFE323" w14:textId="2FC0C3E5" w:rsidR="006F1D8C" w:rsidRDefault="006F1D8C" w:rsidP="006F1D8C">
      <w:r>
        <w:t xml:space="preserve">The checklist used for assessing the quality of the included case series/studies was can be found </w:t>
      </w:r>
      <w:hyperlink r:id="rId8" w:history="1">
        <w:r w:rsidRPr="006F1D8C">
          <w:rPr>
            <w:rStyle w:val="Hyperlink"/>
          </w:rPr>
          <w:t>here</w:t>
        </w:r>
      </w:hyperlink>
      <w:r>
        <w:t xml:space="preserve">. </w:t>
      </w:r>
    </w:p>
    <w:p w14:paraId="6D982B61" w14:textId="0921B8EC" w:rsidR="006F1D8C" w:rsidRDefault="006F1D8C" w:rsidP="006F1D8C">
      <w:pPr>
        <w:pStyle w:val="Heading3"/>
      </w:pPr>
      <w:r>
        <w:t>b) QA results</w:t>
      </w:r>
    </w:p>
    <w:tbl>
      <w:tblPr>
        <w:tblW w:w="0" w:type="auto"/>
        <w:tblLayout w:type="fixed"/>
        <w:tblLook w:val="04A0" w:firstRow="1" w:lastRow="0" w:firstColumn="1" w:lastColumn="0" w:noHBand="0" w:noVBand="1"/>
      </w:tblPr>
      <w:tblGrid>
        <w:gridCol w:w="2299"/>
        <w:gridCol w:w="624"/>
        <w:gridCol w:w="624"/>
        <w:gridCol w:w="624"/>
        <w:gridCol w:w="624"/>
        <w:gridCol w:w="624"/>
        <w:gridCol w:w="624"/>
        <w:gridCol w:w="624"/>
        <w:gridCol w:w="624"/>
        <w:gridCol w:w="624"/>
        <w:gridCol w:w="624"/>
      </w:tblGrid>
      <w:tr w:rsidR="00072CCF" w:rsidRPr="00264D85" w14:paraId="70A5C310" w14:textId="77777777" w:rsidTr="005B5443">
        <w:trPr>
          <w:trHeight w:val="285"/>
        </w:trPr>
        <w:tc>
          <w:tcPr>
            <w:tcW w:w="2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5E9C68" w14:textId="77777777" w:rsidR="00072CCF" w:rsidRPr="00264D85" w:rsidRDefault="00072CCF" w:rsidP="00C271D3">
            <w:pPr>
              <w:spacing w:after="0" w:line="240" w:lineRule="auto"/>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authors</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14:paraId="70A32B94"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Q1</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14:paraId="3ECBB8E3"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Q2</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14:paraId="2880BA80"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Q3</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14:paraId="6D7F98C3"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Q4</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14:paraId="53146FFE"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Q5</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14:paraId="5219468D"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Q6</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14:paraId="2EB482EA"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Q7</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14:paraId="5E0F0FDE"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Q8</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14:paraId="02E08EB8"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Q9</w:t>
            </w:r>
          </w:p>
        </w:tc>
        <w:tc>
          <w:tcPr>
            <w:tcW w:w="624" w:type="dxa"/>
            <w:tcBorders>
              <w:top w:val="single" w:sz="8" w:space="0" w:color="auto"/>
              <w:left w:val="nil"/>
              <w:bottom w:val="single" w:sz="8" w:space="0" w:color="auto"/>
              <w:right w:val="single" w:sz="8" w:space="0" w:color="auto"/>
            </w:tcBorders>
            <w:shd w:val="clear" w:color="auto" w:fill="auto"/>
            <w:noWrap/>
            <w:vAlign w:val="center"/>
            <w:hideMark/>
          </w:tcPr>
          <w:p w14:paraId="7BCFDEDD" w14:textId="77777777" w:rsidR="00072CCF" w:rsidRPr="00264D85" w:rsidRDefault="00072CCF" w:rsidP="00C271D3">
            <w:pPr>
              <w:spacing w:after="0" w:line="240" w:lineRule="auto"/>
              <w:jc w:val="center"/>
              <w:rPr>
                <w:rFonts w:ascii="Calibri" w:eastAsia="Times New Roman" w:hAnsi="Calibri" w:cs="Calibri"/>
                <w:b/>
                <w:bCs/>
                <w:color w:val="000000"/>
                <w:lang w:eastAsia="en-GB"/>
              </w:rPr>
            </w:pPr>
            <w:r w:rsidRPr="00264D85">
              <w:rPr>
                <w:rFonts w:ascii="Calibri" w:eastAsia="Times New Roman" w:hAnsi="Calibri" w:cs="Calibri"/>
                <w:b/>
                <w:bCs/>
                <w:color w:val="000000"/>
                <w:lang w:eastAsia="en-GB"/>
              </w:rPr>
              <w:t>Q10</w:t>
            </w:r>
          </w:p>
        </w:tc>
      </w:tr>
      <w:tr w:rsidR="000B459A" w:rsidRPr="00264D85" w14:paraId="2DC0DFC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2393A9F" w14:textId="21FE2877"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Alzamora, 2020</w:t>
            </w:r>
            <w:r>
              <w:rPr>
                <w:rFonts w:ascii="Calibri" w:eastAsia="Times New Roman" w:hAnsi="Calibri" w:cs="Calibri"/>
                <w:bCs/>
                <w:color w:val="000000"/>
                <w:vertAlign w:val="superscript"/>
                <w:lang w:eastAsia="en-GB"/>
              </w:rPr>
              <w:t>5</w:t>
            </w:r>
          </w:p>
        </w:tc>
        <w:tc>
          <w:tcPr>
            <w:tcW w:w="624" w:type="dxa"/>
            <w:tcBorders>
              <w:top w:val="nil"/>
              <w:left w:val="nil"/>
              <w:bottom w:val="single" w:sz="4" w:space="0" w:color="auto"/>
              <w:right w:val="single" w:sz="4" w:space="0" w:color="auto"/>
            </w:tcBorders>
            <w:shd w:val="clear" w:color="auto" w:fill="auto"/>
            <w:noWrap/>
            <w:vAlign w:val="center"/>
            <w:hideMark/>
          </w:tcPr>
          <w:p w14:paraId="088A9858" w14:textId="3E66A4E3"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8030C62" w14:textId="392FE2F2"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7FEF015" w14:textId="5B7FF0C8"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A4D1F5C" w14:textId="6626957B"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BB8DC13" w14:textId="75ADC905"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DDF7B9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1958D5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15C7755" w14:textId="2767C3FA" w:rsidR="000B459A" w:rsidRPr="000B459A" w:rsidRDefault="000B459A" w:rsidP="000B459A">
            <w:pPr>
              <w:spacing w:after="0" w:line="240" w:lineRule="auto"/>
              <w:jc w:val="center"/>
              <w:rPr>
                <w:rFonts w:ascii="Calibri" w:eastAsia="Times New Roman" w:hAnsi="Calibri" w:cs="Calibri"/>
                <w:color w:val="FFC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35AD637" w14:textId="2FCE623E" w:rsidR="000B459A" w:rsidRPr="00264D85" w:rsidRDefault="000B459A" w:rsidP="000B459A">
            <w:pPr>
              <w:spacing w:after="0" w:line="240" w:lineRule="auto"/>
              <w:jc w:val="center"/>
              <w:rPr>
                <w:rFonts w:ascii="Calibri" w:eastAsia="Times New Roman" w:hAnsi="Calibri" w:cs="Calibri"/>
                <w:color w:val="000000"/>
                <w:lang w:eastAsia="en-GB"/>
              </w:rPr>
            </w:pPr>
            <w:r w:rsidRPr="00074A3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ED8C9C2" w14:textId="23B49EF2"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5A307AB5"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B55E05C" w14:textId="2CFA1998"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Bai, 2020</w:t>
            </w:r>
            <w:r>
              <w:rPr>
                <w:rFonts w:ascii="Calibri" w:eastAsia="Times New Roman" w:hAnsi="Calibri" w:cs="Calibri"/>
                <w:bCs/>
                <w:color w:val="000000"/>
                <w:vertAlign w:val="superscript"/>
                <w:lang w:eastAsia="en-GB"/>
              </w:rPr>
              <w:t>6</w:t>
            </w:r>
          </w:p>
        </w:tc>
        <w:tc>
          <w:tcPr>
            <w:tcW w:w="624" w:type="dxa"/>
            <w:tcBorders>
              <w:top w:val="nil"/>
              <w:left w:val="nil"/>
              <w:bottom w:val="single" w:sz="4" w:space="0" w:color="auto"/>
              <w:right w:val="single" w:sz="4" w:space="0" w:color="auto"/>
            </w:tcBorders>
            <w:shd w:val="clear" w:color="auto" w:fill="auto"/>
            <w:noWrap/>
            <w:vAlign w:val="center"/>
            <w:hideMark/>
          </w:tcPr>
          <w:p w14:paraId="088D080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7AEAB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78C0C7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2C7B0E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1D9C503" w14:textId="35238267"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67E80C" w14:textId="719BA67C" w:rsidR="000B459A" w:rsidRPr="00264D85" w:rsidRDefault="000B459A" w:rsidP="000B459A">
            <w:pPr>
              <w:spacing w:after="0" w:line="240" w:lineRule="auto"/>
              <w:jc w:val="center"/>
              <w:rPr>
                <w:rFonts w:ascii="Calibri" w:eastAsia="Times New Roman" w:hAnsi="Calibri" w:cs="Calibri"/>
                <w:color w:val="000000"/>
                <w:lang w:eastAsia="en-GB"/>
              </w:rPr>
            </w:pPr>
            <w:r w:rsidRPr="00444AF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F3DD3A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1EE59F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FFECCA0" w14:textId="3EC37FE6" w:rsidR="000B459A" w:rsidRPr="00264D85" w:rsidRDefault="000B459A" w:rsidP="000B459A">
            <w:pPr>
              <w:spacing w:after="0" w:line="240" w:lineRule="auto"/>
              <w:jc w:val="center"/>
              <w:rPr>
                <w:rFonts w:ascii="Calibri" w:eastAsia="Times New Roman" w:hAnsi="Calibri" w:cs="Calibri"/>
                <w:color w:val="000000"/>
                <w:lang w:eastAsia="en-GB"/>
              </w:rPr>
            </w:pPr>
            <w:r w:rsidRPr="00074A3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CFCD2D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5FA6D17B"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0E06958" w14:textId="5C297596"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Burke, 2020</w:t>
            </w:r>
            <w:r>
              <w:rPr>
                <w:rFonts w:ascii="Calibri" w:eastAsia="Times New Roman" w:hAnsi="Calibri" w:cs="Calibri"/>
                <w:bCs/>
                <w:color w:val="000000"/>
                <w:vertAlign w:val="superscript"/>
                <w:lang w:eastAsia="en-GB"/>
              </w:rPr>
              <w:t>7</w:t>
            </w:r>
          </w:p>
        </w:tc>
        <w:tc>
          <w:tcPr>
            <w:tcW w:w="624" w:type="dxa"/>
            <w:tcBorders>
              <w:top w:val="nil"/>
              <w:left w:val="nil"/>
              <w:bottom w:val="single" w:sz="4" w:space="0" w:color="auto"/>
              <w:right w:val="single" w:sz="4" w:space="0" w:color="auto"/>
            </w:tcBorders>
            <w:shd w:val="clear" w:color="auto" w:fill="auto"/>
            <w:noWrap/>
            <w:vAlign w:val="center"/>
            <w:hideMark/>
          </w:tcPr>
          <w:p w14:paraId="0C36048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5955D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3DD61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C4A2B48" w14:textId="1276EF05" w:rsidR="000B459A" w:rsidRPr="00264D85" w:rsidRDefault="000B459A" w:rsidP="000B459A">
            <w:pPr>
              <w:spacing w:after="0" w:line="240" w:lineRule="auto"/>
              <w:jc w:val="center"/>
              <w:rPr>
                <w:rFonts w:ascii="Calibri" w:eastAsia="Times New Roman" w:hAnsi="Calibri" w:cs="Calibri"/>
                <w:color w:val="000000"/>
                <w:lang w:eastAsia="en-GB"/>
              </w:rPr>
            </w:pPr>
            <w:r w:rsidRPr="00F25D6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46B5294" w14:textId="10C7296D"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4BE77C" w14:textId="1CB01D27" w:rsidR="000B459A" w:rsidRPr="00264D85" w:rsidRDefault="000B459A" w:rsidP="000B459A">
            <w:pPr>
              <w:spacing w:after="0" w:line="240" w:lineRule="auto"/>
              <w:jc w:val="center"/>
              <w:rPr>
                <w:rFonts w:ascii="Calibri" w:eastAsia="Times New Roman" w:hAnsi="Calibri" w:cs="Calibri"/>
                <w:color w:val="000000"/>
                <w:lang w:eastAsia="en-GB"/>
              </w:rPr>
            </w:pPr>
            <w:r w:rsidRPr="00444AF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EFC534A" w14:textId="71517D5C" w:rsidR="000B459A" w:rsidRPr="00264D85" w:rsidRDefault="000B459A" w:rsidP="000B459A">
            <w:pPr>
              <w:spacing w:after="0" w:line="240" w:lineRule="auto"/>
              <w:jc w:val="center"/>
              <w:rPr>
                <w:rFonts w:ascii="Calibri" w:eastAsia="Times New Roman" w:hAnsi="Calibri" w:cs="Calibri"/>
                <w:color w:val="000000"/>
                <w:lang w:eastAsia="en-GB"/>
              </w:rPr>
            </w:pPr>
            <w:r w:rsidRPr="00A20DC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1143685" w14:textId="2896B633" w:rsidR="000B459A" w:rsidRPr="00264D85" w:rsidRDefault="000B459A" w:rsidP="000B459A">
            <w:pPr>
              <w:spacing w:after="0" w:line="240" w:lineRule="auto"/>
              <w:jc w:val="center"/>
              <w:rPr>
                <w:rFonts w:ascii="Calibri" w:eastAsia="Times New Roman" w:hAnsi="Calibri" w:cs="Calibri"/>
                <w:color w:val="000000"/>
                <w:lang w:eastAsia="en-GB"/>
              </w:rPr>
            </w:pPr>
            <w:r w:rsidRPr="00A20DC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F7C50E0" w14:textId="60406518" w:rsidR="000B459A" w:rsidRPr="00264D85" w:rsidRDefault="000B459A" w:rsidP="000B459A">
            <w:pPr>
              <w:spacing w:after="0" w:line="240" w:lineRule="auto"/>
              <w:jc w:val="center"/>
              <w:rPr>
                <w:rFonts w:ascii="Calibri" w:eastAsia="Times New Roman" w:hAnsi="Calibri" w:cs="Calibri"/>
                <w:color w:val="000000"/>
                <w:lang w:eastAsia="en-GB"/>
              </w:rPr>
            </w:pPr>
            <w:r w:rsidRPr="00074A3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F3782E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824935A"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DBF408A" w14:textId="7A65D7C0"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Cai, 2020</w:t>
            </w:r>
            <w:r>
              <w:rPr>
                <w:rFonts w:ascii="Calibri" w:eastAsia="Times New Roman" w:hAnsi="Calibri" w:cs="Calibri"/>
                <w:bCs/>
                <w:color w:val="000000"/>
                <w:vertAlign w:val="superscript"/>
                <w:lang w:eastAsia="en-GB"/>
              </w:rPr>
              <w:t>8</w:t>
            </w:r>
          </w:p>
        </w:tc>
        <w:tc>
          <w:tcPr>
            <w:tcW w:w="624" w:type="dxa"/>
            <w:tcBorders>
              <w:top w:val="nil"/>
              <w:left w:val="nil"/>
              <w:bottom w:val="single" w:sz="4" w:space="0" w:color="auto"/>
              <w:right w:val="single" w:sz="4" w:space="0" w:color="auto"/>
            </w:tcBorders>
            <w:shd w:val="clear" w:color="auto" w:fill="auto"/>
            <w:noWrap/>
            <w:vAlign w:val="center"/>
            <w:hideMark/>
          </w:tcPr>
          <w:p w14:paraId="4D1BB457" w14:textId="79526B2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AE24F03" w14:textId="3044E065"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6FE0507" w14:textId="76B2726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139657" w14:textId="0F797F0C" w:rsidR="000B459A" w:rsidRPr="00264D85" w:rsidRDefault="000B459A" w:rsidP="000B459A">
            <w:pPr>
              <w:spacing w:after="0" w:line="240" w:lineRule="auto"/>
              <w:jc w:val="center"/>
              <w:rPr>
                <w:rFonts w:ascii="Calibri" w:eastAsia="Times New Roman" w:hAnsi="Calibri" w:cs="Calibri"/>
                <w:color w:val="000000"/>
                <w:lang w:eastAsia="en-GB"/>
              </w:rPr>
            </w:pPr>
            <w:r w:rsidRPr="00F25D6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7B554E" w14:textId="124C7CD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284790A" w14:textId="64D9DA12" w:rsidR="000B459A" w:rsidRPr="00264D85" w:rsidRDefault="000B459A" w:rsidP="000B459A">
            <w:pPr>
              <w:spacing w:after="0" w:line="240" w:lineRule="auto"/>
              <w:jc w:val="center"/>
              <w:rPr>
                <w:rFonts w:ascii="Calibri" w:eastAsia="Times New Roman" w:hAnsi="Calibri" w:cs="Calibri"/>
                <w:color w:val="000000"/>
                <w:lang w:eastAsia="en-GB"/>
              </w:rPr>
            </w:pPr>
            <w:r w:rsidRPr="00444AF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F243719" w14:textId="4E680A6F" w:rsidR="000B459A" w:rsidRPr="00264D85" w:rsidRDefault="000B459A" w:rsidP="000B459A">
            <w:pPr>
              <w:spacing w:after="0" w:line="240" w:lineRule="auto"/>
              <w:jc w:val="center"/>
              <w:rPr>
                <w:rFonts w:ascii="Calibri" w:eastAsia="Times New Roman" w:hAnsi="Calibri" w:cs="Calibri"/>
                <w:color w:val="000000"/>
                <w:lang w:eastAsia="en-GB"/>
              </w:rPr>
            </w:pPr>
            <w:r w:rsidRPr="00A20DC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B6271FA" w14:textId="68EAF435" w:rsidR="000B459A" w:rsidRPr="00264D85" w:rsidRDefault="000B459A" w:rsidP="000B459A">
            <w:pPr>
              <w:spacing w:after="0" w:line="240" w:lineRule="auto"/>
              <w:jc w:val="center"/>
              <w:rPr>
                <w:rFonts w:ascii="Calibri" w:eastAsia="Times New Roman" w:hAnsi="Calibri" w:cs="Calibri"/>
                <w:color w:val="000000"/>
                <w:lang w:eastAsia="en-GB"/>
              </w:rPr>
            </w:pPr>
            <w:r w:rsidRPr="00A20DC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ABB70FE" w14:textId="5910F7A8" w:rsidR="000B459A" w:rsidRPr="00264D85" w:rsidRDefault="000B459A" w:rsidP="000B459A">
            <w:pPr>
              <w:spacing w:after="0" w:line="240" w:lineRule="auto"/>
              <w:jc w:val="center"/>
              <w:rPr>
                <w:rFonts w:ascii="Calibri" w:eastAsia="Times New Roman" w:hAnsi="Calibri" w:cs="Calibri"/>
                <w:color w:val="000000"/>
                <w:lang w:eastAsia="en-GB"/>
              </w:rPr>
            </w:pPr>
            <w:r w:rsidRPr="00074A3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3EA8CB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A5C441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E35EC37" w14:textId="609473A5"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Chan, 2020</w:t>
            </w:r>
            <w:r>
              <w:rPr>
                <w:rFonts w:ascii="Calibri" w:eastAsia="Times New Roman" w:hAnsi="Calibri" w:cs="Calibri"/>
                <w:bCs/>
                <w:color w:val="000000"/>
                <w:vertAlign w:val="superscript"/>
                <w:lang w:eastAsia="en-GB"/>
              </w:rPr>
              <w:t>9</w:t>
            </w:r>
          </w:p>
        </w:tc>
        <w:tc>
          <w:tcPr>
            <w:tcW w:w="624" w:type="dxa"/>
            <w:tcBorders>
              <w:top w:val="nil"/>
              <w:left w:val="nil"/>
              <w:bottom w:val="single" w:sz="4" w:space="0" w:color="auto"/>
              <w:right w:val="single" w:sz="4" w:space="0" w:color="auto"/>
            </w:tcBorders>
            <w:shd w:val="clear" w:color="auto" w:fill="auto"/>
            <w:noWrap/>
            <w:vAlign w:val="center"/>
            <w:hideMark/>
          </w:tcPr>
          <w:p w14:paraId="65B3D205" w14:textId="21980A3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E8CF41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07BF96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F1AE9D5" w14:textId="1476786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6898A49" w14:textId="168CF0D5"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58B00BE" w14:textId="6C7E3EC4" w:rsidR="000B459A" w:rsidRPr="00264D85" w:rsidRDefault="000B459A" w:rsidP="000B459A">
            <w:pPr>
              <w:spacing w:after="0" w:line="240" w:lineRule="auto"/>
              <w:jc w:val="center"/>
              <w:rPr>
                <w:rFonts w:ascii="Calibri" w:eastAsia="Times New Roman" w:hAnsi="Calibri" w:cs="Calibri"/>
                <w:color w:val="000000"/>
                <w:lang w:eastAsia="en-GB"/>
              </w:rPr>
            </w:pPr>
            <w:r w:rsidRPr="00444AF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0A833F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FDF6F3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9BB5A70" w14:textId="59AF23C5" w:rsidR="000B459A" w:rsidRPr="00264D85" w:rsidRDefault="000B459A" w:rsidP="000B459A">
            <w:pPr>
              <w:spacing w:after="0" w:line="240" w:lineRule="auto"/>
              <w:jc w:val="center"/>
              <w:rPr>
                <w:rFonts w:ascii="Calibri" w:eastAsia="Times New Roman" w:hAnsi="Calibri" w:cs="Calibri"/>
                <w:color w:val="000000"/>
                <w:lang w:eastAsia="en-GB"/>
              </w:rPr>
            </w:pPr>
            <w:r w:rsidRPr="00074A3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3896E6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10E5F7A1"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0AD4A26" w14:textId="67AC5A2B"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Chen, 2020</w:t>
            </w:r>
            <w:r>
              <w:rPr>
                <w:rFonts w:ascii="Calibri" w:eastAsia="Times New Roman" w:hAnsi="Calibri" w:cs="Calibri"/>
                <w:bCs/>
                <w:color w:val="000000"/>
                <w:vertAlign w:val="superscript"/>
                <w:lang w:eastAsia="en-GB"/>
              </w:rPr>
              <w:t>10</w:t>
            </w:r>
          </w:p>
        </w:tc>
        <w:tc>
          <w:tcPr>
            <w:tcW w:w="624" w:type="dxa"/>
            <w:tcBorders>
              <w:top w:val="nil"/>
              <w:left w:val="nil"/>
              <w:bottom w:val="single" w:sz="4" w:space="0" w:color="auto"/>
              <w:right w:val="single" w:sz="4" w:space="0" w:color="auto"/>
            </w:tcBorders>
            <w:shd w:val="clear" w:color="auto" w:fill="auto"/>
            <w:noWrap/>
            <w:vAlign w:val="center"/>
            <w:hideMark/>
          </w:tcPr>
          <w:p w14:paraId="23027032" w14:textId="28E4C042"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F96E03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A2484B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603EEB7" w14:textId="3559C37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E9CFF4" w14:textId="6C2553ED"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7DB85A8" w14:textId="665D7119" w:rsidR="000B459A" w:rsidRPr="00264D85" w:rsidRDefault="000B459A" w:rsidP="000B459A">
            <w:pPr>
              <w:spacing w:after="0" w:line="240" w:lineRule="auto"/>
              <w:jc w:val="center"/>
              <w:rPr>
                <w:rFonts w:ascii="Calibri" w:eastAsia="Times New Roman" w:hAnsi="Calibri" w:cs="Calibri"/>
                <w:color w:val="000000"/>
                <w:lang w:eastAsia="en-GB"/>
              </w:rPr>
            </w:pPr>
            <w:r w:rsidRPr="00444AF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BA3327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ED4783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814C686" w14:textId="1A10CD24" w:rsidR="000B459A" w:rsidRPr="00264D85" w:rsidRDefault="000B459A" w:rsidP="000B459A">
            <w:pPr>
              <w:spacing w:after="0" w:line="240" w:lineRule="auto"/>
              <w:jc w:val="center"/>
              <w:rPr>
                <w:rFonts w:ascii="Calibri" w:eastAsia="Times New Roman" w:hAnsi="Calibri" w:cs="Calibri"/>
                <w:color w:val="000000"/>
                <w:lang w:eastAsia="en-GB"/>
              </w:rPr>
            </w:pPr>
            <w:r w:rsidRPr="00074A3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3010D5C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DBADCCE"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159A823" w14:textId="14F7AED0"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Chen, 2020b</w:t>
            </w:r>
            <w:r>
              <w:rPr>
                <w:rFonts w:ascii="Calibri" w:eastAsia="Times New Roman" w:hAnsi="Calibri" w:cs="Calibri"/>
                <w:bCs/>
                <w:color w:val="000000"/>
                <w:vertAlign w:val="superscript"/>
                <w:lang w:eastAsia="en-GB"/>
              </w:rPr>
              <w:t>11</w:t>
            </w:r>
          </w:p>
        </w:tc>
        <w:tc>
          <w:tcPr>
            <w:tcW w:w="624" w:type="dxa"/>
            <w:tcBorders>
              <w:top w:val="nil"/>
              <w:left w:val="nil"/>
              <w:bottom w:val="single" w:sz="4" w:space="0" w:color="auto"/>
              <w:right w:val="single" w:sz="4" w:space="0" w:color="auto"/>
            </w:tcBorders>
            <w:shd w:val="clear" w:color="auto" w:fill="auto"/>
            <w:noWrap/>
            <w:vAlign w:val="center"/>
            <w:hideMark/>
          </w:tcPr>
          <w:p w14:paraId="47943FF3" w14:textId="04F42C45"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D66231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25C428D" w14:textId="5F30AFCF" w:rsidR="000B459A" w:rsidRPr="00264D85" w:rsidRDefault="000B459A" w:rsidP="000B459A">
            <w:pPr>
              <w:spacing w:after="0" w:line="240" w:lineRule="auto"/>
              <w:jc w:val="center"/>
              <w:rPr>
                <w:rFonts w:ascii="Calibri" w:eastAsia="Times New Roman" w:hAnsi="Calibri" w:cs="Calibri"/>
                <w:color w:val="000000"/>
                <w:lang w:eastAsia="en-GB"/>
              </w:rPr>
            </w:pPr>
            <w:r w:rsidRPr="00BB5580">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8721355" w14:textId="3E50A69D" w:rsidR="000B459A" w:rsidRPr="00264D85" w:rsidRDefault="000B459A" w:rsidP="000B459A">
            <w:pPr>
              <w:spacing w:after="0" w:line="240" w:lineRule="auto"/>
              <w:jc w:val="center"/>
              <w:rPr>
                <w:rFonts w:ascii="Calibri" w:eastAsia="Times New Roman" w:hAnsi="Calibri" w:cs="Calibri"/>
                <w:color w:val="000000"/>
                <w:lang w:eastAsia="en-GB"/>
              </w:rPr>
            </w:pPr>
            <w:r w:rsidRPr="00BB5580">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B5C8450" w14:textId="2E60663D" w:rsidR="000B459A" w:rsidRPr="00264D85" w:rsidRDefault="000B459A" w:rsidP="000B459A">
            <w:pPr>
              <w:spacing w:after="0" w:line="240" w:lineRule="auto"/>
              <w:jc w:val="center"/>
              <w:rPr>
                <w:rFonts w:ascii="Calibri" w:eastAsia="Times New Roman" w:hAnsi="Calibri" w:cs="Calibri"/>
                <w:color w:val="000000"/>
                <w:lang w:eastAsia="en-GB"/>
              </w:rPr>
            </w:pPr>
            <w:r w:rsidRPr="00BB5580">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74CC22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6C080B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217020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7B6026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C86781D" w14:textId="646BB14B"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56670622"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4B5B6D0" w14:textId="15829A2B"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Chen, 2020c</w:t>
            </w:r>
            <w:r>
              <w:rPr>
                <w:rFonts w:ascii="Calibri" w:eastAsia="Times New Roman" w:hAnsi="Calibri" w:cs="Calibri"/>
                <w:bCs/>
                <w:color w:val="000000"/>
                <w:vertAlign w:val="superscript"/>
                <w:lang w:eastAsia="en-GB"/>
              </w:rPr>
              <w:t>12</w:t>
            </w:r>
          </w:p>
        </w:tc>
        <w:tc>
          <w:tcPr>
            <w:tcW w:w="624" w:type="dxa"/>
            <w:tcBorders>
              <w:top w:val="nil"/>
              <w:left w:val="nil"/>
              <w:bottom w:val="single" w:sz="4" w:space="0" w:color="auto"/>
              <w:right w:val="single" w:sz="4" w:space="0" w:color="auto"/>
            </w:tcBorders>
            <w:shd w:val="clear" w:color="auto" w:fill="auto"/>
            <w:noWrap/>
            <w:vAlign w:val="center"/>
            <w:hideMark/>
          </w:tcPr>
          <w:p w14:paraId="1A32F33A" w14:textId="5FFEEFCA" w:rsidR="000B459A" w:rsidRPr="00264D85" w:rsidRDefault="000B459A" w:rsidP="000B459A">
            <w:pPr>
              <w:spacing w:after="0" w:line="240" w:lineRule="auto"/>
              <w:jc w:val="center"/>
              <w:rPr>
                <w:rFonts w:ascii="Calibri" w:eastAsia="Times New Roman" w:hAnsi="Calibri" w:cs="Calibri"/>
                <w:color w:val="000000"/>
                <w:lang w:eastAsia="en-GB"/>
              </w:rPr>
            </w:pPr>
            <w:r w:rsidRPr="009A23D4">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FA9AB3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B1B6C0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60CF23D" w14:textId="6EA935D0"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9B5B486" w14:textId="4C0CA615"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ADB5286" w14:textId="1F2C1B6C" w:rsidR="000B459A" w:rsidRPr="00264D85" w:rsidRDefault="000B459A" w:rsidP="000B459A">
            <w:pPr>
              <w:spacing w:after="0" w:line="240" w:lineRule="auto"/>
              <w:jc w:val="center"/>
              <w:rPr>
                <w:rFonts w:ascii="Calibri" w:eastAsia="Times New Roman" w:hAnsi="Calibri" w:cs="Calibri"/>
                <w:color w:val="000000"/>
                <w:lang w:eastAsia="en-GB"/>
              </w:rPr>
            </w:pPr>
            <w:r w:rsidRPr="00D801D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AF989FE" w14:textId="306FC01A"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22F884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48CC033" w14:textId="2DB00DB0" w:rsidR="000B459A" w:rsidRPr="00264D85" w:rsidRDefault="000B459A" w:rsidP="000B459A">
            <w:pPr>
              <w:spacing w:after="0" w:line="240" w:lineRule="auto"/>
              <w:jc w:val="center"/>
              <w:rPr>
                <w:rFonts w:ascii="Calibri" w:eastAsia="Times New Roman" w:hAnsi="Calibri" w:cs="Calibri"/>
                <w:color w:val="000000"/>
                <w:lang w:eastAsia="en-GB"/>
              </w:rPr>
            </w:pPr>
            <w:r w:rsidRPr="0024256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46B6304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A8622F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963273C" w14:textId="7F553984"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Chen, 2020d</w:t>
            </w:r>
            <w:r>
              <w:rPr>
                <w:rFonts w:ascii="Calibri" w:eastAsia="Times New Roman" w:hAnsi="Calibri" w:cs="Calibri"/>
                <w:bCs/>
                <w:color w:val="000000"/>
                <w:vertAlign w:val="superscript"/>
                <w:lang w:eastAsia="en-GB"/>
              </w:rPr>
              <w:t>13</w:t>
            </w:r>
          </w:p>
        </w:tc>
        <w:tc>
          <w:tcPr>
            <w:tcW w:w="624" w:type="dxa"/>
            <w:tcBorders>
              <w:top w:val="nil"/>
              <w:left w:val="nil"/>
              <w:bottom w:val="single" w:sz="4" w:space="0" w:color="auto"/>
              <w:right w:val="single" w:sz="4" w:space="0" w:color="auto"/>
            </w:tcBorders>
            <w:shd w:val="clear" w:color="auto" w:fill="auto"/>
            <w:noWrap/>
            <w:vAlign w:val="center"/>
            <w:hideMark/>
          </w:tcPr>
          <w:p w14:paraId="7BE4FD50" w14:textId="4B90D15B" w:rsidR="000B459A" w:rsidRPr="00264D85" w:rsidRDefault="000B459A" w:rsidP="000B459A">
            <w:pPr>
              <w:spacing w:after="0" w:line="240" w:lineRule="auto"/>
              <w:jc w:val="center"/>
              <w:rPr>
                <w:rFonts w:ascii="Calibri" w:eastAsia="Times New Roman" w:hAnsi="Calibri" w:cs="Calibri"/>
                <w:color w:val="000000"/>
                <w:lang w:eastAsia="en-GB"/>
              </w:rPr>
            </w:pPr>
            <w:r w:rsidRPr="009A23D4">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AD6E21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0AB97B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1E74243" w14:textId="62A4AC2C"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FE5B976" w14:textId="38612DF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B08DBC0" w14:textId="6F3228B9" w:rsidR="000B459A" w:rsidRPr="00264D85" w:rsidRDefault="000B459A" w:rsidP="000B459A">
            <w:pPr>
              <w:spacing w:after="0" w:line="240" w:lineRule="auto"/>
              <w:jc w:val="center"/>
              <w:rPr>
                <w:rFonts w:ascii="Calibri" w:eastAsia="Times New Roman" w:hAnsi="Calibri" w:cs="Calibri"/>
                <w:color w:val="000000"/>
                <w:lang w:eastAsia="en-GB"/>
              </w:rPr>
            </w:pPr>
            <w:r w:rsidRPr="00D801D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DE3469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16FF2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446F997" w14:textId="55F5D680" w:rsidR="000B459A" w:rsidRPr="00264D85" w:rsidRDefault="000B459A" w:rsidP="000B459A">
            <w:pPr>
              <w:spacing w:after="0" w:line="240" w:lineRule="auto"/>
              <w:jc w:val="center"/>
              <w:rPr>
                <w:rFonts w:ascii="Calibri" w:eastAsia="Times New Roman" w:hAnsi="Calibri" w:cs="Calibri"/>
                <w:color w:val="000000"/>
                <w:lang w:eastAsia="en-GB"/>
              </w:rPr>
            </w:pPr>
            <w:r w:rsidRPr="0024256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1E21D2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561C507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6F8FD01" w14:textId="3EC163D4"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Chen, 2020e</w:t>
            </w:r>
            <w:r>
              <w:rPr>
                <w:rFonts w:ascii="Calibri" w:eastAsia="Times New Roman" w:hAnsi="Calibri" w:cs="Calibri"/>
                <w:bCs/>
                <w:color w:val="000000"/>
                <w:vertAlign w:val="superscript"/>
                <w:lang w:eastAsia="en-GB"/>
              </w:rPr>
              <w:t>14</w:t>
            </w:r>
          </w:p>
        </w:tc>
        <w:tc>
          <w:tcPr>
            <w:tcW w:w="624" w:type="dxa"/>
            <w:tcBorders>
              <w:top w:val="nil"/>
              <w:left w:val="nil"/>
              <w:bottom w:val="single" w:sz="4" w:space="0" w:color="auto"/>
              <w:right w:val="single" w:sz="4" w:space="0" w:color="auto"/>
            </w:tcBorders>
            <w:shd w:val="clear" w:color="auto" w:fill="auto"/>
            <w:noWrap/>
            <w:vAlign w:val="center"/>
            <w:hideMark/>
          </w:tcPr>
          <w:p w14:paraId="590EF8F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E70E66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43E7B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1E3433" w14:textId="3151A66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C549A3" w14:textId="66236510"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CA6EC7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ACBAEC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2FC348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077CFAB" w14:textId="5E62C41A" w:rsidR="000B459A" w:rsidRPr="00264D85" w:rsidRDefault="000B459A" w:rsidP="000B459A">
            <w:pPr>
              <w:spacing w:after="0" w:line="240" w:lineRule="auto"/>
              <w:jc w:val="center"/>
              <w:rPr>
                <w:rFonts w:ascii="Calibri" w:eastAsia="Times New Roman" w:hAnsi="Calibri" w:cs="Calibri"/>
                <w:color w:val="000000"/>
                <w:lang w:eastAsia="en-GB"/>
              </w:rPr>
            </w:pPr>
            <w:r w:rsidRPr="0024256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F66CEE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A9A1CED"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7475892" w14:textId="031260B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Chen, 2020f</w:t>
            </w:r>
            <w:r>
              <w:rPr>
                <w:rFonts w:ascii="Calibri" w:eastAsia="Times New Roman" w:hAnsi="Calibri" w:cs="Calibri"/>
                <w:bCs/>
                <w:color w:val="000000"/>
                <w:vertAlign w:val="superscript"/>
                <w:lang w:eastAsia="en-GB"/>
              </w:rPr>
              <w:t>15</w:t>
            </w:r>
          </w:p>
        </w:tc>
        <w:tc>
          <w:tcPr>
            <w:tcW w:w="624" w:type="dxa"/>
            <w:tcBorders>
              <w:top w:val="nil"/>
              <w:left w:val="nil"/>
              <w:bottom w:val="single" w:sz="4" w:space="0" w:color="auto"/>
              <w:right w:val="single" w:sz="4" w:space="0" w:color="auto"/>
            </w:tcBorders>
            <w:shd w:val="clear" w:color="auto" w:fill="auto"/>
            <w:noWrap/>
            <w:vAlign w:val="center"/>
            <w:hideMark/>
          </w:tcPr>
          <w:p w14:paraId="271D982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562019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BE3719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F88A99C" w14:textId="07854F7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8DF88A9" w14:textId="638D068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28A7DB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605591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637235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C52A61B" w14:textId="32C09B69" w:rsidR="000B459A" w:rsidRPr="00264D85" w:rsidRDefault="000B459A" w:rsidP="000B459A">
            <w:pPr>
              <w:spacing w:after="0" w:line="240" w:lineRule="auto"/>
              <w:jc w:val="center"/>
              <w:rPr>
                <w:rFonts w:ascii="Calibri" w:eastAsia="Times New Roman" w:hAnsi="Calibri" w:cs="Calibri"/>
                <w:color w:val="000000"/>
                <w:lang w:eastAsia="en-GB"/>
              </w:rPr>
            </w:pPr>
            <w:r w:rsidRPr="0024256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59BB1ED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11E021D5"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554AA9C" w14:textId="306BB65B"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Cheng, 2020</w:t>
            </w:r>
            <w:r>
              <w:rPr>
                <w:rFonts w:ascii="Calibri" w:eastAsia="Times New Roman" w:hAnsi="Calibri" w:cs="Calibri"/>
                <w:bCs/>
                <w:color w:val="000000"/>
                <w:vertAlign w:val="superscript"/>
                <w:lang w:eastAsia="en-GB"/>
              </w:rPr>
              <w:t>16</w:t>
            </w:r>
          </w:p>
        </w:tc>
        <w:tc>
          <w:tcPr>
            <w:tcW w:w="624" w:type="dxa"/>
            <w:tcBorders>
              <w:top w:val="nil"/>
              <w:left w:val="nil"/>
              <w:bottom w:val="single" w:sz="4" w:space="0" w:color="auto"/>
              <w:right w:val="single" w:sz="4" w:space="0" w:color="auto"/>
            </w:tcBorders>
            <w:shd w:val="clear" w:color="auto" w:fill="auto"/>
            <w:noWrap/>
            <w:vAlign w:val="center"/>
            <w:hideMark/>
          </w:tcPr>
          <w:p w14:paraId="1C21D58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90A428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9A66F9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11398B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D6B2C4" w14:textId="3DD9D7A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29506E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A37DC3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C06DD5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E669D36" w14:textId="6321EBCE" w:rsidR="000B459A" w:rsidRPr="00264D85" w:rsidRDefault="000B459A" w:rsidP="000B459A">
            <w:pPr>
              <w:spacing w:after="0" w:line="240" w:lineRule="auto"/>
              <w:jc w:val="center"/>
              <w:rPr>
                <w:rFonts w:ascii="Calibri" w:eastAsia="Times New Roman" w:hAnsi="Calibri" w:cs="Calibri"/>
                <w:color w:val="000000"/>
                <w:lang w:eastAsia="en-GB"/>
              </w:rPr>
            </w:pPr>
            <w:r w:rsidRPr="0024256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1AA007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5CA5540"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E7EAAFD" w14:textId="4771788B"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Colavita, 2020</w:t>
            </w:r>
            <w:r>
              <w:rPr>
                <w:rFonts w:ascii="Calibri" w:eastAsia="Times New Roman" w:hAnsi="Calibri" w:cs="Calibri"/>
                <w:bCs/>
                <w:color w:val="000000"/>
                <w:vertAlign w:val="superscript"/>
                <w:lang w:eastAsia="en-GB"/>
              </w:rPr>
              <w:t>20</w:t>
            </w:r>
          </w:p>
        </w:tc>
        <w:tc>
          <w:tcPr>
            <w:tcW w:w="624" w:type="dxa"/>
            <w:tcBorders>
              <w:top w:val="nil"/>
              <w:left w:val="nil"/>
              <w:bottom w:val="single" w:sz="4" w:space="0" w:color="auto"/>
              <w:right w:val="single" w:sz="4" w:space="0" w:color="auto"/>
            </w:tcBorders>
            <w:shd w:val="clear" w:color="auto" w:fill="auto"/>
            <w:noWrap/>
            <w:vAlign w:val="center"/>
            <w:hideMark/>
          </w:tcPr>
          <w:p w14:paraId="3C72981B" w14:textId="0F816BCB"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34228B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C21A7D5" w14:textId="320D005E" w:rsidR="000B459A" w:rsidRPr="00264D85" w:rsidRDefault="000B459A" w:rsidP="000B459A">
            <w:pPr>
              <w:spacing w:after="0" w:line="240" w:lineRule="auto"/>
              <w:jc w:val="center"/>
              <w:rPr>
                <w:rFonts w:ascii="Calibri" w:eastAsia="Times New Roman" w:hAnsi="Calibri" w:cs="Calibri"/>
                <w:color w:val="000000"/>
                <w:lang w:eastAsia="en-GB"/>
              </w:rPr>
            </w:pPr>
            <w:r w:rsidRPr="0009285A">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2309A07" w14:textId="55D90F0B" w:rsidR="000B459A" w:rsidRPr="00264D85" w:rsidRDefault="000B459A" w:rsidP="000B459A">
            <w:pPr>
              <w:spacing w:after="0" w:line="240" w:lineRule="auto"/>
              <w:jc w:val="center"/>
              <w:rPr>
                <w:rFonts w:ascii="Calibri" w:eastAsia="Times New Roman" w:hAnsi="Calibri" w:cs="Calibri"/>
                <w:color w:val="000000"/>
                <w:lang w:eastAsia="en-GB"/>
              </w:rPr>
            </w:pPr>
            <w:r w:rsidRPr="0009285A">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D91DDEC" w14:textId="6E82F0A5" w:rsidR="000B459A" w:rsidRPr="00264D85" w:rsidRDefault="000B459A" w:rsidP="000B459A">
            <w:pPr>
              <w:spacing w:after="0" w:line="240" w:lineRule="auto"/>
              <w:jc w:val="center"/>
              <w:rPr>
                <w:rFonts w:ascii="Calibri" w:eastAsia="Times New Roman" w:hAnsi="Calibri" w:cs="Calibri"/>
                <w:color w:val="000000"/>
                <w:lang w:eastAsia="en-GB"/>
              </w:rPr>
            </w:pPr>
            <w:r w:rsidRPr="0009285A">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FFBAFB4" w14:textId="4DE9CA37"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59067B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FE8348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33A603" w14:textId="2D425078" w:rsidR="000B459A" w:rsidRPr="00264D85" w:rsidRDefault="000B459A" w:rsidP="000B459A">
            <w:pPr>
              <w:spacing w:after="0" w:line="240" w:lineRule="auto"/>
              <w:jc w:val="center"/>
              <w:rPr>
                <w:rFonts w:ascii="Calibri" w:eastAsia="Times New Roman" w:hAnsi="Calibri" w:cs="Calibri"/>
                <w:color w:val="000000"/>
                <w:lang w:eastAsia="en-GB"/>
              </w:rPr>
            </w:pPr>
            <w:r w:rsidRPr="0024256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A7496CF" w14:textId="6D3ACAC8"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42AF1133"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E3527C1" w14:textId="323DBFF7"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Cui, 2020</w:t>
            </w:r>
            <w:r>
              <w:rPr>
                <w:rFonts w:ascii="Calibri" w:eastAsia="Times New Roman" w:hAnsi="Calibri" w:cs="Calibri"/>
                <w:bCs/>
                <w:color w:val="000000"/>
                <w:vertAlign w:val="superscript"/>
                <w:lang w:eastAsia="en-GB"/>
              </w:rPr>
              <w:t>21</w:t>
            </w:r>
          </w:p>
        </w:tc>
        <w:tc>
          <w:tcPr>
            <w:tcW w:w="624" w:type="dxa"/>
            <w:tcBorders>
              <w:top w:val="nil"/>
              <w:left w:val="nil"/>
              <w:bottom w:val="single" w:sz="4" w:space="0" w:color="auto"/>
              <w:right w:val="single" w:sz="4" w:space="0" w:color="auto"/>
            </w:tcBorders>
            <w:shd w:val="clear" w:color="auto" w:fill="auto"/>
            <w:noWrap/>
            <w:vAlign w:val="center"/>
            <w:hideMark/>
          </w:tcPr>
          <w:p w14:paraId="1842F71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C0E47B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E1CB7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34840FE" w14:textId="4D8C9215"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5F22E28" w14:textId="6997CAC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6E1A53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98C5CBC" w14:textId="19850291"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8CEA11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A07C973" w14:textId="3401C82C" w:rsidR="000B459A" w:rsidRPr="00264D85" w:rsidRDefault="000B459A" w:rsidP="000B459A">
            <w:pPr>
              <w:spacing w:after="0" w:line="240" w:lineRule="auto"/>
              <w:jc w:val="center"/>
              <w:rPr>
                <w:rFonts w:ascii="Calibri" w:eastAsia="Times New Roman" w:hAnsi="Calibri" w:cs="Calibri"/>
                <w:color w:val="000000"/>
                <w:lang w:eastAsia="en-GB"/>
              </w:rPr>
            </w:pPr>
            <w:r w:rsidRPr="0024256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7C81A8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8B9827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133AF0A" w14:textId="355B629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Dong, 2020</w:t>
            </w:r>
            <w:r>
              <w:rPr>
                <w:rFonts w:ascii="Calibri" w:eastAsia="Times New Roman" w:hAnsi="Calibri" w:cs="Calibri"/>
                <w:bCs/>
                <w:color w:val="000000"/>
                <w:vertAlign w:val="superscript"/>
                <w:lang w:eastAsia="en-GB"/>
              </w:rPr>
              <w:t>22</w:t>
            </w:r>
          </w:p>
        </w:tc>
        <w:tc>
          <w:tcPr>
            <w:tcW w:w="624" w:type="dxa"/>
            <w:tcBorders>
              <w:top w:val="nil"/>
              <w:left w:val="nil"/>
              <w:bottom w:val="single" w:sz="4" w:space="0" w:color="auto"/>
              <w:right w:val="single" w:sz="4" w:space="0" w:color="auto"/>
            </w:tcBorders>
            <w:shd w:val="clear" w:color="auto" w:fill="auto"/>
            <w:noWrap/>
            <w:vAlign w:val="center"/>
            <w:hideMark/>
          </w:tcPr>
          <w:p w14:paraId="46CEE07C" w14:textId="3ABC3D7B"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986C45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265E60" w14:textId="64358045" w:rsidR="000B459A" w:rsidRPr="00264D85" w:rsidRDefault="000B459A" w:rsidP="000B459A">
            <w:pPr>
              <w:spacing w:after="0" w:line="240" w:lineRule="auto"/>
              <w:jc w:val="center"/>
              <w:rPr>
                <w:rFonts w:ascii="Calibri" w:eastAsia="Times New Roman" w:hAnsi="Calibri" w:cs="Calibri"/>
                <w:color w:val="000000"/>
                <w:lang w:eastAsia="en-GB"/>
              </w:rPr>
            </w:pPr>
            <w:r w:rsidRPr="004F0654">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4FF4185" w14:textId="150ED9FC" w:rsidR="000B459A" w:rsidRPr="00264D85" w:rsidRDefault="000B459A" w:rsidP="000B459A">
            <w:pPr>
              <w:spacing w:after="0" w:line="240" w:lineRule="auto"/>
              <w:jc w:val="center"/>
              <w:rPr>
                <w:rFonts w:ascii="Calibri" w:eastAsia="Times New Roman" w:hAnsi="Calibri" w:cs="Calibri"/>
                <w:color w:val="000000"/>
                <w:lang w:eastAsia="en-GB"/>
              </w:rPr>
            </w:pPr>
            <w:r w:rsidRPr="004F0654">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F817172" w14:textId="629C34D0" w:rsidR="000B459A" w:rsidRPr="00264D85" w:rsidRDefault="000B459A" w:rsidP="000B459A">
            <w:pPr>
              <w:spacing w:after="0" w:line="240" w:lineRule="auto"/>
              <w:jc w:val="center"/>
              <w:rPr>
                <w:rFonts w:ascii="Calibri" w:eastAsia="Times New Roman" w:hAnsi="Calibri" w:cs="Calibri"/>
                <w:color w:val="000000"/>
                <w:lang w:eastAsia="en-GB"/>
              </w:rPr>
            </w:pPr>
            <w:r w:rsidRPr="004F0654">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3E9EBF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00F575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796D6A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0B4F4DF" w14:textId="3341379E" w:rsidR="000B459A" w:rsidRPr="00264D85" w:rsidRDefault="000B459A" w:rsidP="000B459A">
            <w:pPr>
              <w:spacing w:after="0" w:line="240" w:lineRule="auto"/>
              <w:jc w:val="center"/>
              <w:rPr>
                <w:rFonts w:ascii="Calibri" w:eastAsia="Times New Roman" w:hAnsi="Calibri" w:cs="Calibri"/>
                <w:color w:val="000000"/>
                <w:lang w:eastAsia="en-GB"/>
              </w:rPr>
            </w:pPr>
            <w:r w:rsidRPr="0024256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922D7B2" w14:textId="0F175820"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7CB01F36"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FCF9914" w14:textId="5D4B3529"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Dong, 2020b</w:t>
            </w:r>
            <w:r>
              <w:rPr>
                <w:rFonts w:ascii="Calibri" w:eastAsia="Times New Roman" w:hAnsi="Calibri" w:cs="Calibri"/>
                <w:bCs/>
                <w:color w:val="000000"/>
                <w:vertAlign w:val="superscript"/>
                <w:lang w:eastAsia="en-GB"/>
              </w:rPr>
              <w:t>23</w:t>
            </w:r>
          </w:p>
        </w:tc>
        <w:tc>
          <w:tcPr>
            <w:tcW w:w="624" w:type="dxa"/>
            <w:tcBorders>
              <w:top w:val="nil"/>
              <w:left w:val="nil"/>
              <w:bottom w:val="single" w:sz="4" w:space="0" w:color="auto"/>
              <w:right w:val="single" w:sz="4" w:space="0" w:color="auto"/>
            </w:tcBorders>
            <w:shd w:val="clear" w:color="auto" w:fill="auto"/>
            <w:noWrap/>
            <w:vAlign w:val="center"/>
            <w:hideMark/>
          </w:tcPr>
          <w:p w14:paraId="1A30596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BE3772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05FC53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1F022A" w14:textId="0F1A3417"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1A2DDE6" w14:textId="553CE50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2795D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9AB8E4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7D1BD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BA20B35" w14:textId="48CB1883"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8" w:space="0" w:color="auto"/>
            </w:tcBorders>
            <w:shd w:val="clear" w:color="auto" w:fill="auto"/>
            <w:noWrap/>
            <w:vAlign w:val="center"/>
            <w:hideMark/>
          </w:tcPr>
          <w:p w14:paraId="6294ACA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1711E3E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BAA62B1" w14:textId="137DE625"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Fan, 2020</w:t>
            </w:r>
            <w:r>
              <w:rPr>
                <w:rFonts w:ascii="Calibri" w:eastAsia="Times New Roman" w:hAnsi="Calibri" w:cs="Calibri"/>
                <w:bCs/>
                <w:color w:val="000000"/>
                <w:vertAlign w:val="superscript"/>
                <w:lang w:eastAsia="en-GB"/>
              </w:rPr>
              <w:t>24</w:t>
            </w:r>
          </w:p>
        </w:tc>
        <w:tc>
          <w:tcPr>
            <w:tcW w:w="624" w:type="dxa"/>
            <w:tcBorders>
              <w:top w:val="nil"/>
              <w:left w:val="nil"/>
              <w:bottom w:val="single" w:sz="4" w:space="0" w:color="auto"/>
              <w:right w:val="single" w:sz="4" w:space="0" w:color="auto"/>
            </w:tcBorders>
            <w:shd w:val="clear" w:color="auto" w:fill="auto"/>
            <w:noWrap/>
            <w:vAlign w:val="center"/>
            <w:hideMark/>
          </w:tcPr>
          <w:p w14:paraId="2298CE62" w14:textId="0F61856E"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B32544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4D7F6F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C2B47E3" w14:textId="349E93BC" w:rsidR="000B459A" w:rsidRPr="00264D85" w:rsidRDefault="000B459A" w:rsidP="000B459A">
            <w:pPr>
              <w:spacing w:after="0" w:line="240" w:lineRule="auto"/>
              <w:jc w:val="center"/>
              <w:rPr>
                <w:rFonts w:ascii="Calibri" w:eastAsia="Times New Roman" w:hAnsi="Calibri" w:cs="Calibri"/>
                <w:color w:val="000000"/>
                <w:lang w:eastAsia="en-GB"/>
              </w:rPr>
            </w:pPr>
            <w:r w:rsidRPr="00CC736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371B299" w14:textId="1C8A300F" w:rsidR="000B459A" w:rsidRPr="00264D85" w:rsidRDefault="000B459A" w:rsidP="000B459A">
            <w:pPr>
              <w:spacing w:after="0" w:line="240" w:lineRule="auto"/>
              <w:jc w:val="center"/>
              <w:rPr>
                <w:rFonts w:ascii="Calibri" w:eastAsia="Times New Roman" w:hAnsi="Calibri" w:cs="Calibri"/>
                <w:color w:val="000000"/>
                <w:lang w:eastAsia="en-GB"/>
              </w:rPr>
            </w:pPr>
            <w:r w:rsidRPr="00CC736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BDD56F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55E5B8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FEB534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1E63B23" w14:textId="3C13998C" w:rsidR="000B459A" w:rsidRPr="00264D85" w:rsidRDefault="000B459A" w:rsidP="000B459A">
            <w:pPr>
              <w:spacing w:after="0" w:line="240" w:lineRule="auto"/>
              <w:jc w:val="center"/>
              <w:rPr>
                <w:rFonts w:ascii="Calibri" w:eastAsia="Times New Roman" w:hAnsi="Calibri" w:cs="Calibri"/>
                <w:color w:val="000000"/>
                <w:lang w:eastAsia="en-GB"/>
              </w:rPr>
            </w:pPr>
            <w:r w:rsidRPr="00107C2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87762B0" w14:textId="57C8BF6F" w:rsidR="000B459A" w:rsidRPr="00264D85" w:rsidRDefault="000B459A" w:rsidP="000B459A">
            <w:pPr>
              <w:spacing w:after="0" w:line="240" w:lineRule="auto"/>
              <w:jc w:val="center"/>
              <w:rPr>
                <w:rFonts w:ascii="Calibri" w:eastAsia="Times New Roman" w:hAnsi="Calibri" w:cs="Calibri"/>
                <w:color w:val="000000"/>
                <w:lang w:eastAsia="en-GB"/>
              </w:rPr>
            </w:pPr>
            <w:r w:rsidRPr="00A25049">
              <w:rPr>
                <w:rFonts w:ascii="Calibri" w:eastAsia="Times New Roman" w:hAnsi="Calibri" w:cs="Calibri"/>
                <w:color w:val="BFBFBF" w:themeColor="background1" w:themeShade="BF"/>
                <w:sz w:val="44"/>
                <w:szCs w:val="44"/>
                <w:lang w:eastAsia="en-GB"/>
              </w:rPr>
              <w:sym w:font="Symbol" w:char="F0A8"/>
            </w:r>
          </w:p>
        </w:tc>
      </w:tr>
      <w:tr w:rsidR="000B459A" w:rsidRPr="00264D85" w14:paraId="256B067B"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460663D" w14:textId="024FD22A"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Fan, 2020b</w:t>
            </w:r>
            <w:r>
              <w:rPr>
                <w:rFonts w:ascii="Calibri" w:eastAsia="Times New Roman" w:hAnsi="Calibri" w:cs="Calibri"/>
                <w:bCs/>
                <w:color w:val="000000"/>
                <w:vertAlign w:val="superscript"/>
                <w:lang w:eastAsia="en-GB"/>
              </w:rPr>
              <w:t>25</w:t>
            </w:r>
          </w:p>
        </w:tc>
        <w:tc>
          <w:tcPr>
            <w:tcW w:w="624" w:type="dxa"/>
            <w:tcBorders>
              <w:top w:val="nil"/>
              <w:left w:val="nil"/>
              <w:bottom w:val="single" w:sz="4" w:space="0" w:color="auto"/>
              <w:right w:val="single" w:sz="4" w:space="0" w:color="auto"/>
            </w:tcBorders>
            <w:shd w:val="clear" w:color="auto" w:fill="auto"/>
            <w:noWrap/>
            <w:vAlign w:val="center"/>
            <w:hideMark/>
          </w:tcPr>
          <w:p w14:paraId="213F05C8" w14:textId="46BBE741"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9CD986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F5CA3F3" w14:textId="1F1EF953" w:rsidR="000B459A" w:rsidRPr="00264D85" w:rsidRDefault="000B459A" w:rsidP="000B459A">
            <w:pPr>
              <w:spacing w:after="0" w:line="240" w:lineRule="auto"/>
              <w:jc w:val="center"/>
              <w:rPr>
                <w:rFonts w:ascii="Calibri" w:eastAsia="Times New Roman" w:hAnsi="Calibri" w:cs="Calibri"/>
                <w:color w:val="000000"/>
                <w:lang w:eastAsia="en-GB"/>
              </w:rPr>
            </w:pPr>
            <w:r w:rsidRPr="006D05A6">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00A76C6" w14:textId="4708D756" w:rsidR="000B459A" w:rsidRPr="00264D85" w:rsidRDefault="000B459A" w:rsidP="000B459A">
            <w:pPr>
              <w:spacing w:after="0" w:line="240" w:lineRule="auto"/>
              <w:jc w:val="center"/>
              <w:rPr>
                <w:rFonts w:ascii="Calibri" w:eastAsia="Times New Roman" w:hAnsi="Calibri" w:cs="Calibri"/>
                <w:color w:val="000000"/>
                <w:lang w:eastAsia="en-GB"/>
              </w:rPr>
            </w:pPr>
            <w:r w:rsidRPr="006D05A6">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C7B4711" w14:textId="79D3356F" w:rsidR="000B459A" w:rsidRPr="00264D85" w:rsidRDefault="000B459A" w:rsidP="000B459A">
            <w:pPr>
              <w:spacing w:after="0" w:line="240" w:lineRule="auto"/>
              <w:jc w:val="center"/>
              <w:rPr>
                <w:rFonts w:ascii="Calibri" w:eastAsia="Times New Roman" w:hAnsi="Calibri" w:cs="Calibri"/>
                <w:color w:val="000000"/>
                <w:lang w:eastAsia="en-GB"/>
              </w:rPr>
            </w:pPr>
            <w:r w:rsidRPr="006D05A6">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0625FC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900E77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2BDF8A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F9393F" w14:textId="44DD59BC" w:rsidR="000B459A" w:rsidRPr="00264D85" w:rsidRDefault="000B459A" w:rsidP="000B459A">
            <w:pPr>
              <w:spacing w:after="0" w:line="240" w:lineRule="auto"/>
              <w:jc w:val="center"/>
              <w:rPr>
                <w:rFonts w:ascii="Calibri" w:eastAsia="Times New Roman" w:hAnsi="Calibri" w:cs="Calibri"/>
                <w:color w:val="000000"/>
                <w:lang w:eastAsia="en-GB"/>
              </w:rPr>
            </w:pPr>
            <w:r w:rsidRPr="00107C2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4015F529" w14:textId="7B7855E5" w:rsidR="000B459A" w:rsidRPr="00264D85" w:rsidRDefault="000B459A" w:rsidP="000B459A">
            <w:pPr>
              <w:spacing w:after="0" w:line="240" w:lineRule="auto"/>
              <w:jc w:val="center"/>
              <w:rPr>
                <w:rFonts w:ascii="Calibri" w:eastAsia="Times New Roman" w:hAnsi="Calibri" w:cs="Calibri"/>
                <w:color w:val="000000"/>
                <w:lang w:eastAsia="en-GB"/>
              </w:rPr>
            </w:pPr>
            <w:r w:rsidRPr="00A25049">
              <w:rPr>
                <w:rFonts w:ascii="Calibri" w:eastAsia="Times New Roman" w:hAnsi="Calibri" w:cs="Calibri"/>
                <w:color w:val="BFBFBF" w:themeColor="background1" w:themeShade="BF"/>
                <w:sz w:val="44"/>
                <w:szCs w:val="44"/>
                <w:lang w:eastAsia="en-GB"/>
              </w:rPr>
              <w:sym w:font="Symbol" w:char="F0A8"/>
            </w:r>
          </w:p>
        </w:tc>
      </w:tr>
      <w:tr w:rsidR="000B459A" w:rsidRPr="00264D85" w14:paraId="215EDAC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5E45555" w14:textId="313991CC"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Gan, 2020</w:t>
            </w:r>
            <w:r>
              <w:rPr>
                <w:rFonts w:ascii="Calibri" w:eastAsia="Times New Roman" w:hAnsi="Calibri" w:cs="Calibri"/>
                <w:bCs/>
                <w:color w:val="000000"/>
                <w:vertAlign w:val="superscript"/>
                <w:lang w:eastAsia="en-GB"/>
              </w:rPr>
              <w:t>27</w:t>
            </w:r>
          </w:p>
        </w:tc>
        <w:tc>
          <w:tcPr>
            <w:tcW w:w="624" w:type="dxa"/>
            <w:tcBorders>
              <w:top w:val="nil"/>
              <w:left w:val="nil"/>
              <w:bottom w:val="single" w:sz="4" w:space="0" w:color="auto"/>
              <w:right w:val="single" w:sz="4" w:space="0" w:color="auto"/>
            </w:tcBorders>
            <w:shd w:val="clear" w:color="auto" w:fill="auto"/>
            <w:noWrap/>
            <w:vAlign w:val="center"/>
            <w:hideMark/>
          </w:tcPr>
          <w:p w14:paraId="73AA5DA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9D74C8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39F728C" w14:textId="4EC8708E"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6FA0B60" w14:textId="6BC9E7A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193234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BD975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862B234" w14:textId="75234AF3"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D5B3C1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01C6DC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DAD6DE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639880A"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EFB577C" w14:textId="401EDF33"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Ghinai, 2020</w:t>
            </w:r>
            <w:r>
              <w:rPr>
                <w:rFonts w:ascii="Calibri" w:eastAsia="Times New Roman" w:hAnsi="Calibri" w:cs="Calibri"/>
                <w:bCs/>
                <w:color w:val="000000"/>
                <w:vertAlign w:val="superscript"/>
                <w:lang w:eastAsia="en-GB"/>
              </w:rPr>
              <w:t>28</w:t>
            </w:r>
          </w:p>
        </w:tc>
        <w:tc>
          <w:tcPr>
            <w:tcW w:w="624" w:type="dxa"/>
            <w:tcBorders>
              <w:top w:val="nil"/>
              <w:left w:val="nil"/>
              <w:bottom w:val="single" w:sz="4" w:space="0" w:color="auto"/>
              <w:right w:val="single" w:sz="4" w:space="0" w:color="auto"/>
            </w:tcBorders>
            <w:shd w:val="clear" w:color="auto" w:fill="auto"/>
            <w:noWrap/>
            <w:vAlign w:val="center"/>
            <w:hideMark/>
          </w:tcPr>
          <w:p w14:paraId="1B58186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DADC20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DFA25E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08C8C5E" w14:textId="34FE3978"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AF1EB9B" w14:textId="6D90631E"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DE8841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C1FED4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FDD7EF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F5DF92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32CBC1D" w14:textId="513CA899"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1EC19FBF"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824C9DE" w14:textId="5635F069"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Hamner, 2020</w:t>
            </w:r>
            <w:r>
              <w:rPr>
                <w:rFonts w:ascii="Calibri" w:eastAsia="Times New Roman" w:hAnsi="Calibri" w:cs="Calibri"/>
                <w:bCs/>
                <w:color w:val="000000"/>
                <w:vertAlign w:val="superscript"/>
                <w:lang w:eastAsia="en-GB"/>
              </w:rPr>
              <w:t>30</w:t>
            </w:r>
          </w:p>
        </w:tc>
        <w:tc>
          <w:tcPr>
            <w:tcW w:w="624" w:type="dxa"/>
            <w:tcBorders>
              <w:top w:val="nil"/>
              <w:left w:val="nil"/>
              <w:bottom w:val="single" w:sz="4" w:space="0" w:color="auto"/>
              <w:right w:val="single" w:sz="4" w:space="0" w:color="auto"/>
            </w:tcBorders>
            <w:shd w:val="clear" w:color="auto" w:fill="auto"/>
            <w:noWrap/>
            <w:vAlign w:val="center"/>
            <w:hideMark/>
          </w:tcPr>
          <w:p w14:paraId="2661022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29C1DA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A29A1AC" w14:textId="0E3CDB66"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A2C2ACF" w14:textId="2F625301"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B73338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D8D4E5D" w14:textId="4FD43B2C" w:rsidR="000B459A" w:rsidRPr="00264D85" w:rsidRDefault="000B459A" w:rsidP="000B459A">
            <w:pPr>
              <w:spacing w:after="0" w:line="240" w:lineRule="auto"/>
              <w:jc w:val="center"/>
              <w:rPr>
                <w:rFonts w:ascii="Calibri" w:eastAsia="Times New Roman" w:hAnsi="Calibri" w:cs="Calibri"/>
                <w:color w:val="000000"/>
                <w:lang w:eastAsia="en-GB"/>
              </w:rPr>
            </w:pPr>
            <w:r w:rsidRPr="00B9474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040ACB" w14:textId="37F71C05" w:rsidR="000B459A" w:rsidRPr="00264D85" w:rsidRDefault="000B459A" w:rsidP="000B459A">
            <w:pPr>
              <w:spacing w:after="0" w:line="240" w:lineRule="auto"/>
              <w:jc w:val="center"/>
              <w:rPr>
                <w:rFonts w:ascii="Calibri" w:eastAsia="Times New Roman" w:hAnsi="Calibri" w:cs="Calibri"/>
                <w:color w:val="000000"/>
                <w:lang w:eastAsia="en-GB"/>
              </w:rPr>
            </w:pPr>
            <w:r w:rsidRPr="00B9474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31EF2C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55383E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3FF7C15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443852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51A1425" w14:textId="236C184F"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Han, 2020</w:t>
            </w:r>
            <w:r>
              <w:rPr>
                <w:rFonts w:ascii="Calibri" w:eastAsia="Times New Roman" w:hAnsi="Calibri" w:cs="Calibri"/>
                <w:bCs/>
                <w:color w:val="000000"/>
                <w:vertAlign w:val="superscript"/>
                <w:lang w:eastAsia="en-GB"/>
              </w:rPr>
              <w:t>31</w:t>
            </w:r>
          </w:p>
        </w:tc>
        <w:tc>
          <w:tcPr>
            <w:tcW w:w="624" w:type="dxa"/>
            <w:tcBorders>
              <w:top w:val="nil"/>
              <w:left w:val="nil"/>
              <w:bottom w:val="single" w:sz="4" w:space="0" w:color="auto"/>
              <w:right w:val="single" w:sz="4" w:space="0" w:color="auto"/>
            </w:tcBorders>
            <w:shd w:val="clear" w:color="auto" w:fill="auto"/>
            <w:noWrap/>
            <w:vAlign w:val="center"/>
            <w:hideMark/>
          </w:tcPr>
          <w:p w14:paraId="548373EE" w14:textId="4ED5590A"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2035CE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6101C40" w14:textId="08F829DF" w:rsidR="000B459A" w:rsidRPr="00264D85" w:rsidRDefault="000B459A" w:rsidP="000B459A">
            <w:pPr>
              <w:spacing w:after="0" w:line="240" w:lineRule="auto"/>
              <w:jc w:val="center"/>
              <w:rPr>
                <w:rFonts w:ascii="Calibri" w:eastAsia="Times New Roman" w:hAnsi="Calibri" w:cs="Calibri"/>
                <w:color w:val="000000"/>
                <w:lang w:eastAsia="en-GB"/>
              </w:rPr>
            </w:pPr>
            <w:r w:rsidRPr="0033358E">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318B9A4" w14:textId="29C83739" w:rsidR="000B459A" w:rsidRPr="00264D85" w:rsidRDefault="000B459A" w:rsidP="000B459A">
            <w:pPr>
              <w:spacing w:after="0" w:line="240" w:lineRule="auto"/>
              <w:jc w:val="center"/>
              <w:rPr>
                <w:rFonts w:ascii="Calibri" w:eastAsia="Times New Roman" w:hAnsi="Calibri" w:cs="Calibri"/>
                <w:color w:val="000000"/>
                <w:lang w:eastAsia="en-GB"/>
              </w:rPr>
            </w:pPr>
            <w:r w:rsidRPr="0033358E">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6967BC1" w14:textId="45E69708" w:rsidR="000B459A" w:rsidRPr="00264D85" w:rsidRDefault="000B459A" w:rsidP="000B459A">
            <w:pPr>
              <w:spacing w:after="0" w:line="240" w:lineRule="auto"/>
              <w:jc w:val="center"/>
              <w:rPr>
                <w:rFonts w:ascii="Calibri" w:eastAsia="Times New Roman" w:hAnsi="Calibri" w:cs="Calibri"/>
                <w:color w:val="000000"/>
                <w:lang w:eastAsia="en-GB"/>
              </w:rPr>
            </w:pPr>
            <w:r w:rsidRPr="0033358E">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616774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6EAA24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261571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B55DAA6" w14:textId="30FA4324" w:rsidR="000B459A" w:rsidRPr="00264D85" w:rsidRDefault="000B459A" w:rsidP="000B459A">
            <w:pPr>
              <w:spacing w:after="0" w:line="240" w:lineRule="auto"/>
              <w:jc w:val="center"/>
              <w:rPr>
                <w:rFonts w:ascii="Calibri" w:eastAsia="Times New Roman" w:hAnsi="Calibri" w:cs="Calibri"/>
                <w:color w:val="000000"/>
                <w:lang w:eastAsia="en-GB"/>
              </w:rPr>
            </w:pPr>
            <w:r w:rsidRPr="002A190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7B20A57" w14:textId="5E505A4F"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7F964EC0"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D57B89A" w14:textId="279F218A"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Heinzerling, 2020</w:t>
            </w:r>
            <w:r>
              <w:rPr>
                <w:rFonts w:ascii="Calibri" w:eastAsia="Times New Roman" w:hAnsi="Calibri" w:cs="Calibri"/>
                <w:bCs/>
                <w:color w:val="000000"/>
                <w:vertAlign w:val="superscript"/>
                <w:lang w:eastAsia="en-GB"/>
              </w:rPr>
              <w:t>32</w:t>
            </w:r>
          </w:p>
        </w:tc>
        <w:tc>
          <w:tcPr>
            <w:tcW w:w="624" w:type="dxa"/>
            <w:tcBorders>
              <w:top w:val="nil"/>
              <w:left w:val="nil"/>
              <w:bottom w:val="single" w:sz="4" w:space="0" w:color="auto"/>
              <w:right w:val="single" w:sz="4" w:space="0" w:color="auto"/>
            </w:tcBorders>
            <w:shd w:val="clear" w:color="auto" w:fill="auto"/>
            <w:noWrap/>
            <w:vAlign w:val="center"/>
            <w:hideMark/>
          </w:tcPr>
          <w:p w14:paraId="0951D5F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8A65C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6E951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059CC53" w14:textId="0E61E1D3" w:rsidR="000B459A" w:rsidRPr="00264D85" w:rsidRDefault="000B459A" w:rsidP="000B459A">
            <w:pPr>
              <w:spacing w:after="0" w:line="240" w:lineRule="auto"/>
              <w:jc w:val="center"/>
              <w:rPr>
                <w:rFonts w:ascii="Calibri" w:eastAsia="Times New Roman" w:hAnsi="Calibri" w:cs="Calibri"/>
                <w:color w:val="000000"/>
                <w:lang w:eastAsia="en-GB"/>
              </w:rPr>
            </w:pPr>
            <w:r w:rsidRPr="004F6C4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0005E8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9361FE1" w14:textId="0B98C959" w:rsidR="000B459A" w:rsidRPr="00264D85" w:rsidRDefault="000B459A" w:rsidP="000B459A">
            <w:pPr>
              <w:spacing w:after="0" w:line="240" w:lineRule="auto"/>
              <w:jc w:val="center"/>
              <w:rPr>
                <w:rFonts w:ascii="Calibri" w:eastAsia="Times New Roman" w:hAnsi="Calibri" w:cs="Calibri"/>
                <w:color w:val="000000"/>
                <w:lang w:eastAsia="en-GB"/>
              </w:rPr>
            </w:pPr>
            <w:r w:rsidRPr="006D464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71CA3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468554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9CA42A" w14:textId="58F4C152" w:rsidR="000B459A" w:rsidRPr="00264D85" w:rsidRDefault="000B459A" w:rsidP="000B459A">
            <w:pPr>
              <w:spacing w:after="0" w:line="240" w:lineRule="auto"/>
              <w:jc w:val="center"/>
              <w:rPr>
                <w:rFonts w:ascii="Calibri" w:eastAsia="Times New Roman" w:hAnsi="Calibri" w:cs="Calibri"/>
                <w:color w:val="000000"/>
                <w:lang w:eastAsia="en-GB"/>
              </w:rPr>
            </w:pPr>
            <w:r w:rsidRPr="002A190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152C68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9202E9E"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45820AC" w14:textId="26BDD5DF"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Huang, 2020</w:t>
            </w:r>
            <w:r>
              <w:rPr>
                <w:rFonts w:ascii="Calibri" w:eastAsia="Times New Roman" w:hAnsi="Calibri" w:cs="Calibri"/>
                <w:bCs/>
                <w:color w:val="000000"/>
                <w:vertAlign w:val="superscript"/>
                <w:lang w:eastAsia="en-GB"/>
              </w:rPr>
              <w:t>33</w:t>
            </w:r>
          </w:p>
        </w:tc>
        <w:tc>
          <w:tcPr>
            <w:tcW w:w="624" w:type="dxa"/>
            <w:tcBorders>
              <w:top w:val="nil"/>
              <w:left w:val="nil"/>
              <w:bottom w:val="single" w:sz="4" w:space="0" w:color="auto"/>
              <w:right w:val="single" w:sz="4" w:space="0" w:color="auto"/>
            </w:tcBorders>
            <w:shd w:val="clear" w:color="auto" w:fill="auto"/>
            <w:noWrap/>
            <w:vAlign w:val="center"/>
            <w:hideMark/>
          </w:tcPr>
          <w:p w14:paraId="03EA4952" w14:textId="3DE2CA87"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E0B724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82CF7E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02FED8D" w14:textId="7E9590E5" w:rsidR="000B459A" w:rsidRPr="00264D85" w:rsidRDefault="000B459A" w:rsidP="000B459A">
            <w:pPr>
              <w:spacing w:after="0" w:line="240" w:lineRule="auto"/>
              <w:jc w:val="center"/>
              <w:rPr>
                <w:rFonts w:ascii="Calibri" w:eastAsia="Times New Roman" w:hAnsi="Calibri" w:cs="Calibri"/>
                <w:color w:val="000000"/>
                <w:lang w:eastAsia="en-GB"/>
              </w:rPr>
            </w:pPr>
            <w:r w:rsidRPr="004F6C4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9B92BBE" w14:textId="0CB6AEB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FCFD29E" w14:textId="2D60A33F" w:rsidR="000B459A" w:rsidRPr="00264D85" w:rsidRDefault="000B459A" w:rsidP="000B459A">
            <w:pPr>
              <w:spacing w:after="0" w:line="240" w:lineRule="auto"/>
              <w:jc w:val="center"/>
              <w:rPr>
                <w:rFonts w:ascii="Calibri" w:eastAsia="Times New Roman" w:hAnsi="Calibri" w:cs="Calibri"/>
                <w:color w:val="000000"/>
                <w:lang w:eastAsia="en-GB"/>
              </w:rPr>
            </w:pPr>
            <w:r w:rsidRPr="006D464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2CFD2E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9DA1FF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009F85C" w14:textId="39FE5CB1" w:rsidR="000B459A" w:rsidRPr="00264D85" w:rsidRDefault="000B459A" w:rsidP="000B459A">
            <w:pPr>
              <w:spacing w:after="0" w:line="240" w:lineRule="auto"/>
              <w:jc w:val="center"/>
              <w:rPr>
                <w:rFonts w:ascii="Calibri" w:eastAsia="Times New Roman" w:hAnsi="Calibri" w:cs="Calibri"/>
                <w:color w:val="000000"/>
                <w:lang w:eastAsia="en-GB"/>
              </w:rPr>
            </w:pPr>
            <w:r w:rsidRPr="002A190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989DE4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2873B781"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2A9367F" w14:textId="5413FCD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Huang, 2020b</w:t>
            </w:r>
            <w:r>
              <w:rPr>
                <w:rFonts w:ascii="Calibri" w:eastAsia="Times New Roman" w:hAnsi="Calibri" w:cs="Calibri"/>
                <w:bCs/>
                <w:color w:val="000000"/>
                <w:vertAlign w:val="superscript"/>
                <w:lang w:eastAsia="en-GB"/>
              </w:rPr>
              <w:t>34</w:t>
            </w:r>
          </w:p>
        </w:tc>
        <w:tc>
          <w:tcPr>
            <w:tcW w:w="624" w:type="dxa"/>
            <w:tcBorders>
              <w:top w:val="nil"/>
              <w:left w:val="nil"/>
              <w:bottom w:val="single" w:sz="4" w:space="0" w:color="auto"/>
              <w:right w:val="single" w:sz="4" w:space="0" w:color="auto"/>
            </w:tcBorders>
            <w:shd w:val="clear" w:color="auto" w:fill="auto"/>
            <w:noWrap/>
            <w:vAlign w:val="center"/>
            <w:hideMark/>
          </w:tcPr>
          <w:p w14:paraId="509C6A7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BAD709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C5E38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DB7214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84ECE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781054D" w14:textId="5501EA6F" w:rsidR="000B459A" w:rsidRPr="00264D85" w:rsidRDefault="000B459A" w:rsidP="000B459A">
            <w:pPr>
              <w:spacing w:after="0" w:line="240" w:lineRule="auto"/>
              <w:jc w:val="center"/>
              <w:rPr>
                <w:rFonts w:ascii="Calibri" w:eastAsia="Times New Roman" w:hAnsi="Calibri" w:cs="Calibri"/>
                <w:color w:val="000000"/>
                <w:lang w:eastAsia="en-GB"/>
              </w:rPr>
            </w:pPr>
            <w:r w:rsidRPr="006D464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BB53B54" w14:textId="6DC8F66D"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2B1F5F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03690C0" w14:textId="4935A018"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8" w:space="0" w:color="auto"/>
            </w:tcBorders>
            <w:shd w:val="clear" w:color="auto" w:fill="auto"/>
            <w:noWrap/>
            <w:vAlign w:val="center"/>
            <w:hideMark/>
          </w:tcPr>
          <w:p w14:paraId="685BE52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B7AFCE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A53A6A1" w14:textId="1EA67157"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Iqbal, 2020</w:t>
            </w:r>
            <w:r>
              <w:rPr>
                <w:rFonts w:ascii="Calibri" w:eastAsia="Times New Roman" w:hAnsi="Calibri" w:cs="Calibri"/>
                <w:bCs/>
                <w:color w:val="000000"/>
                <w:vertAlign w:val="superscript"/>
                <w:lang w:eastAsia="en-GB"/>
              </w:rPr>
              <w:t>35</w:t>
            </w:r>
          </w:p>
        </w:tc>
        <w:tc>
          <w:tcPr>
            <w:tcW w:w="624" w:type="dxa"/>
            <w:tcBorders>
              <w:top w:val="nil"/>
              <w:left w:val="nil"/>
              <w:bottom w:val="single" w:sz="4" w:space="0" w:color="auto"/>
              <w:right w:val="single" w:sz="4" w:space="0" w:color="auto"/>
            </w:tcBorders>
            <w:shd w:val="clear" w:color="auto" w:fill="auto"/>
            <w:noWrap/>
            <w:vAlign w:val="center"/>
            <w:hideMark/>
          </w:tcPr>
          <w:p w14:paraId="762C555D" w14:textId="30962B0F" w:rsidR="000B459A" w:rsidRPr="00264D85" w:rsidRDefault="000B459A" w:rsidP="000B459A">
            <w:pPr>
              <w:spacing w:after="0" w:line="240" w:lineRule="auto"/>
              <w:jc w:val="center"/>
              <w:rPr>
                <w:rFonts w:ascii="Calibri" w:eastAsia="Times New Roman" w:hAnsi="Calibri" w:cs="Calibri"/>
                <w:color w:val="000000"/>
                <w:lang w:eastAsia="en-GB"/>
              </w:rPr>
            </w:pPr>
            <w:r w:rsidRPr="006018E0">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DD3B9C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E8A33BF" w14:textId="5FD3C311" w:rsidR="000B459A" w:rsidRPr="00264D85" w:rsidRDefault="000B459A" w:rsidP="000B459A">
            <w:pPr>
              <w:spacing w:after="0" w:line="240" w:lineRule="auto"/>
              <w:jc w:val="center"/>
              <w:rPr>
                <w:rFonts w:ascii="Calibri" w:eastAsia="Times New Roman" w:hAnsi="Calibri" w:cs="Calibri"/>
                <w:color w:val="000000"/>
                <w:lang w:eastAsia="en-GB"/>
              </w:rPr>
            </w:pPr>
            <w:r w:rsidRPr="00C56F3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6F01248" w14:textId="6A936B7A" w:rsidR="000B459A" w:rsidRPr="00264D85" w:rsidRDefault="000B459A" w:rsidP="000B459A">
            <w:pPr>
              <w:spacing w:after="0" w:line="240" w:lineRule="auto"/>
              <w:jc w:val="center"/>
              <w:rPr>
                <w:rFonts w:ascii="Calibri" w:eastAsia="Times New Roman" w:hAnsi="Calibri" w:cs="Calibri"/>
                <w:color w:val="000000"/>
                <w:lang w:eastAsia="en-GB"/>
              </w:rPr>
            </w:pPr>
            <w:r w:rsidRPr="00C56F3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2FA4392" w14:textId="1BDCBA46" w:rsidR="000B459A" w:rsidRPr="00264D85" w:rsidRDefault="000B459A" w:rsidP="000B459A">
            <w:pPr>
              <w:spacing w:after="0" w:line="240" w:lineRule="auto"/>
              <w:jc w:val="center"/>
              <w:rPr>
                <w:rFonts w:ascii="Calibri" w:eastAsia="Times New Roman" w:hAnsi="Calibri" w:cs="Calibri"/>
                <w:color w:val="000000"/>
                <w:lang w:eastAsia="en-GB"/>
              </w:rPr>
            </w:pPr>
            <w:r w:rsidRPr="00C56F3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5FF3C24" w14:textId="15C9C808" w:rsidR="000B459A" w:rsidRPr="00264D85" w:rsidRDefault="000B459A" w:rsidP="000B459A">
            <w:pPr>
              <w:spacing w:after="0" w:line="240" w:lineRule="auto"/>
              <w:jc w:val="center"/>
              <w:rPr>
                <w:rFonts w:ascii="Calibri" w:eastAsia="Times New Roman" w:hAnsi="Calibri" w:cs="Calibri"/>
                <w:color w:val="000000"/>
                <w:lang w:eastAsia="en-GB"/>
              </w:rPr>
            </w:pPr>
            <w:r w:rsidRPr="006D464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BB2ED8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A4FDDB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4FA793F" w14:textId="1B6BED21"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80A3AB6" w14:textId="7C2E4518" w:rsidR="000B459A" w:rsidRPr="00264D85" w:rsidRDefault="000B459A" w:rsidP="000B459A">
            <w:pPr>
              <w:spacing w:after="0" w:line="240" w:lineRule="auto"/>
              <w:jc w:val="center"/>
              <w:rPr>
                <w:rFonts w:ascii="Calibri" w:eastAsia="Times New Roman" w:hAnsi="Calibri" w:cs="Calibri"/>
                <w:color w:val="000000"/>
                <w:lang w:eastAsia="en-GB"/>
              </w:rPr>
            </w:pPr>
            <w:r w:rsidRPr="00D46C6C">
              <w:rPr>
                <w:rFonts w:ascii="Calibri" w:eastAsia="Times New Roman" w:hAnsi="Calibri" w:cs="Calibri"/>
                <w:color w:val="BFBFBF" w:themeColor="background1" w:themeShade="BF"/>
                <w:sz w:val="44"/>
                <w:szCs w:val="44"/>
                <w:lang w:eastAsia="en-GB"/>
              </w:rPr>
              <w:sym w:font="Symbol" w:char="F0A8"/>
            </w:r>
          </w:p>
        </w:tc>
      </w:tr>
      <w:tr w:rsidR="000B459A" w:rsidRPr="00264D85" w14:paraId="14350490"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845313E" w14:textId="083146A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Jiang, 2020</w:t>
            </w:r>
            <w:r>
              <w:rPr>
                <w:rFonts w:ascii="Calibri" w:eastAsia="Times New Roman" w:hAnsi="Calibri" w:cs="Calibri"/>
                <w:bCs/>
                <w:color w:val="000000"/>
                <w:vertAlign w:val="superscript"/>
                <w:lang w:eastAsia="en-GB"/>
              </w:rPr>
              <w:t>36</w:t>
            </w:r>
          </w:p>
        </w:tc>
        <w:tc>
          <w:tcPr>
            <w:tcW w:w="624" w:type="dxa"/>
            <w:tcBorders>
              <w:top w:val="nil"/>
              <w:left w:val="nil"/>
              <w:bottom w:val="single" w:sz="4" w:space="0" w:color="auto"/>
              <w:right w:val="single" w:sz="4" w:space="0" w:color="auto"/>
            </w:tcBorders>
            <w:shd w:val="clear" w:color="auto" w:fill="auto"/>
            <w:noWrap/>
            <w:vAlign w:val="center"/>
            <w:hideMark/>
          </w:tcPr>
          <w:p w14:paraId="617ECCA5" w14:textId="4591E4D3" w:rsidR="000B459A" w:rsidRPr="00264D85" w:rsidRDefault="000B459A" w:rsidP="000B459A">
            <w:pPr>
              <w:spacing w:after="0" w:line="240" w:lineRule="auto"/>
              <w:jc w:val="center"/>
              <w:rPr>
                <w:rFonts w:ascii="Calibri" w:eastAsia="Times New Roman" w:hAnsi="Calibri" w:cs="Calibri"/>
                <w:color w:val="000000"/>
                <w:lang w:eastAsia="en-GB"/>
              </w:rPr>
            </w:pPr>
            <w:r w:rsidRPr="006018E0">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87DCDD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D4E0977" w14:textId="4AD66AAF" w:rsidR="000B459A" w:rsidRPr="00264D85" w:rsidRDefault="000B459A" w:rsidP="000B459A">
            <w:pPr>
              <w:spacing w:after="0" w:line="240" w:lineRule="auto"/>
              <w:jc w:val="center"/>
              <w:rPr>
                <w:rFonts w:ascii="Calibri" w:eastAsia="Times New Roman" w:hAnsi="Calibri" w:cs="Calibri"/>
                <w:color w:val="000000"/>
                <w:lang w:eastAsia="en-GB"/>
              </w:rPr>
            </w:pPr>
            <w:r w:rsidRPr="00C56F3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5CE170F" w14:textId="728775E0" w:rsidR="000B459A" w:rsidRPr="00264D85" w:rsidRDefault="000B459A" w:rsidP="000B459A">
            <w:pPr>
              <w:spacing w:after="0" w:line="240" w:lineRule="auto"/>
              <w:jc w:val="center"/>
              <w:rPr>
                <w:rFonts w:ascii="Calibri" w:eastAsia="Times New Roman" w:hAnsi="Calibri" w:cs="Calibri"/>
                <w:color w:val="000000"/>
                <w:lang w:eastAsia="en-GB"/>
              </w:rPr>
            </w:pPr>
            <w:r w:rsidRPr="00C56F3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E578BF8" w14:textId="008FA21F" w:rsidR="000B459A" w:rsidRPr="00264D85" w:rsidRDefault="000B459A" w:rsidP="000B459A">
            <w:pPr>
              <w:spacing w:after="0" w:line="240" w:lineRule="auto"/>
              <w:jc w:val="center"/>
              <w:rPr>
                <w:rFonts w:ascii="Calibri" w:eastAsia="Times New Roman" w:hAnsi="Calibri" w:cs="Calibri"/>
                <w:color w:val="000000"/>
                <w:lang w:eastAsia="en-GB"/>
              </w:rPr>
            </w:pPr>
            <w:r w:rsidRPr="00C56F3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FA163A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D7A326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3ED513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250BD95" w14:textId="066BEBAB" w:rsidR="000B459A" w:rsidRPr="00264D85" w:rsidRDefault="000B459A" w:rsidP="000B459A">
            <w:pPr>
              <w:spacing w:after="0" w:line="240" w:lineRule="auto"/>
              <w:jc w:val="center"/>
              <w:rPr>
                <w:rFonts w:ascii="Calibri" w:eastAsia="Times New Roman" w:hAnsi="Calibri" w:cs="Calibri"/>
                <w:color w:val="000000"/>
                <w:lang w:eastAsia="en-GB"/>
              </w:rPr>
            </w:pPr>
            <w:r w:rsidRPr="005B08CB">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8" w:space="0" w:color="auto"/>
            </w:tcBorders>
            <w:shd w:val="clear" w:color="auto" w:fill="auto"/>
            <w:noWrap/>
            <w:vAlign w:val="center"/>
            <w:hideMark/>
          </w:tcPr>
          <w:p w14:paraId="1E85F5D7" w14:textId="0821361C" w:rsidR="000B459A" w:rsidRPr="00264D85" w:rsidRDefault="000B459A" w:rsidP="000B459A">
            <w:pPr>
              <w:spacing w:after="0" w:line="240" w:lineRule="auto"/>
              <w:jc w:val="center"/>
              <w:rPr>
                <w:rFonts w:ascii="Calibri" w:eastAsia="Times New Roman" w:hAnsi="Calibri" w:cs="Calibri"/>
                <w:color w:val="000000"/>
                <w:lang w:eastAsia="en-GB"/>
              </w:rPr>
            </w:pPr>
            <w:r w:rsidRPr="00D46C6C">
              <w:rPr>
                <w:rFonts w:ascii="Calibri" w:eastAsia="Times New Roman" w:hAnsi="Calibri" w:cs="Calibri"/>
                <w:color w:val="BFBFBF" w:themeColor="background1" w:themeShade="BF"/>
                <w:sz w:val="44"/>
                <w:szCs w:val="44"/>
                <w:lang w:eastAsia="en-GB"/>
              </w:rPr>
              <w:sym w:font="Symbol" w:char="F0A8"/>
            </w:r>
          </w:p>
        </w:tc>
      </w:tr>
      <w:tr w:rsidR="000B459A" w:rsidRPr="00264D85" w14:paraId="65B6CA4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0FCB86A" w14:textId="460172F3"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Jiang, 2020b</w:t>
            </w:r>
            <w:r>
              <w:rPr>
                <w:rFonts w:ascii="Calibri" w:eastAsia="Times New Roman" w:hAnsi="Calibri" w:cs="Calibri"/>
                <w:bCs/>
                <w:color w:val="000000"/>
                <w:vertAlign w:val="superscript"/>
                <w:lang w:eastAsia="en-GB"/>
              </w:rPr>
              <w:t>37</w:t>
            </w:r>
          </w:p>
        </w:tc>
        <w:tc>
          <w:tcPr>
            <w:tcW w:w="624" w:type="dxa"/>
            <w:tcBorders>
              <w:top w:val="nil"/>
              <w:left w:val="nil"/>
              <w:bottom w:val="single" w:sz="4" w:space="0" w:color="auto"/>
              <w:right w:val="single" w:sz="4" w:space="0" w:color="auto"/>
            </w:tcBorders>
            <w:shd w:val="clear" w:color="auto" w:fill="auto"/>
            <w:noWrap/>
            <w:vAlign w:val="center"/>
            <w:hideMark/>
          </w:tcPr>
          <w:p w14:paraId="0A3BABE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E3D836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8E69D6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320903" w14:textId="2D2D83B7"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490643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261B805" w14:textId="1A53AF08"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9DD857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54E99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E9104EA" w14:textId="371D8369" w:rsidR="000B459A" w:rsidRPr="00264D85" w:rsidRDefault="000B459A" w:rsidP="000B459A">
            <w:pPr>
              <w:spacing w:after="0" w:line="240" w:lineRule="auto"/>
              <w:jc w:val="center"/>
              <w:rPr>
                <w:rFonts w:ascii="Calibri" w:eastAsia="Times New Roman" w:hAnsi="Calibri" w:cs="Calibri"/>
                <w:color w:val="000000"/>
                <w:lang w:eastAsia="en-GB"/>
              </w:rPr>
            </w:pPr>
            <w:r w:rsidRPr="005B08CB">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8" w:space="0" w:color="auto"/>
            </w:tcBorders>
            <w:shd w:val="clear" w:color="auto" w:fill="auto"/>
            <w:noWrap/>
            <w:vAlign w:val="center"/>
            <w:hideMark/>
          </w:tcPr>
          <w:p w14:paraId="7C76696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C121DA7"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07A8CEA" w14:textId="6380B961"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Jiehao, 2020</w:t>
            </w:r>
            <w:r>
              <w:rPr>
                <w:rFonts w:ascii="Calibri" w:eastAsia="Times New Roman" w:hAnsi="Calibri" w:cs="Calibri"/>
                <w:bCs/>
                <w:color w:val="000000"/>
                <w:vertAlign w:val="superscript"/>
                <w:lang w:eastAsia="en-GB"/>
              </w:rPr>
              <w:t>38</w:t>
            </w:r>
          </w:p>
        </w:tc>
        <w:tc>
          <w:tcPr>
            <w:tcW w:w="624" w:type="dxa"/>
            <w:tcBorders>
              <w:top w:val="nil"/>
              <w:left w:val="nil"/>
              <w:bottom w:val="single" w:sz="4" w:space="0" w:color="auto"/>
              <w:right w:val="single" w:sz="4" w:space="0" w:color="auto"/>
            </w:tcBorders>
            <w:shd w:val="clear" w:color="auto" w:fill="auto"/>
            <w:noWrap/>
            <w:vAlign w:val="center"/>
            <w:hideMark/>
          </w:tcPr>
          <w:p w14:paraId="687CAA4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19E15C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8B649E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43E489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4736D5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B36B46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B4327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80168B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91AC14C" w14:textId="53908DF4" w:rsidR="000B459A" w:rsidRPr="00264D85" w:rsidRDefault="000B459A" w:rsidP="000B459A">
            <w:pPr>
              <w:spacing w:after="0" w:line="240" w:lineRule="auto"/>
              <w:jc w:val="center"/>
              <w:rPr>
                <w:rFonts w:ascii="Calibri" w:eastAsia="Times New Roman" w:hAnsi="Calibri" w:cs="Calibri"/>
                <w:color w:val="000000"/>
                <w:lang w:eastAsia="en-GB"/>
              </w:rPr>
            </w:pPr>
            <w:r w:rsidRPr="00C76377">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3276366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17FEE510"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E0882C2" w14:textId="348906DF"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Khan, 2020</w:t>
            </w:r>
            <w:r>
              <w:rPr>
                <w:rFonts w:ascii="Calibri" w:eastAsia="Times New Roman" w:hAnsi="Calibri" w:cs="Calibri"/>
                <w:bCs/>
                <w:color w:val="000000"/>
                <w:vertAlign w:val="superscript"/>
                <w:lang w:eastAsia="en-GB"/>
              </w:rPr>
              <w:t>39</w:t>
            </w:r>
          </w:p>
        </w:tc>
        <w:tc>
          <w:tcPr>
            <w:tcW w:w="624" w:type="dxa"/>
            <w:tcBorders>
              <w:top w:val="nil"/>
              <w:left w:val="nil"/>
              <w:bottom w:val="single" w:sz="4" w:space="0" w:color="auto"/>
              <w:right w:val="single" w:sz="4" w:space="0" w:color="auto"/>
            </w:tcBorders>
            <w:shd w:val="clear" w:color="auto" w:fill="auto"/>
            <w:noWrap/>
            <w:vAlign w:val="center"/>
            <w:hideMark/>
          </w:tcPr>
          <w:p w14:paraId="078D265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D03C31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4606F7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2A1432F" w14:textId="16F0CCE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F9B2DD4" w14:textId="7C526C2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F39E9F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BD2962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8D7510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4D355D" w14:textId="5D828805" w:rsidR="000B459A" w:rsidRPr="00264D85" w:rsidRDefault="000B459A" w:rsidP="000B459A">
            <w:pPr>
              <w:spacing w:after="0" w:line="240" w:lineRule="auto"/>
              <w:jc w:val="center"/>
              <w:rPr>
                <w:rFonts w:ascii="Calibri" w:eastAsia="Times New Roman" w:hAnsi="Calibri" w:cs="Calibri"/>
                <w:color w:val="000000"/>
                <w:lang w:eastAsia="en-GB"/>
              </w:rPr>
            </w:pPr>
            <w:r w:rsidRPr="00C76377">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805223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72CCF" w:rsidRPr="00264D85" w14:paraId="647E036B"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8A6500F" w14:textId="6F579E05" w:rsidR="00072CCF" w:rsidRPr="00264D85" w:rsidRDefault="00072CCF" w:rsidP="00C271D3">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Kong, 2020</w:t>
            </w:r>
            <w:r w:rsidR="008958BB">
              <w:rPr>
                <w:rFonts w:ascii="Calibri" w:eastAsia="Times New Roman" w:hAnsi="Calibri" w:cs="Calibri"/>
                <w:bCs/>
                <w:color w:val="000000"/>
                <w:vertAlign w:val="superscript"/>
                <w:lang w:eastAsia="en-GB"/>
              </w:rPr>
              <w:t>40</w:t>
            </w:r>
          </w:p>
        </w:tc>
        <w:tc>
          <w:tcPr>
            <w:tcW w:w="624" w:type="dxa"/>
            <w:tcBorders>
              <w:top w:val="nil"/>
              <w:left w:val="nil"/>
              <w:bottom w:val="single" w:sz="4" w:space="0" w:color="auto"/>
              <w:right w:val="single" w:sz="4" w:space="0" w:color="auto"/>
            </w:tcBorders>
            <w:shd w:val="clear" w:color="auto" w:fill="auto"/>
            <w:noWrap/>
            <w:vAlign w:val="center"/>
            <w:hideMark/>
          </w:tcPr>
          <w:p w14:paraId="0F5A209A"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A15C8F"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689EA9"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9B8287"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CEB334F"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61C355D"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381E8F"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AF90B65" w14:textId="398E2F37" w:rsidR="00072CCF" w:rsidRPr="00264D85" w:rsidRDefault="000B459A" w:rsidP="00C271D3">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F370B6A"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DBDC6BD"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9DE84E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1561A01" w14:textId="3597A7F1"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Le, 2020</w:t>
            </w:r>
            <w:r>
              <w:rPr>
                <w:rFonts w:ascii="Calibri" w:eastAsia="Times New Roman" w:hAnsi="Calibri" w:cs="Calibri"/>
                <w:bCs/>
                <w:color w:val="000000"/>
                <w:vertAlign w:val="superscript"/>
                <w:lang w:eastAsia="en-GB"/>
              </w:rPr>
              <w:t>41</w:t>
            </w:r>
          </w:p>
        </w:tc>
        <w:tc>
          <w:tcPr>
            <w:tcW w:w="624" w:type="dxa"/>
            <w:tcBorders>
              <w:top w:val="nil"/>
              <w:left w:val="nil"/>
              <w:bottom w:val="single" w:sz="4" w:space="0" w:color="auto"/>
              <w:right w:val="single" w:sz="4" w:space="0" w:color="auto"/>
            </w:tcBorders>
            <w:shd w:val="clear" w:color="auto" w:fill="auto"/>
            <w:noWrap/>
            <w:vAlign w:val="center"/>
            <w:hideMark/>
          </w:tcPr>
          <w:p w14:paraId="6F30750C" w14:textId="1161F8A2" w:rsidR="000B459A" w:rsidRPr="00264D85" w:rsidRDefault="000B459A" w:rsidP="000B459A">
            <w:pPr>
              <w:spacing w:after="0" w:line="240" w:lineRule="auto"/>
              <w:jc w:val="center"/>
              <w:rPr>
                <w:rFonts w:ascii="Calibri" w:eastAsia="Times New Roman" w:hAnsi="Calibri" w:cs="Calibri"/>
                <w:color w:val="000000"/>
                <w:lang w:eastAsia="en-GB"/>
              </w:rPr>
            </w:pPr>
            <w:r w:rsidRPr="00F23E9F">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10741A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E6E538B" w14:textId="05C36740" w:rsidR="000B459A" w:rsidRPr="00264D85" w:rsidRDefault="000B459A" w:rsidP="000B459A">
            <w:pPr>
              <w:spacing w:after="0" w:line="240" w:lineRule="auto"/>
              <w:jc w:val="center"/>
              <w:rPr>
                <w:rFonts w:ascii="Calibri" w:eastAsia="Times New Roman" w:hAnsi="Calibri" w:cs="Calibri"/>
                <w:color w:val="000000"/>
                <w:lang w:eastAsia="en-GB"/>
              </w:rPr>
            </w:pPr>
            <w:r w:rsidRPr="004E5B39">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987FE52" w14:textId="754F6388" w:rsidR="000B459A" w:rsidRPr="00264D85" w:rsidRDefault="000B459A" w:rsidP="000B459A">
            <w:pPr>
              <w:spacing w:after="0" w:line="240" w:lineRule="auto"/>
              <w:jc w:val="center"/>
              <w:rPr>
                <w:rFonts w:ascii="Calibri" w:eastAsia="Times New Roman" w:hAnsi="Calibri" w:cs="Calibri"/>
                <w:color w:val="000000"/>
                <w:lang w:eastAsia="en-GB"/>
              </w:rPr>
            </w:pPr>
            <w:r w:rsidRPr="004E5B39">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1346F53" w14:textId="331717E7" w:rsidR="000B459A" w:rsidRPr="00264D85" w:rsidRDefault="000B459A" w:rsidP="000B459A">
            <w:pPr>
              <w:spacing w:after="0" w:line="240" w:lineRule="auto"/>
              <w:jc w:val="center"/>
              <w:rPr>
                <w:rFonts w:ascii="Calibri" w:eastAsia="Times New Roman" w:hAnsi="Calibri" w:cs="Calibri"/>
                <w:color w:val="000000"/>
                <w:lang w:eastAsia="en-GB"/>
              </w:rPr>
            </w:pPr>
            <w:r w:rsidRPr="004E5B39">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39F8D5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AFDC8F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513E33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01220D" w14:textId="4DCF0960"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18441D6" w14:textId="5C54DF64" w:rsidR="000B459A" w:rsidRPr="00264D85" w:rsidRDefault="000B459A" w:rsidP="000B459A">
            <w:pPr>
              <w:spacing w:after="0" w:line="240" w:lineRule="auto"/>
              <w:jc w:val="center"/>
              <w:rPr>
                <w:rFonts w:ascii="Calibri" w:eastAsia="Times New Roman" w:hAnsi="Calibri" w:cs="Calibri"/>
                <w:color w:val="000000"/>
                <w:lang w:eastAsia="en-GB"/>
              </w:rPr>
            </w:pPr>
            <w:r w:rsidRPr="00197042">
              <w:rPr>
                <w:rFonts w:ascii="Calibri" w:eastAsia="Times New Roman" w:hAnsi="Calibri" w:cs="Calibri"/>
                <w:color w:val="BFBFBF" w:themeColor="background1" w:themeShade="BF"/>
                <w:sz w:val="44"/>
                <w:szCs w:val="44"/>
                <w:lang w:eastAsia="en-GB"/>
              </w:rPr>
              <w:sym w:font="Symbol" w:char="F0A8"/>
            </w:r>
          </w:p>
        </w:tc>
      </w:tr>
      <w:tr w:rsidR="000B459A" w:rsidRPr="00264D85" w14:paraId="5689C506"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89DB424" w14:textId="35376E5B"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Lee, 2020</w:t>
            </w:r>
            <w:r>
              <w:rPr>
                <w:rFonts w:ascii="Calibri" w:eastAsia="Times New Roman" w:hAnsi="Calibri" w:cs="Calibri"/>
                <w:bCs/>
                <w:color w:val="000000"/>
                <w:vertAlign w:val="superscript"/>
                <w:lang w:eastAsia="en-GB"/>
              </w:rPr>
              <w:t>42</w:t>
            </w:r>
          </w:p>
        </w:tc>
        <w:tc>
          <w:tcPr>
            <w:tcW w:w="624" w:type="dxa"/>
            <w:tcBorders>
              <w:top w:val="nil"/>
              <w:left w:val="nil"/>
              <w:bottom w:val="single" w:sz="4" w:space="0" w:color="auto"/>
              <w:right w:val="single" w:sz="4" w:space="0" w:color="auto"/>
            </w:tcBorders>
            <w:shd w:val="clear" w:color="auto" w:fill="auto"/>
            <w:noWrap/>
            <w:vAlign w:val="center"/>
            <w:hideMark/>
          </w:tcPr>
          <w:p w14:paraId="45148638" w14:textId="7540A25A" w:rsidR="000B459A" w:rsidRPr="00264D85" w:rsidRDefault="000B459A" w:rsidP="000B459A">
            <w:pPr>
              <w:spacing w:after="0" w:line="240" w:lineRule="auto"/>
              <w:jc w:val="center"/>
              <w:rPr>
                <w:rFonts w:ascii="Calibri" w:eastAsia="Times New Roman" w:hAnsi="Calibri" w:cs="Calibri"/>
                <w:color w:val="000000"/>
                <w:lang w:eastAsia="en-GB"/>
              </w:rPr>
            </w:pPr>
            <w:r w:rsidRPr="00F23E9F">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F6DF49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784C8A42" w14:textId="61AC29A6" w:rsidR="000B459A" w:rsidRPr="00264D85" w:rsidRDefault="000B459A" w:rsidP="000B459A">
            <w:pPr>
              <w:spacing w:after="0" w:line="240" w:lineRule="auto"/>
              <w:jc w:val="center"/>
              <w:rPr>
                <w:rFonts w:ascii="Calibri" w:eastAsia="Times New Roman" w:hAnsi="Calibri" w:cs="Calibri"/>
                <w:color w:val="000000"/>
                <w:lang w:eastAsia="en-GB"/>
              </w:rPr>
            </w:pPr>
            <w:r w:rsidRPr="004E5B39">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2B610488" w14:textId="7AC37C48" w:rsidR="000B459A" w:rsidRPr="00264D85" w:rsidRDefault="000B459A" w:rsidP="000B459A">
            <w:pPr>
              <w:spacing w:after="0" w:line="240" w:lineRule="auto"/>
              <w:jc w:val="center"/>
              <w:rPr>
                <w:rFonts w:ascii="Calibri" w:eastAsia="Times New Roman" w:hAnsi="Calibri" w:cs="Calibri"/>
                <w:color w:val="000000"/>
                <w:lang w:eastAsia="en-GB"/>
              </w:rPr>
            </w:pPr>
            <w:r w:rsidRPr="004E5B39">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43F7A74E" w14:textId="58FD5059" w:rsidR="000B459A" w:rsidRPr="00264D85" w:rsidRDefault="000B459A" w:rsidP="000B459A">
            <w:pPr>
              <w:spacing w:after="0" w:line="240" w:lineRule="auto"/>
              <w:jc w:val="center"/>
              <w:rPr>
                <w:rFonts w:ascii="Calibri" w:eastAsia="Times New Roman" w:hAnsi="Calibri" w:cs="Calibri"/>
                <w:color w:val="000000"/>
                <w:lang w:eastAsia="en-GB"/>
              </w:rPr>
            </w:pPr>
            <w:r w:rsidRPr="004E5B39">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EDA234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187CFE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240AA5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75D38D04" w14:textId="3E568C93"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4FD5C23F" w14:textId="1DF51B66" w:rsidR="000B459A" w:rsidRPr="00264D85" w:rsidRDefault="000B459A" w:rsidP="000B459A">
            <w:pPr>
              <w:spacing w:after="0" w:line="240" w:lineRule="auto"/>
              <w:jc w:val="center"/>
              <w:rPr>
                <w:rFonts w:ascii="Calibri" w:eastAsia="Times New Roman" w:hAnsi="Calibri" w:cs="Calibri"/>
                <w:color w:val="000000"/>
                <w:lang w:eastAsia="en-GB"/>
              </w:rPr>
            </w:pPr>
            <w:r w:rsidRPr="00197042">
              <w:rPr>
                <w:rFonts w:ascii="Calibri" w:eastAsia="Times New Roman" w:hAnsi="Calibri" w:cs="Calibri"/>
                <w:color w:val="BFBFBF" w:themeColor="background1" w:themeShade="BF"/>
                <w:sz w:val="44"/>
                <w:szCs w:val="44"/>
                <w:lang w:eastAsia="en-GB"/>
              </w:rPr>
              <w:sym w:font="Symbol" w:char="F0A8"/>
            </w:r>
          </w:p>
        </w:tc>
      </w:tr>
      <w:tr w:rsidR="000B459A" w:rsidRPr="00264D85" w14:paraId="30C8865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E5864B9" w14:textId="27A1625C"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 2020</w:t>
            </w:r>
            <w:r>
              <w:rPr>
                <w:rFonts w:ascii="Calibri" w:eastAsia="Times New Roman" w:hAnsi="Calibri" w:cs="Calibri"/>
                <w:bCs/>
                <w:color w:val="000000"/>
                <w:vertAlign w:val="superscript"/>
                <w:lang w:eastAsia="en-GB"/>
              </w:rPr>
              <w:t>43</w:t>
            </w:r>
          </w:p>
        </w:tc>
        <w:tc>
          <w:tcPr>
            <w:tcW w:w="624" w:type="dxa"/>
            <w:tcBorders>
              <w:top w:val="nil"/>
              <w:left w:val="nil"/>
              <w:bottom w:val="single" w:sz="4" w:space="0" w:color="auto"/>
              <w:right w:val="single" w:sz="4" w:space="0" w:color="auto"/>
            </w:tcBorders>
            <w:shd w:val="clear" w:color="auto" w:fill="auto"/>
            <w:noWrap/>
            <w:vAlign w:val="center"/>
            <w:hideMark/>
          </w:tcPr>
          <w:p w14:paraId="201CFC7A" w14:textId="263C65C2"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0EA41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3BAFDE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7AB22B8" w14:textId="7148538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B5FAF3A" w14:textId="0EDFA965"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D241B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D30479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036A56D" w14:textId="1AF78035" w:rsidR="000B459A" w:rsidRPr="00264D85" w:rsidRDefault="000B459A" w:rsidP="000B459A">
            <w:pPr>
              <w:spacing w:after="0" w:line="240" w:lineRule="auto"/>
              <w:jc w:val="center"/>
              <w:rPr>
                <w:rFonts w:ascii="Calibri" w:eastAsia="Times New Roman" w:hAnsi="Calibri" w:cs="Calibri"/>
                <w:color w:val="000000"/>
                <w:lang w:eastAsia="en-GB"/>
              </w:rPr>
            </w:pPr>
            <w:r w:rsidRPr="009D2F7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B7503F7" w14:textId="69E4D3CF" w:rsidR="000B459A" w:rsidRPr="00264D85" w:rsidRDefault="000B459A" w:rsidP="000B459A">
            <w:pPr>
              <w:spacing w:after="0" w:line="240" w:lineRule="auto"/>
              <w:jc w:val="center"/>
              <w:rPr>
                <w:rFonts w:ascii="Calibri" w:eastAsia="Times New Roman" w:hAnsi="Calibri" w:cs="Calibri"/>
                <w:color w:val="000000"/>
                <w:lang w:eastAsia="en-GB"/>
              </w:rPr>
            </w:pPr>
            <w:r w:rsidRPr="009D2F7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325EB8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6B240EB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7D750BD" w14:textId="4679825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 2020b</w:t>
            </w:r>
            <w:r>
              <w:rPr>
                <w:rFonts w:ascii="Calibri" w:eastAsia="Times New Roman" w:hAnsi="Calibri" w:cs="Calibri"/>
                <w:bCs/>
                <w:color w:val="000000"/>
                <w:vertAlign w:val="superscript"/>
                <w:lang w:eastAsia="en-GB"/>
              </w:rPr>
              <w:t>44</w:t>
            </w:r>
          </w:p>
        </w:tc>
        <w:tc>
          <w:tcPr>
            <w:tcW w:w="624" w:type="dxa"/>
            <w:tcBorders>
              <w:top w:val="nil"/>
              <w:left w:val="nil"/>
              <w:bottom w:val="single" w:sz="4" w:space="0" w:color="auto"/>
              <w:right w:val="single" w:sz="4" w:space="0" w:color="auto"/>
            </w:tcBorders>
            <w:shd w:val="clear" w:color="auto" w:fill="auto"/>
            <w:noWrap/>
            <w:vAlign w:val="center"/>
            <w:hideMark/>
          </w:tcPr>
          <w:p w14:paraId="3A4129E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0F1EC3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C00F87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C49B7E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3206F8F" w14:textId="3C709925" w:rsidR="000B459A" w:rsidRPr="00264D85" w:rsidRDefault="000B459A" w:rsidP="000B459A">
            <w:pPr>
              <w:spacing w:after="0" w:line="240" w:lineRule="auto"/>
              <w:jc w:val="center"/>
              <w:rPr>
                <w:rFonts w:ascii="Calibri" w:eastAsia="Times New Roman" w:hAnsi="Calibri" w:cs="Calibri"/>
                <w:color w:val="000000"/>
                <w:lang w:eastAsia="en-GB"/>
              </w:rPr>
            </w:pPr>
            <w:r w:rsidRPr="00207E5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E64909A" w14:textId="69AB3C1C" w:rsidR="000B459A" w:rsidRPr="00264D85" w:rsidRDefault="000B459A" w:rsidP="000B459A">
            <w:pPr>
              <w:spacing w:after="0" w:line="240" w:lineRule="auto"/>
              <w:jc w:val="center"/>
              <w:rPr>
                <w:rFonts w:ascii="Calibri" w:eastAsia="Times New Roman" w:hAnsi="Calibri" w:cs="Calibri"/>
                <w:color w:val="000000"/>
                <w:lang w:eastAsia="en-GB"/>
              </w:rPr>
            </w:pPr>
            <w:r w:rsidRPr="00207E5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0C1AA5" w14:textId="20544ACA" w:rsidR="000B459A" w:rsidRPr="00264D85" w:rsidRDefault="000B459A" w:rsidP="000B459A">
            <w:pPr>
              <w:spacing w:after="0" w:line="240" w:lineRule="auto"/>
              <w:jc w:val="center"/>
              <w:rPr>
                <w:rFonts w:ascii="Calibri" w:eastAsia="Times New Roman" w:hAnsi="Calibri" w:cs="Calibri"/>
                <w:color w:val="000000"/>
                <w:lang w:eastAsia="en-GB"/>
              </w:rPr>
            </w:pPr>
            <w:r w:rsidRPr="00207E5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266F658" w14:textId="2DBD57D8" w:rsidR="000B459A" w:rsidRPr="00264D85" w:rsidRDefault="000B459A" w:rsidP="000B459A">
            <w:pPr>
              <w:spacing w:after="0" w:line="240" w:lineRule="auto"/>
              <w:jc w:val="center"/>
              <w:rPr>
                <w:rFonts w:ascii="Calibri" w:eastAsia="Times New Roman" w:hAnsi="Calibri" w:cs="Calibri"/>
                <w:color w:val="000000"/>
                <w:lang w:eastAsia="en-GB"/>
              </w:rPr>
            </w:pPr>
            <w:r w:rsidRPr="00207E5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30575F8" w14:textId="4BFF77C7" w:rsidR="000B459A" w:rsidRPr="00264D85" w:rsidRDefault="000B459A" w:rsidP="000B459A">
            <w:pPr>
              <w:spacing w:after="0" w:line="240" w:lineRule="auto"/>
              <w:jc w:val="center"/>
              <w:rPr>
                <w:rFonts w:ascii="Calibri" w:eastAsia="Times New Roman" w:hAnsi="Calibri" w:cs="Calibri"/>
                <w:color w:val="000000"/>
                <w:lang w:eastAsia="en-GB"/>
              </w:rPr>
            </w:pPr>
            <w:r w:rsidRPr="00207E5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38B896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1566749E"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15630F7" w14:textId="7DFE87BF"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 2020c</w:t>
            </w:r>
            <w:r>
              <w:rPr>
                <w:rFonts w:ascii="Calibri" w:eastAsia="Times New Roman" w:hAnsi="Calibri" w:cs="Calibri"/>
                <w:bCs/>
                <w:color w:val="000000"/>
                <w:vertAlign w:val="superscript"/>
                <w:lang w:eastAsia="en-GB"/>
              </w:rPr>
              <w:t>45</w:t>
            </w:r>
          </w:p>
        </w:tc>
        <w:tc>
          <w:tcPr>
            <w:tcW w:w="624" w:type="dxa"/>
            <w:tcBorders>
              <w:top w:val="nil"/>
              <w:left w:val="nil"/>
              <w:bottom w:val="single" w:sz="4" w:space="0" w:color="auto"/>
              <w:right w:val="single" w:sz="4" w:space="0" w:color="auto"/>
            </w:tcBorders>
            <w:shd w:val="clear" w:color="auto" w:fill="auto"/>
            <w:noWrap/>
            <w:vAlign w:val="center"/>
            <w:hideMark/>
          </w:tcPr>
          <w:p w14:paraId="42A15882" w14:textId="6E86500E"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2CD58D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AD5A28B" w14:textId="6D2C89B6" w:rsidR="000B459A" w:rsidRPr="00264D85" w:rsidRDefault="000B459A" w:rsidP="000B459A">
            <w:pPr>
              <w:spacing w:after="0" w:line="240" w:lineRule="auto"/>
              <w:jc w:val="center"/>
              <w:rPr>
                <w:rFonts w:ascii="Calibri" w:eastAsia="Times New Roman" w:hAnsi="Calibri" w:cs="Calibri"/>
                <w:color w:val="000000"/>
                <w:lang w:eastAsia="en-GB"/>
              </w:rPr>
            </w:pPr>
            <w:r w:rsidRPr="009C7F6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0C98D0E" w14:textId="43047CEB" w:rsidR="000B459A" w:rsidRPr="00264D85" w:rsidRDefault="000B459A" w:rsidP="000B459A">
            <w:pPr>
              <w:spacing w:after="0" w:line="240" w:lineRule="auto"/>
              <w:jc w:val="center"/>
              <w:rPr>
                <w:rFonts w:ascii="Calibri" w:eastAsia="Times New Roman" w:hAnsi="Calibri" w:cs="Calibri"/>
                <w:color w:val="000000"/>
                <w:lang w:eastAsia="en-GB"/>
              </w:rPr>
            </w:pPr>
            <w:r w:rsidRPr="009C7F6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F3534C4" w14:textId="104D905A" w:rsidR="000B459A" w:rsidRPr="00264D85" w:rsidRDefault="000B459A" w:rsidP="000B459A">
            <w:pPr>
              <w:spacing w:after="0" w:line="240" w:lineRule="auto"/>
              <w:jc w:val="center"/>
              <w:rPr>
                <w:rFonts w:ascii="Calibri" w:eastAsia="Times New Roman" w:hAnsi="Calibri" w:cs="Calibri"/>
                <w:color w:val="000000"/>
                <w:lang w:eastAsia="en-GB"/>
              </w:rPr>
            </w:pPr>
            <w:r w:rsidRPr="009C7F6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736258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49D20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0C372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9ACCBB9" w14:textId="3C67E57E" w:rsidR="000B459A" w:rsidRPr="00264D85" w:rsidRDefault="000B459A" w:rsidP="000B459A">
            <w:pPr>
              <w:spacing w:after="0" w:line="240" w:lineRule="auto"/>
              <w:jc w:val="center"/>
              <w:rPr>
                <w:rFonts w:ascii="Calibri" w:eastAsia="Times New Roman" w:hAnsi="Calibri" w:cs="Calibri"/>
                <w:color w:val="000000"/>
                <w:lang w:eastAsia="en-GB"/>
              </w:rPr>
            </w:pPr>
            <w:r w:rsidRPr="00906D28">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510825F" w14:textId="18619399"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36E9C21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6949FDA" w14:textId="3875DC8C"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 2020d</w:t>
            </w:r>
            <w:r>
              <w:rPr>
                <w:rFonts w:ascii="Calibri" w:eastAsia="Times New Roman" w:hAnsi="Calibri" w:cs="Calibri"/>
                <w:bCs/>
                <w:color w:val="000000"/>
                <w:vertAlign w:val="superscript"/>
                <w:lang w:eastAsia="en-GB"/>
              </w:rPr>
              <w:t>46</w:t>
            </w:r>
          </w:p>
        </w:tc>
        <w:tc>
          <w:tcPr>
            <w:tcW w:w="624" w:type="dxa"/>
            <w:tcBorders>
              <w:top w:val="nil"/>
              <w:left w:val="nil"/>
              <w:bottom w:val="single" w:sz="4" w:space="0" w:color="auto"/>
              <w:right w:val="single" w:sz="4" w:space="0" w:color="auto"/>
            </w:tcBorders>
            <w:shd w:val="clear" w:color="auto" w:fill="auto"/>
            <w:noWrap/>
            <w:vAlign w:val="center"/>
            <w:hideMark/>
          </w:tcPr>
          <w:p w14:paraId="5EC5287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AF296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6D39CF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F39C66A" w14:textId="50EB7B39"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67D8EC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9DB199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571C9F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95ECCB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E09892" w14:textId="2910E933" w:rsidR="000B459A" w:rsidRPr="00264D85" w:rsidRDefault="000B459A" w:rsidP="000B459A">
            <w:pPr>
              <w:spacing w:after="0" w:line="240" w:lineRule="auto"/>
              <w:jc w:val="center"/>
              <w:rPr>
                <w:rFonts w:ascii="Calibri" w:eastAsia="Times New Roman" w:hAnsi="Calibri" w:cs="Calibri"/>
                <w:color w:val="000000"/>
                <w:lang w:eastAsia="en-GB"/>
              </w:rPr>
            </w:pPr>
            <w:r w:rsidRPr="00906D28">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749D7D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9B7C6DB"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0C80A01" w14:textId="78F63827"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 2020e</w:t>
            </w:r>
            <w:r>
              <w:rPr>
                <w:rFonts w:ascii="Calibri" w:eastAsia="Times New Roman" w:hAnsi="Calibri" w:cs="Calibri"/>
                <w:bCs/>
                <w:color w:val="000000"/>
                <w:vertAlign w:val="superscript"/>
                <w:lang w:eastAsia="en-GB"/>
              </w:rPr>
              <w:t>47</w:t>
            </w:r>
          </w:p>
        </w:tc>
        <w:tc>
          <w:tcPr>
            <w:tcW w:w="624" w:type="dxa"/>
            <w:tcBorders>
              <w:top w:val="nil"/>
              <w:left w:val="nil"/>
              <w:bottom w:val="single" w:sz="4" w:space="0" w:color="auto"/>
              <w:right w:val="single" w:sz="4" w:space="0" w:color="auto"/>
            </w:tcBorders>
            <w:shd w:val="clear" w:color="auto" w:fill="auto"/>
            <w:noWrap/>
            <w:vAlign w:val="center"/>
            <w:hideMark/>
          </w:tcPr>
          <w:p w14:paraId="5534A8C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03C6B2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8E8B21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204987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59AF9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B34EEA" w14:textId="2148E13B"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5E72CE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B2F8E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D03A555" w14:textId="0A454496" w:rsidR="000B459A" w:rsidRPr="00264D85" w:rsidRDefault="000B459A" w:rsidP="000B459A">
            <w:pPr>
              <w:spacing w:after="0" w:line="240" w:lineRule="auto"/>
              <w:jc w:val="center"/>
              <w:rPr>
                <w:rFonts w:ascii="Calibri" w:eastAsia="Times New Roman" w:hAnsi="Calibri" w:cs="Calibri"/>
                <w:color w:val="000000"/>
                <w:lang w:eastAsia="en-GB"/>
              </w:rPr>
            </w:pPr>
            <w:r w:rsidRPr="00906D28">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FEAB1E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7779BA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A549487" w14:textId="43323AEA"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 2020f</w:t>
            </w:r>
            <w:r>
              <w:rPr>
                <w:rFonts w:ascii="Calibri" w:eastAsia="Times New Roman" w:hAnsi="Calibri" w:cs="Calibri"/>
                <w:bCs/>
                <w:color w:val="000000"/>
                <w:vertAlign w:val="superscript"/>
                <w:lang w:eastAsia="en-GB"/>
              </w:rPr>
              <w:t>48</w:t>
            </w:r>
          </w:p>
        </w:tc>
        <w:tc>
          <w:tcPr>
            <w:tcW w:w="624" w:type="dxa"/>
            <w:tcBorders>
              <w:top w:val="nil"/>
              <w:left w:val="nil"/>
              <w:bottom w:val="single" w:sz="4" w:space="0" w:color="auto"/>
              <w:right w:val="single" w:sz="4" w:space="0" w:color="auto"/>
            </w:tcBorders>
            <w:shd w:val="clear" w:color="auto" w:fill="auto"/>
            <w:noWrap/>
            <w:vAlign w:val="center"/>
            <w:hideMark/>
          </w:tcPr>
          <w:p w14:paraId="79D2D82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8BA691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5D8D6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06E5FD" w14:textId="226F5C77"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B1E384" w14:textId="671FF7FE"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472192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83C54C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D8CF4C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397C07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FBED82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226605FE"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29BFC36" w14:textId="3619FC6D"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 2020g</w:t>
            </w:r>
            <w:r>
              <w:rPr>
                <w:rFonts w:ascii="Calibri" w:eastAsia="Times New Roman" w:hAnsi="Calibri" w:cs="Calibri"/>
                <w:bCs/>
                <w:color w:val="000000"/>
                <w:vertAlign w:val="superscript"/>
                <w:lang w:eastAsia="en-GB"/>
              </w:rPr>
              <w:t>49</w:t>
            </w:r>
          </w:p>
        </w:tc>
        <w:tc>
          <w:tcPr>
            <w:tcW w:w="624" w:type="dxa"/>
            <w:tcBorders>
              <w:top w:val="nil"/>
              <w:left w:val="nil"/>
              <w:bottom w:val="single" w:sz="4" w:space="0" w:color="auto"/>
              <w:right w:val="single" w:sz="4" w:space="0" w:color="auto"/>
            </w:tcBorders>
            <w:shd w:val="clear" w:color="auto" w:fill="auto"/>
            <w:noWrap/>
            <w:vAlign w:val="center"/>
            <w:hideMark/>
          </w:tcPr>
          <w:p w14:paraId="45277E95" w14:textId="473DCA59"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72FE13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2E0A31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EDDC9EE" w14:textId="7D3F3FCC" w:rsidR="000B459A" w:rsidRPr="00264D85" w:rsidRDefault="000B459A" w:rsidP="000B459A">
            <w:pPr>
              <w:spacing w:after="0" w:line="240" w:lineRule="auto"/>
              <w:jc w:val="center"/>
              <w:rPr>
                <w:rFonts w:ascii="Calibri" w:eastAsia="Times New Roman" w:hAnsi="Calibri" w:cs="Calibri"/>
                <w:color w:val="000000"/>
                <w:lang w:eastAsia="en-GB"/>
              </w:rPr>
            </w:pPr>
            <w:r w:rsidRPr="003E3058">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D986CC1" w14:textId="7934C1B5" w:rsidR="000B459A" w:rsidRPr="00264D85" w:rsidRDefault="000B459A" w:rsidP="000B459A">
            <w:pPr>
              <w:spacing w:after="0" w:line="240" w:lineRule="auto"/>
              <w:jc w:val="center"/>
              <w:rPr>
                <w:rFonts w:ascii="Calibri" w:eastAsia="Times New Roman" w:hAnsi="Calibri" w:cs="Calibri"/>
                <w:color w:val="000000"/>
                <w:lang w:eastAsia="en-GB"/>
              </w:rPr>
            </w:pPr>
            <w:r w:rsidRPr="003E3058">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B90F1EC" w14:textId="08D459ED" w:rsidR="000B459A" w:rsidRPr="00264D85" w:rsidRDefault="000B459A" w:rsidP="000B459A">
            <w:pPr>
              <w:spacing w:after="0" w:line="240" w:lineRule="auto"/>
              <w:jc w:val="center"/>
              <w:rPr>
                <w:rFonts w:ascii="Calibri" w:eastAsia="Times New Roman" w:hAnsi="Calibri" w:cs="Calibri"/>
                <w:color w:val="000000"/>
                <w:lang w:eastAsia="en-GB"/>
              </w:rPr>
            </w:pPr>
            <w:r w:rsidRPr="003E3058">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29D9AF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4FB4D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3D9D9F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78C09F1" w14:textId="4DE00CDA"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7D621A4D"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F00B7E4" w14:textId="40C7FEC8"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 2020h</w:t>
            </w:r>
            <w:r>
              <w:rPr>
                <w:rFonts w:ascii="Calibri" w:eastAsia="Times New Roman" w:hAnsi="Calibri" w:cs="Calibri"/>
                <w:bCs/>
                <w:color w:val="000000"/>
                <w:vertAlign w:val="superscript"/>
                <w:lang w:eastAsia="en-GB"/>
              </w:rPr>
              <w:t>50</w:t>
            </w:r>
          </w:p>
        </w:tc>
        <w:tc>
          <w:tcPr>
            <w:tcW w:w="624" w:type="dxa"/>
            <w:tcBorders>
              <w:top w:val="nil"/>
              <w:left w:val="nil"/>
              <w:bottom w:val="single" w:sz="4" w:space="0" w:color="auto"/>
              <w:right w:val="single" w:sz="4" w:space="0" w:color="auto"/>
            </w:tcBorders>
            <w:shd w:val="clear" w:color="auto" w:fill="auto"/>
            <w:noWrap/>
            <w:vAlign w:val="center"/>
            <w:hideMark/>
          </w:tcPr>
          <w:p w14:paraId="199B7EC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D5B165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75127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8518F94" w14:textId="136FA962"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BFE1DC0" w14:textId="4F226D8E"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EC8015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9E7BE4B" w14:textId="42F7344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7C27E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812940A" w14:textId="76586A58"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BC6316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DAEA32B"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797ECBE" w14:textId="06BAB146"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 2020i</w:t>
            </w:r>
            <w:r>
              <w:rPr>
                <w:rFonts w:ascii="Calibri" w:eastAsia="Times New Roman" w:hAnsi="Calibri" w:cs="Calibri"/>
                <w:bCs/>
                <w:color w:val="000000"/>
                <w:vertAlign w:val="superscript"/>
                <w:lang w:eastAsia="en-GB"/>
              </w:rPr>
              <w:t>51</w:t>
            </w:r>
          </w:p>
        </w:tc>
        <w:tc>
          <w:tcPr>
            <w:tcW w:w="624" w:type="dxa"/>
            <w:tcBorders>
              <w:top w:val="nil"/>
              <w:left w:val="nil"/>
              <w:bottom w:val="single" w:sz="4" w:space="0" w:color="auto"/>
              <w:right w:val="single" w:sz="4" w:space="0" w:color="auto"/>
            </w:tcBorders>
            <w:shd w:val="clear" w:color="auto" w:fill="auto"/>
            <w:noWrap/>
            <w:vAlign w:val="center"/>
            <w:hideMark/>
          </w:tcPr>
          <w:p w14:paraId="5A61F6B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B436F9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1D309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BDE4CB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A31572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1EA459F" w14:textId="204908FB" w:rsidR="000B459A" w:rsidRPr="00264D85" w:rsidRDefault="000B459A" w:rsidP="000B459A">
            <w:pPr>
              <w:spacing w:after="0" w:line="240" w:lineRule="auto"/>
              <w:jc w:val="center"/>
              <w:rPr>
                <w:rFonts w:ascii="Calibri" w:eastAsia="Times New Roman" w:hAnsi="Calibri" w:cs="Calibri"/>
                <w:color w:val="000000"/>
                <w:lang w:eastAsia="en-GB"/>
              </w:rPr>
            </w:pPr>
            <w:r w:rsidRPr="00E1795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37DAA4C" w14:textId="3540E6E1" w:rsidR="000B459A" w:rsidRPr="00264D85" w:rsidRDefault="000B459A" w:rsidP="000B459A">
            <w:pPr>
              <w:spacing w:after="0" w:line="240" w:lineRule="auto"/>
              <w:jc w:val="center"/>
              <w:rPr>
                <w:rFonts w:ascii="Calibri" w:eastAsia="Times New Roman" w:hAnsi="Calibri" w:cs="Calibri"/>
                <w:color w:val="000000"/>
                <w:lang w:eastAsia="en-GB"/>
              </w:rPr>
            </w:pPr>
            <w:r w:rsidRPr="00E1795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6FAEEA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A2CD6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7AF5DC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7E6BD15"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FB681B6" w14:textId="62C36905" w:rsidR="000B459A" w:rsidRPr="00264D85" w:rsidRDefault="000B459A" w:rsidP="000B459A">
            <w:pPr>
              <w:spacing w:after="0" w:line="240" w:lineRule="auto"/>
              <w:rPr>
                <w:rFonts w:ascii="Calibri" w:eastAsia="Times New Roman" w:hAnsi="Calibri" w:cs="Calibri"/>
                <w:color w:val="000000"/>
                <w:lang w:eastAsia="en-GB"/>
              </w:rPr>
            </w:pPr>
            <w:r>
              <w:t>Li, 2020j</w:t>
            </w:r>
            <w:r>
              <w:rPr>
                <w:rFonts w:ascii="Calibri" w:eastAsia="Times New Roman" w:hAnsi="Calibri" w:cs="Calibri"/>
                <w:bCs/>
                <w:color w:val="000000"/>
                <w:vertAlign w:val="superscript"/>
                <w:lang w:eastAsia="en-GB"/>
              </w:rPr>
              <w:t>52</w:t>
            </w:r>
          </w:p>
        </w:tc>
        <w:tc>
          <w:tcPr>
            <w:tcW w:w="624" w:type="dxa"/>
            <w:tcBorders>
              <w:top w:val="nil"/>
              <w:left w:val="nil"/>
              <w:bottom w:val="single" w:sz="4" w:space="0" w:color="auto"/>
              <w:right w:val="single" w:sz="4" w:space="0" w:color="auto"/>
            </w:tcBorders>
            <w:shd w:val="clear" w:color="auto" w:fill="auto"/>
            <w:noWrap/>
            <w:vAlign w:val="center"/>
            <w:hideMark/>
          </w:tcPr>
          <w:p w14:paraId="579AFBD5" w14:textId="1C731B9B"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FBBF69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8F0D5E1" w14:textId="1D3F2CDE" w:rsidR="000B459A" w:rsidRPr="00264D85" w:rsidRDefault="000B459A" w:rsidP="000B459A">
            <w:pPr>
              <w:spacing w:after="0" w:line="240" w:lineRule="auto"/>
              <w:jc w:val="center"/>
              <w:rPr>
                <w:rFonts w:ascii="Calibri" w:eastAsia="Times New Roman" w:hAnsi="Calibri" w:cs="Calibri"/>
                <w:color w:val="000000"/>
                <w:lang w:eastAsia="en-GB"/>
              </w:rPr>
            </w:pPr>
            <w:r w:rsidRPr="00FE4F57">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A49E17E" w14:textId="3BEC5E53" w:rsidR="000B459A" w:rsidRPr="00264D85" w:rsidRDefault="000B459A" w:rsidP="000B459A">
            <w:pPr>
              <w:spacing w:after="0" w:line="240" w:lineRule="auto"/>
              <w:jc w:val="center"/>
              <w:rPr>
                <w:rFonts w:ascii="Calibri" w:eastAsia="Times New Roman" w:hAnsi="Calibri" w:cs="Calibri"/>
                <w:color w:val="000000"/>
                <w:lang w:eastAsia="en-GB"/>
              </w:rPr>
            </w:pPr>
            <w:r w:rsidRPr="00FE4F57">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F5C86ED" w14:textId="616E34E3" w:rsidR="000B459A" w:rsidRPr="00264D85" w:rsidRDefault="000B459A" w:rsidP="000B459A">
            <w:pPr>
              <w:spacing w:after="0" w:line="240" w:lineRule="auto"/>
              <w:jc w:val="center"/>
              <w:rPr>
                <w:rFonts w:ascii="Calibri" w:eastAsia="Times New Roman" w:hAnsi="Calibri" w:cs="Calibri"/>
                <w:color w:val="000000"/>
                <w:lang w:eastAsia="en-GB"/>
              </w:rPr>
            </w:pPr>
            <w:r w:rsidRPr="00FE4F57">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BB0F80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F272A4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8D156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B7AA15B" w14:textId="5F0C0742"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A8CD57B" w14:textId="33D6ED77"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3016B60E"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9F08999" w14:textId="1C7F7088"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Ling, 2020</w:t>
            </w:r>
            <w:r>
              <w:rPr>
                <w:rFonts w:ascii="Calibri" w:eastAsia="Times New Roman" w:hAnsi="Calibri" w:cs="Calibri"/>
                <w:bCs/>
                <w:color w:val="000000"/>
                <w:vertAlign w:val="superscript"/>
                <w:lang w:eastAsia="en-GB"/>
              </w:rPr>
              <w:t>53</w:t>
            </w:r>
          </w:p>
        </w:tc>
        <w:tc>
          <w:tcPr>
            <w:tcW w:w="624" w:type="dxa"/>
            <w:tcBorders>
              <w:top w:val="nil"/>
              <w:left w:val="nil"/>
              <w:bottom w:val="single" w:sz="4" w:space="0" w:color="auto"/>
              <w:right w:val="single" w:sz="4" w:space="0" w:color="auto"/>
            </w:tcBorders>
            <w:shd w:val="clear" w:color="auto" w:fill="auto"/>
            <w:noWrap/>
            <w:vAlign w:val="center"/>
            <w:hideMark/>
          </w:tcPr>
          <w:p w14:paraId="5BDB8A8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05F002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795326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1BB84A4" w14:textId="1B00595A"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1DC5EA5" w14:textId="18BFB98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E27BC53" w14:textId="3836A3DC"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570BAE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C02330" w14:textId="37162A24"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612C36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48DF0D8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65F731CD"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25311E5" w14:textId="6642D441"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Liu, 2020</w:t>
            </w:r>
            <w:r>
              <w:rPr>
                <w:rFonts w:ascii="Calibri" w:eastAsia="Times New Roman" w:hAnsi="Calibri" w:cs="Calibri"/>
                <w:bCs/>
                <w:color w:val="000000"/>
                <w:vertAlign w:val="superscript"/>
                <w:lang w:eastAsia="en-GB"/>
              </w:rPr>
              <w:t>54</w:t>
            </w:r>
          </w:p>
        </w:tc>
        <w:tc>
          <w:tcPr>
            <w:tcW w:w="624" w:type="dxa"/>
            <w:tcBorders>
              <w:top w:val="nil"/>
              <w:left w:val="nil"/>
              <w:bottom w:val="single" w:sz="4" w:space="0" w:color="auto"/>
              <w:right w:val="single" w:sz="4" w:space="0" w:color="auto"/>
            </w:tcBorders>
            <w:shd w:val="clear" w:color="auto" w:fill="auto"/>
            <w:noWrap/>
            <w:vAlign w:val="center"/>
            <w:hideMark/>
          </w:tcPr>
          <w:p w14:paraId="77E2841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7F2309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13FAAD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288B4BE" w14:textId="13E9950A"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18ACC4C" w14:textId="61AB50B2"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4CC290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4F75F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E6E854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0FB3C13" w14:textId="2090A60C" w:rsidR="000B459A" w:rsidRPr="00264D85" w:rsidRDefault="000B459A" w:rsidP="000B459A">
            <w:pPr>
              <w:spacing w:after="0" w:line="240" w:lineRule="auto"/>
              <w:jc w:val="center"/>
              <w:rPr>
                <w:rFonts w:ascii="Calibri" w:eastAsia="Times New Roman" w:hAnsi="Calibri" w:cs="Calibri"/>
                <w:color w:val="000000"/>
                <w:lang w:eastAsia="en-GB"/>
              </w:rPr>
            </w:pPr>
            <w:r w:rsidRPr="00F36DE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13C6B8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2C9C733B"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73E720B" w14:textId="1A493C59"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Liu, 2020b</w:t>
            </w:r>
            <w:r>
              <w:rPr>
                <w:rFonts w:ascii="Calibri" w:eastAsia="Times New Roman" w:hAnsi="Calibri" w:cs="Calibri"/>
                <w:bCs/>
                <w:color w:val="000000"/>
                <w:vertAlign w:val="superscript"/>
                <w:lang w:eastAsia="en-GB"/>
              </w:rPr>
              <w:t>55</w:t>
            </w:r>
          </w:p>
        </w:tc>
        <w:tc>
          <w:tcPr>
            <w:tcW w:w="624" w:type="dxa"/>
            <w:tcBorders>
              <w:top w:val="nil"/>
              <w:left w:val="nil"/>
              <w:bottom w:val="single" w:sz="4" w:space="0" w:color="auto"/>
              <w:right w:val="single" w:sz="4" w:space="0" w:color="auto"/>
            </w:tcBorders>
            <w:shd w:val="clear" w:color="auto" w:fill="auto"/>
            <w:noWrap/>
            <w:vAlign w:val="center"/>
            <w:hideMark/>
          </w:tcPr>
          <w:p w14:paraId="11A9F16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F9EDB5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51EAD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DABA141" w14:textId="4C9CB78C"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5648AE" w14:textId="34B74D9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52EFDA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6C68DB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A389F3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9400D97" w14:textId="4FDDD4B6" w:rsidR="000B459A" w:rsidRPr="00264D85" w:rsidRDefault="000B459A" w:rsidP="000B459A">
            <w:pPr>
              <w:spacing w:after="0" w:line="240" w:lineRule="auto"/>
              <w:jc w:val="center"/>
              <w:rPr>
                <w:rFonts w:ascii="Calibri" w:eastAsia="Times New Roman" w:hAnsi="Calibri" w:cs="Calibri"/>
                <w:color w:val="000000"/>
                <w:lang w:eastAsia="en-GB"/>
              </w:rPr>
            </w:pPr>
            <w:r w:rsidRPr="00F36DE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9563E2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72CCF" w:rsidRPr="00264D85" w14:paraId="31001E3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8FD7654" w14:textId="4D4F8F01" w:rsidR="00072CCF" w:rsidRPr="00264D85" w:rsidRDefault="00072CCF" w:rsidP="00C271D3">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Liu, 2020c</w:t>
            </w:r>
            <w:r>
              <w:rPr>
                <w:rFonts w:ascii="Calibri" w:eastAsia="Times New Roman" w:hAnsi="Calibri" w:cs="Calibri"/>
                <w:bCs/>
                <w:color w:val="000000"/>
                <w:vertAlign w:val="superscript"/>
                <w:lang w:eastAsia="en-GB"/>
              </w:rPr>
              <w:t>5</w:t>
            </w:r>
            <w:r w:rsidR="008958BB">
              <w:rPr>
                <w:rFonts w:ascii="Calibri" w:eastAsia="Times New Roman" w:hAnsi="Calibri" w:cs="Calibri"/>
                <w:bCs/>
                <w:color w:val="000000"/>
                <w:vertAlign w:val="superscript"/>
                <w:lang w:eastAsia="en-GB"/>
              </w:rPr>
              <w:t>6</w:t>
            </w:r>
          </w:p>
        </w:tc>
        <w:tc>
          <w:tcPr>
            <w:tcW w:w="624" w:type="dxa"/>
            <w:tcBorders>
              <w:top w:val="nil"/>
              <w:left w:val="nil"/>
              <w:bottom w:val="single" w:sz="4" w:space="0" w:color="auto"/>
              <w:right w:val="single" w:sz="4" w:space="0" w:color="auto"/>
            </w:tcBorders>
            <w:shd w:val="clear" w:color="auto" w:fill="auto"/>
            <w:noWrap/>
            <w:vAlign w:val="center"/>
            <w:hideMark/>
          </w:tcPr>
          <w:p w14:paraId="7EB12A76"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DB6E8AD"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D091FC6"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214AA34"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DD23400"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421DD2A"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2E53BA"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64EB448"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466D9FD"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58C5A2B7"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2E913085"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C943F14" w14:textId="7E1720B7"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Liu, 2020d</w:t>
            </w:r>
            <w:r>
              <w:rPr>
                <w:rFonts w:ascii="Calibri" w:eastAsia="Times New Roman" w:hAnsi="Calibri" w:cs="Calibri"/>
                <w:bCs/>
                <w:color w:val="000000"/>
                <w:vertAlign w:val="superscript"/>
                <w:lang w:eastAsia="en-GB"/>
              </w:rPr>
              <w:t>57</w:t>
            </w:r>
          </w:p>
        </w:tc>
        <w:tc>
          <w:tcPr>
            <w:tcW w:w="624" w:type="dxa"/>
            <w:tcBorders>
              <w:top w:val="nil"/>
              <w:left w:val="nil"/>
              <w:bottom w:val="single" w:sz="4" w:space="0" w:color="auto"/>
              <w:right w:val="single" w:sz="4" w:space="0" w:color="auto"/>
            </w:tcBorders>
            <w:shd w:val="clear" w:color="auto" w:fill="auto"/>
            <w:noWrap/>
            <w:vAlign w:val="center"/>
            <w:hideMark/>
          </w:tcPr>
          <w:p w14:paraId="0E44E252" w14:textId="640C6604" w:rsidR="000B459A" w:rsidRPr="00264D85" w:rsidRDefault="000B459A" w:rsidP="000B459A">
            <w:pPr>
              <w:spacing w:after="0" w:line="240" w:lineRule="auto"/>
              <w:jc w:val="center"/>
              <w:rPr>
                <w:rFonts w:ascii="Calibri" w:eastAsia="Times New Roman" w:hAnsi="Calibri" w:cs="Calibri"/>
                <w:color w:val="000000"/>
                <w:lang w:eastAsia="en-GB"/>
              </w:rPr>
            </w:pPr>
            <w:r w:rsidRPr="0024698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3AB279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81B012E" w14:textId="5DCB5B78" w:rsidR="000B459A" w:rsidRPr="00264D85" w:rsidRDefault="000B459A" w:rsidP="000B459A">
            <w:pPr>
              <w:spacing w:after="0" w:line="240" w:lineRule="auto"/>
              <w:jc w:val="center"/>
              <w:rPr>
                <w:rFonts w:ascii="Calibri" w:eastAsia="Times New Roman" w:hAnsi="Calibri" w:cs="Calibri"/>
                <w:color w:val="000000"/>
                <w:lang w:eastAsia="en-GB"/>
              </w:rPr>
            </w:pPr>
            <w:r w:rsidRPr="00196F44">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F09316E" w14:textId="18FB75EB" w:rsidR="000B459A" w:rsidRPr="00264D85" w:rsidRDefault="000B459A" w:rsidP="000B459A">
            <w:pPr>
              <w:spacing w:after="0" w:line="240" w:lineRule="auto"/>
              <w:jc w:val="center"/>
              <w:rPr>
                <w:rFonts w:ascii="Calibri" w:eastAsia="Times New Roman" w:hAnsi="Calibri" w:cs="Calibri"/>
                <w:color w:val="000000"/>
                <w:lang w:eastAsia="en-GB"/>
              </w:rPr>
            </w:pPr>
            <w:r w:rsidRPr="00196F44">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EBA1C22" w14:textId="38576CFA" w:rsidR="000B459A" w:rsidRPr="00264D85" w:rsidRDefault="000B459A" w:rsidP="000B459A">
            <w:pPr>
              <w:spacing w:after="0" w:line="240" w:lineRule="auto"/>
              <w:jc w:val="center"/>
              <w:rPr>
                <w:rFonts w:ascii="Calibri" w:eastAsia="Times New Roman" w:hAnsi="Calibri" w:cs="Calibri"/>
                <w:color w:val="000000"/>
                <w:lang w:eastAsia="en-GB"/>
              </w:rPr>
            </w:pPr>
            <w:r w:rsidRPr="00196F44">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4D60FA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23689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06F2F8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4805338" w14:textId="043F9020" w:rsidR="000B459A" w:rsidRPr="00264D85" w:rsidRDefault="000B459A" w:rsidP="000B459A">
            <w:pPr>
              <w:spacing w:after="0" w:line="240" w:lineRule="auto"/>
              <w:jc w:val="center"/>
              <w:rPr>
                <w:rFonts w:ascii="Calibri" w:eastAsia="Times New Roman" w:hAnsi="Calibri" w:cs="Calibri"/>
                <w:color w:val="000000"/>
                <w:lang w:eastAsia="en-GB"/>
              </w:rPr>
            </w:pPr>
            <w:r w:rsidRPr="00B07CD0">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8" w:space="0" w:color="auto"/>
            </w:tcBorders>
            <w:shd w:val="clear" w:color="auto" w:fill="auto"/>
            <w:noWrap/>
            <w:vAlign w:val="center"/>
            <w:hideMark/>
          </w:tcPr>
          <w:p w14:paraId="2A05761E" w14:textId="3E3E55F1" w:rsidR="000B459A" w:rsidRPr="00264D85" w:rsidRDefault="000B459A" w:rsidP="000B459A">
            <w:pPr>
              <w:spacing w:after="0" w:line="240" w:lineRule="auto"/>
              <w:jc w:val="center"/>
              <w:rPr>
                <w:rFonts w:ascii="Calibri" w:eastAsia="Times New Roman" w:hAnsi="Calibri" w:cs="Calibri"/>
                <w:color w:val="000000"/>
                <w:lang w:eastAsia="en-GB"/>
              </w:rPr>
            </w:pPr>
            <w:r w:rsidRPr="00B07CD0">
              <w:rPr>
                <w:rFonts w:ascii="Calibri" w:eastAsia="Times New Roman" w:hAnsi="Calibri" w:cs="Calibri"/>
                <w:color w:val="BFBFBF" w:themeColor="background1" w:themeShade="BF"/>
                <w:sz w:val="44"/>
                <w:szCs w:val="44"/>
                <w:lang w:eastAsia="en-GB"/>
              </w:rPr>
              <w:sym w:font="Symbol" w:char="F0A8"/>
            </w:r>
          </w:p>
        </w:tc>
      </w:tr>
      <w:tr w:rsidR="000B459A" w:rsidRPr="00264D85" w14:paraId="07BE7491"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2FF2D12" w14:textId="697E8E89"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Lowe, 2020</w:t>
            </w:r>
            <w:r>
              <w:rPr>
                <w:rFonts w:ascii="Calibri" w:eastAsia="Times New Roman" w:hAnsi="Calibri" w:cs="Calibri"/>
                <w:bCs/>
                <w:color w:val="000000"/>
                <w:vertAlign w:val="superscript"/>
                <w:lang w:eastAsia="en-GB"/>
              </w:rPr>
              <w:t>58</w:t>
            </w:r>
          </w:p>
        </w:tc>
        <w:tc>
          <w:tcPr>
            <w:tcW w:w="624" w:type="dxa"/>
            <w:tcBorders>
              <w:top w:val="nil"/>
              <w:left w:val="nil"/>
              <w:bottom w:val="single" w:sz="4" w:space="0" w:color="auto"/>
              <w:right w:val="single" w:sz="4" w:space="0" w:color="auto"/>
            </w:tcBorders>
            <w:shd w:val="clear" w:color="auto" w:fill="auto"/>
            <w:noWrap/>
            <w:vAlign w:val="center"/>
            <w:hideMark/>
          </w:tcPr>
          <w:p w14:paraId="6270BB57" w14:textId="42B42B41" w:rsidR="000B459A" w:rsidRPr="00264D85" w:rsidRDefault="000B459A" w:rsidP="000B459A">
            <w:pPr>
              <w:spacing w:after="0" w:line="240" w:lineRule="auto"/>
              <w:jc w:val="center"/>
              <w:rPr>
                <w:rFonts w:ascii="Calibri" w:eastAsia="Times New Roman" w:hAnsi="Calibri" w:cs="Calibri"/>
                <w:color w:val="000000"/>
                <w:lang w:eastAsia="en-GB"/>
              </w:rPr>
            </w:pPr>
            <w:r w:rsidRPr="0024698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9CFF47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9E2365F" w14:textId="3491AA74" w:rsidR="000B459A" w:rsidRPr="00264D85" w:rsidRDefault="000B459A" w:rsidP="000B459A">
            <w:pPr>
              <w:spacing w:after="0" w:line="240" w:lineRule="auto"/>
              <w:jc w:val="center"/>
              <w:rPr>
                <w:rFonts w:ascii="Calibri" w:eastAsia="Times New Roman" w:hAnsi="Calibri" w:cs="Calibri"/>
                <w:color w:val="000000"/>
                <w:lang w:eastAsia="en-GB"/>
              </w:rPr>
            </w:pPr>
            <w:r w:rsidRPr="00196F44">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64CBCBE" w14:textId="284BFC8C" w:rsidR="000B459A" w:rsidRPr="00264D85" w:rsidRDefault="000B459A" w:rsidP="000B459A">
            <w:pPr>
              <w:spacing w:after="0" w:line="240" w:lineRule="auto"/>
              <w:jc w:val="center"/>
              <w:rPr>
                <w:rFonts w:ascii="Calibri" w:eastAsia="Times New Roman" w:hAnsi="Calibri" w:cs="Calibri"/>
                <w:color w:val="000000"/>
                <w:lang w:eastAsia="en-GB"/>
              </w:rPr>
            </w:pPr>
            <w:r w:rsidRPr="00196F44">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8F1A3E2" w14:textId="4DD59646" w:rsidR="000B459A" w:rsidRPr="00264D85" w:rsidRDefault="000B459A" w:rsidP="000B459A">
            <w:pPr>
              <w:spacing w:after="0" w:line="240" w:lineRule="auto"/>
              <w:jc w:val="center"/>
              <w:rPr>
                <w:rFonts w:ascii="Calibri" w:eastAsia="Times New Roman" w:hAnsi="Calibri" w:cs="Calibri"/>
                <w:color w:val="000000"/>
                <w:lang w:eastAsia="en-GB"/>
              </w:rPr>
            </w:pPr>
            <w:r w:rsidRPr="00196F44">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928ED4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224281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021FB8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2BA49D9" w14:textId="2124F44F"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FAFD656" w14:textId="109476BE"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6569DD73"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08A918E" w14:textId="23B7E0FD"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Lu, 2020</w:t>
            </w:r>
            <w:r>
              <w:rPr>
                <w:rFonts w:ascii="Calibri" w:eastAsia="Times New Roman" w:hAnsi="Calibri" w:cs="Calibri"/>
                <w:bCs/>
                <w:color w:val="000000"/>
                <w:vertAlign w:val="superscript"/>
                <w:lang w:eastAsia="en-GB"/>
              </w:rPr>
              <w:t>59</w:t>
            </w:r>
          </w:p>
        </w:tc>
        <w:tc>
          <w:tcPr>
            <w:tcW w:w="624" w:type="dxa"/>
            <w:tcBorders>
              <w:top w:val="nil"/>
              <w:left w:val="nil"/>
              <w:bottom w:val="single" w:sz="4" w:space="0" w:color="auto"/>
              <w:right w:val="single" w:sz="4" w:space="0" w:color="auto"/>
            </w:tcBorders>
            <w:shd w:val="clear" w:color="auto" w:fill="auto"/>
            <w:noWrap/>
            <w:vAlign w:val="center"/>
            <w:hideMark/>
          </w:tcPr>
          <w:p w14:paraId="4EFEB4E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C6DC95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AD30CB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D9C9696" w14:textId="41178D7B"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B49CFD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9B7FCD2" w14:textId="1B4A0C28" w:rsidR="000B459A" w:rsidRPr="00264D85" w:rsidRDefault="000B459A" w:rsidP="000B459A">
            <w:pPr>
              <w:spacing w:after="0" w:line="240" w:lineRule="auto"/>
              <w:jc w:val="center"/>
              <w:rPr>
                <w:rFonts w:ascii="Calibri" w:eastAsia="Times New Roman" w:hAnsi="Calibri" w:cs="Calibri"/>
                <w:color w:val="000000"/>
                <w:lang w:eastAsia="en-GB"/>
              </w:rPr>
            </w:pPr>
            <w:r w:rsidRPr="00427D67">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6ACC39" w14:textId="7798C28E" w:rsidR="000B459A" w:rsidRPr="00264D85" w:rsidRDefault="000B459A" w:rsidP="000B459A">
            <w:pPr>
              <w:spacing w:after="0" w:line="240" w:lineRule="auto"/>
              <w:jc w:val="center"/>
              <w:rPr>
                <w:rFonts w:ascii="Calibri" w:eastAsia="Times New Roman" w:hAnsi="Calibri" w:cs="Calibri"/>
                <w:color w:val="000000"/>
                <w:lang w:eastAsia="en-GB"/>
              </w:rPr>
            </w:pPr>
            <w:r w:rsidRPr="00427D67">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629689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D9D75E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3CC179C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FFB9F88"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9615EEB" w14:textId="5AB9657C"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Luo, 2020</w:t>
            </w:r>
            <w:r>
              <w:rPr>
                <w:rFonts w:ascii="Calibri" w:eastAsia="Times New Roman" w:hAnsi="Calibri" w:cs="Calibri"/>
                <w:bCs/>
                <w:color w:val="000000"/>
                <w:vertAlign w:val="superscript"/>
                <w:lang w:eastAsia="en-GB"/>
              </w:rPr>
              <w:t>60</w:t>
            </w:r>
          </w:p>
        </w:tc>
        <w:tc>
          <w:tcPr>
            <w:tcW w:w="624" w:type="dxa"/>
            <w:tcBorders>
              <w:top w:val="nil"/>
              <w:left w:val="nil"/>
              <w:bottom w:val="single" w:sz="4" w:space="0" w:color="auto"/>
              <w:right w:val="single" w:sz="4" w:space="0" w:color="auto"/>
            </w:tcBorders>
            <w:shd w:val="clear" w:color="auto" w:fill="auto"/>
            <w:noWrap/>
            <w:vAlign w:val="center"/>
            <w:hideMark/>
          </w:tcPr>
          <w:p w14:paraId="1783248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D1E247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86AC58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277D2B" w14:textId="13A1539A"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F9A0E8" w14:textId="002D5A6C"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F9EA64B" w14:textId="42ECF847" w:rsidR="000B459A" w:rsidRPr="00264D85" w:rsidRDefault="000B459A" w:rsidP="000B459A">
            <w:pPr>
              <w:spacing w:after="0" w:line="240" w:lineRule="auto"/>
              <w:jc w:val="center"/>
              <w:rPr>
                <w:rFonts w:ascii="Calibri" w:eastAsia="Times New Roman" w:hAnsi="Calibri" w:cs="Calibri"/>
                <w:color w:val="000000"/>
                <w:lang w:eastAsia="en-GB"/>
              </w:rPr>
            </w:pPr>
            <w:r w:rsidRPr="00427D67">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5E6610" w14:textId="7A308A18" w:rsidR="000B459A" w:rsidRPr="00264D85" w:rsidRDefault="000B459A" w:rsidP="000B459A">
            <w:pPr>
              <w:spacing w:after="0" w:line="240" w:lineRule="auto"/>
              <w:jc w:val="center"/>
              <w:rPr>
                <w:rFonts w:ascii="Calibri" w:eastAsia="Times New Roman" w:hAnsi="Calibri" w:cs="Calibri"/>
                <w:color w:val="000000"/>
                <w:lang w:eastAsia="en-GB"/>
              </w:rPr>
            </w:pPr>
            <w:r w:rsidRPr="00427D67">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47E2CF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79089B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F0077A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35714A8"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323F81B" w14:textId="308681A7"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McMichael, 2020</w:t>
            </w:r>
            <w:r>
              <w:rPr>
                <w:rFonts w:ascii="Calibri" w:eastAsia="Times New Roman" w:hAnsi="Calibri" w:cs="Calibri"/>
                <w:bCs/>
                <w:color w:val="000000"/>
                <w:vertAlign w:val="superscript"/>
                <w:lang w:eastAsia="en-GB"/>
              </w:rPr>
              <w:t>61</w:t>
            </w:r>
          </w:p>
        </w:tc>
        <w:tc>
          <w:tcPr>
            <w:tcW w:w="624" w:type="dxa"/>
            <w:tcBorders>
              <w:top w:val="nil"/>
              <w:left w:val="nil"/>
              <w:bottom w:val="single" w:sz="4" w:space="0" w:color="auto"/>
              <w:right w:val="single" w:sz="4" w:space="0" w:color="auto"/>
            </w:tcBorders>
            <w:shd w:val="clear" w:color="auto" w:fill="auto"/>
            <w:noWrap/>
            <w:vAlign w:val="center"/>
            <w:hideMark/>
          </w:tcPr>
          <w:p w14:paraId="15F1D32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93EC44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7FDD13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F4FB53E" w14:textId="38D9686C"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E90762" w14:textId="0545448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9CCF7B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749164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9E79A8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20CC0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63FA98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72CCF" w:rsidRPr="00264D85" w14:paraId="25880D65"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EC0337E" w14:textId="3BAAA508" w:rsidR="00072CCF" w:rsidRPr="00264D85" w:rsidRDefault="00072CCF" w:rsidP="00C271D3">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Ng, 2020</w:t>
            </w:r>
            <w:r>
              <w:rPr>
                <w:rFonts w:ascii="Calibri" w:eastAsia="Times New Roman" w:hAnsi="Calibri" w:cs="Calibri"/>
                <w:bCs/>
                <w:color w:val="000000"/>
                <w:vertAlign w:val="superscript"/>
                <w:lang w:eastAsia="en-GB"/>
              </w:rPr>
              <w:t>6</w:t>
            </w:r>
            <w:r w:rsidR="008958BB">
              <w:rPr>
                <w:rFonts w:ascii="Calibri" w:eastAsia="Times New Roman" w:hAnsi="Calibri" w:cs="Calibri"/>
                <w:bCs/>
                <w:color w:val="000000"/>
                <w:vertAlign w:val="superscript"/>
                <w:lang w:eastAsia="en-GB"/>
              </w:rPr>
              <w:t>3</w:t>
            </w:r>
          </w:p>
        </w:tc>
        <w:tc>
          <w:tcPr>
            <w:tcW w:w="624" w:type="dxa"/>
            <w:tcBorders>
              <w:top w:val="nil"/>
              <w:left w:val="nil"/>
              <w:bottom w:val="single" w:sz="4" w:space="0" w:color="auto"/>
              <w:right w:val="single" w:sz="4" w:space="0" w:color="auto"/>
            </w:tcBorders>
            <w:shd w:val="clear" w:color="auto" w:fill="auto"/>
            <w:noWrap/>
            <w:vAlign w:val="center"/>
            <w:hideMark/>
          </w:tcPr>
          <w:p w14:paraId="6E844708"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3A5EB13"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F382AC4"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8CD8C80" w14:textId="4A9F908B" w:rsidR="00072CCF" w:rsidRPr="00264D85" w:rsidRDefault="000B459A" w:rsidP="00C271D3">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093E889"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4CA809" w14:textId="76F6A896" w:rsidR="00072CCF" w:rsidRPr="00264D85" w:rsidRDefault="000B459A" w:rsidP="00C271D3">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8D73A10" w14:textId="29C69D9B" w:rsidR="00072CCF" w:rsidRPr="00264D85" w:rsidRDefault="000B459A" w:rsidP="00C271D3">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3DB34A8"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B7FD763"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276E050"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6ACB701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F76953C" w14:textId="724BD76A"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Okada, 2020</w:t>
            </w:r>
            <w:r>
              <w:rPr>
                <w:rFonts w:ascii="Calibri" w:eastAsia="Times New Roman" w:hAnsi="Calibri" w:cs="Calibri"/>
                <w:bCs/>
                <w:color w:val="000000"/>
                <w:vertAlign w:val="superscript"/>
                <w:lang w:eastAsia="en-GB"/>
              </w:rPr>
              <w:t>65</w:t>
            </w:r>
          </w:p>
        </w:tc>
        <w:tc>
          <w:tcPr>
            <w:tcW w:w="624" w:type="dxa"/>
            <w:tcBorders>
              <w:top w:val="nil"/>
              <w:left w:val="nil"/>
              <w:bottom w:val="single" w:sz="4" w:space="0" w:color="auto"/>
              <w:right w:val="single" w:sz="4" w:space="0" w:color="auto"/>
            </w:tcBorders>
            <w:shd w:val="clear" w:color="auto" w:fill="auto"/>
            <w:noWrap/>
            <w:vAlign w:val="center"/>
            <w:hideMark/>
          </w:tcPr>
          <w:p w14:paraId="334822D2" w14:textId="3C724E9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6CAE3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64BC0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08EA4DF" w14:textId="32E8AAD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B57E5BD" w14:textId="6637B11D"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6155EA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CDBE73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B42AAB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79CC224" w14:textId="2CCB3FF3" w:rsidR="000B459A" w:rsidRPr="00264D85" w:rsidRDefault="000B459A" w:rsidP="000B459A">
            <w:pPr>
              <w:spacing w:after="0" w:line="240" w:lineRule="auto"/>
              <w:jc w:val="center"/>
              <w:rPr>
                <w:rFonts w:ascii="Calibri" w:eastAsia="Times New Roman" w:hAnsi="Calibri" w:cs="Calibri"/>
                <w:color w:val="000000"/>
                <w:lang w:eastAsia="en-GB"/>
              </w:rPr>
            </w:pPr>
            <w:r w:rsidRPr="00B253A2">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8" w:space="0" w:color="auto"/>
            </w:tcBorders>
            <w:shd w:val="clear" w:color="auto" w:fill="auto"/>
            <w:noWrap/>
            <w:vAlign w:val="center"/>
            <w:hideMark/>
          </w:tcPr>
          <w:p w14:paraId="33D0C2BC" w14:textId="0191B057" w:rsidR="000B459A" w:rsidRPr="00264D85" w:rsidRDefault="000B459A" w:rsidP="000B459A">
            <w:pPr>
              <w:spacing w:after="0" w:line="240" w:lineRule="auto"/>
              <w:jc w:val="center"/>
              <w:rPr>
                <w:rFonts w:ascii="Calibri" w:eastAsia="Times New Roman" w:hAnsi="Calibri" w:cs="Calibri"/>
                <w:color w:val="000000"/>
                <w:lang w:eastAsia="en-GB"/>
              </w:rPr>
            </w:pPr>
            <w:r w:rsidRPr="00B253A2">
              <w:rPr>
                <w:rFonts w:ascii="Calibri" w:eastAsia="Times New Roman" w:hAnsi="Calibri" w:cs="Calibri"/>
                <w:color w:val="BFBFBF" w:themeColor="background1" w:themeShade="BF"/>
                <w:sz w:val="44"/>
                <w:szCs w:val="44"/>
                <w:lang w:eastAsia="en-GB"/>
              </w:rPr>
              <w:sym w:font="Symbol" w:char="F0A8"/>
            </w:r>
          </w:p>
        </w:tc>
      </w:tr>
      <w:tr w:rsidR="000B459A" w:rsidRPr="00264D85" w14:paraId="595B5B42"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9986C11" w14:textId="5EDE4A73"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Pan, 2020</w:t>
            </w:r>
            <w:r>
              <w:rPr>
                <w:rFonts w:ascii="Calibri" w:eastAsia="Times New Roman" w:hAnsi="Calibri" w:cs="Calibri"/>
                <w:bCs/>
                <w:color w:val="000000"/>
                <w:vertAlign w:val="superscript"/>
                <w:lang w:eastAsia="en-GB"/>
              </w:rPr>
              <w:t>68</w:t>
            </w:r>
          </w:p>
        </w:tc>
        <w:tc>
          <w:tcPr>
            <w:tcW w:w="624" w:type="dxa"/>
            <w:tcBorders>
              <w:top w:val="nil"/>
              <w:left w:val="nil"/>
              <w:bottom w:val="single" w:sz="4" w:space="0" w:color="auto"/>
              <w:right w:val="single" w:sz="4" w:space="0" w:color="auto"/>
            </w:tcBorders>
            <w:shd w:val="clear" w:color="auto" w:fill="auto"/>
            <w:noWrap/>
            <w:vAlign w:val="center"/>
            <w:hideMark/>
          </w:tcPr>
          <w:p w14:paraId="07767AC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5008E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471F75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295B6E" w14:textId="47587F9A"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4A55A9D" w14:textId="6FCDCDC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691EFBB" w14:textId="14A21ACC"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7A6C9B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94C008" w14:textId="5EBC9C75"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997AAE1" w14:textId="2CBFC519"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3A83478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6CF9DE4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0C8D7AF" w14:textId="4025A2D9"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Park, 2020</w:t>
            </w:r>
            <w:r>
              <w:rPr>
                <w:rFonts w:ascii="Calibri" w:eastAsia="Times New Roman" w:hAnsi="Calibri" w:cs="Calibri"/>
                <w:bCs/>
                <w:color w:val="000000"/>
                <w:vertAlign w:val="superscript"/>
                <w:lang w:eastAsia="en-GB"/>
              </w:rPr>
              <w:t>69</w:t>
            </w:r>
          </w:p>
        </w:tc>
        <w:tc>
          <w:tcPr>
            <w:tcW w:w="624" w:type="dxa"/>
            <w:tcBorders>
              <w:top w:val="nil"/>
              <w:left w:val="nil"/>
              <w:bottom w:val="single" w:sz="4" w:space="0" w:color="auto"/>
              <w:right w:val="single" w:sz="4" w:space="0" w:color="auto"/>
            </w:tcBorders>
            <w:shd w:val="clear" w:color="auto" w:fill="auto"/>
            <w:noWrap/>
            <w:vAlign w:val="center"/>
            <w:hideMark/>
          </w:tcPr>
          <w:p w14:paraId="54070CD8" w14:textId="7F285E29"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D84A41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98F115" w14:textId="30180FBB" w:rsidR="000B459A" w:rsidRPr="00264D85" w:rsidRDefault="000B459A" w:rsidP="000B459A">
            <w:pPr>
              <w:spacing w:after="0" w:line="240" w:lineRule="auto"/>
              <w:jc w:val="center"/>
              <w:rPr>
                <w:rFonts w:ascii="Calibri" w:eastAsia="Times New Roman" w:hAnsi="Calibri" w:cs="Calibri"/>
                <w:color w:val="000000"/>
                <w:lang w:eastAsia="en-GB"/>
              </w:rPr>
            </w:pPr>
            <w:r w:rsidRPr="00967C56">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A6598D6" w14:textId="3DF52B8E" w:rsidR="000B459A" w:rsidRPr="00264D85" w:rsidRDefault="000B459A" w:rsidP="000B459A">
            <w:pPr>
              <w:spacing w:after="0" w:line="240" w:lineRule="auto"/>
              <w:jc w:val="center"/>
              <w:rPr>
                <w:rFonts w:ascii="Calibri" w:eastAsia="Times New Roman" w:hAnsi="Calibri" w:cs="Calibri"/>
                <w:color w:val="000000"/>
                <w:lang w:eastAsia="en-GB"/>
              </w:rPr>
            </w:pPr>
            <w:r w:rsidRPr="00967C56">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6A4F3EC" w14:textId="41CC7119" w:rsidR="000B459A" w:rsidRPr="00264D85" w:rsidRDefault="000B459A" w:rsidP="000B459A">
            <w:pPr>
              <w:spacing w:after="0" w:line="240" w:lineRule="auto"/>
              <w:jc w:val="center"/>
              <w:rPr>
                <w:rFonts w:ascii="Calibri" w:eastAsia="Times New Roman" w:hAnsi="Calibri" w:cs="Calibri"/>
                <w:color w:val="000000"/>
                <w:lang w:eastAsia="en-GB"/>
              </w:rPr>
            </w:pPr>
            <w:r w:rsidRPr="00967C56">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12EAF0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6FE6B8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970D44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88D137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72FB9DB" w14:textId="4F9961C8"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7C8E86E1"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8D1FE59" w14:textId="73E3B332"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Park, 2020b</w:t>
            </w:r>
            <w:r>
              <w:rPr>
                <w:rFonts w:ascii="Calibri" w:eastAsia="Times New Roman" w:hAnsi="Calibri" w:cs="Calibri"/>
                <w:bCs/>
                <w:color w:val="000000"/>
                <w:vertAlign w:val="superscript"/>
                <w:lang w:eastAsia="en-GB"/>
              </w:rPr>
              <w:t>70</w:t>
            </w:r>
          </w:p>
        </w:tc>
        <w:tc>
          <w:tcPr>
            <w:tcW w:w="624" w:type="dxa"/>
            <w:tcBorders>
              <w:top w:val="nil"/>
              <w:left w:val="nil"/>
              <w:bottom w:val="single" w:sz="4" w:space="0" w:color="auto"/>
              <w:right w:val="single" w:sz="4" w:space="0" w:color="auto"/>
            </w:tcBorders>
            <w:shd w:val="clear" w:color="auto" w:fill="auto"/>
            <w:noWrap/>
            <w:vAlign w:val="center"/>
            <w:hideMark/>
          </w:tcPr>
          <w:p w14:paraId="3B17762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E1D47A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52D16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838EA7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A877C9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AC4ABBD" w14:textId="569055EC" w:rsidR="000B459A" w:rsidRPr="00264D85" w:rsidRDefault="000B459A" w:rsidP="000B459A">
            <w:pPr>
              <w:spacing w:after="0" w:line="240" w:lineRule="auto"/>
              <w:jc w:val="center"/>
              <w:rPr>
                <w:rFonts w:ascii="Calibri" w:eastAsia="Times New Roman" w:hAnsi="Calibri" w:cs="Calibri"/>
                <w:color w:val="000000"/>
                <w:lang w:eastAsia="en-GB"/>
              </w:rPr>
            </w:pPr>
            <w:r w:rsidRPr="009E6ED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5FD528A" w14:textId="154C0C6C" w:rsidR="000B459A" w:rsidRPr="00264D85" w:rsidRDefault="000B459A" w:rsidP="000B459A">
            <w:pPr>
              <w:spacing w:after="0" w:line="240" w:lineRule="auto"/>
              <w:jc w:val="center"/>
              <w:rPr>
                <w:rFonts w:ascii="Calibri" w:eastAsia="Times New Roman" w:hAnsi="Calibri" w:cs="Calibri"/>
                <w:color w:val="000000"/>
                <w:lang w:eastAsia="en-GB"/>
              </w:rPr>
            </w:pPr>
            <w:r w:rsidRPr="009E6ED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54730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CD361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7A1282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1CA3265"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2D96BCA" w14:textId="66316D39"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Penfield, 2020</w:t>
            </w:r>
            <w:r>
              <w:rPr>
                <w:rFonts w:ascii="Calibri" w:eastAsia="Times New Roman" w:hAnsi="Calibri" w:cs="Calibri"/>
                <w:bCs/>
                <w:color w:val="000000"/>
                <w:vertAlign w:val="superscript"/>
                <w:lang w:eastAsia="en-GB"/>
              </w:rPr>
              <w:t>71</w:t>
            </w:r>
          </w:p>
        </w:tc>
        <w:tc>
          <w:tcPr>
            <w:tcW w:w="624" w:type="dxa"/>
            <w:tcBorders>
              <w:top w:val="nil"/>
              <w:left w:val="nil"/>
              <w:bottom w:val="single" w:sz="4" w:space="0" w:color="auto"/>
              <w:right w:val="single" w:sz="4" w:space="0" w:color="auto"/>
            </w:tcBorders>
            <w:shd w:val="clear" w:color="auto" w:fill="auto"/>
            <w:noWrap/>
            <w:vAlign w:val="center"/>
            <w:hideMark/>
          </w:tcPr>
          <w:p w14:paraId="6A08D63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00EA77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D3A720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634E6E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68A477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1E37DA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F57AA0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123E51A" w14:textId="281FED59" w:rsidR="000B459A" w:rsidRPr="00264D85" w:rsidRDefault="000B459A" w:rsidP="000B459A">
            <w:pPr>
              <w:spacing w:after="0" w:line="240" w:lineRule="auto"/>
              <w:jc w:val="center"/>
              <w:rPr>
                <w:rFonts w:ascii="Calibri" w:eastAsia="Times New Roman" w:hAnsi="Calibri" w:cs="Calibri"/>
                <w:color w:val="000000"/>
                <w:lang w:eastAsia="en-GB"/>
              </w:rPr>
            </w:pPr>
            <w:r w:rsidRPr="002221D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91906C3" w14:textId="380F64B7" w:rsidR="000B459A" w:rsidRPr="00264D85" w:rsidRDefault="000B459A" w:rsidP="000B459A">
            <w:pPr>
              <w:spacing w:after="0" w:line="240" w:lineRule="auto"/>
              <w:jc w:val="center"/>
              <w:rPr>
                <w:rFonts w:ascii="Calibri" w:eastAsia="Times New Roman" w:hAnsi="Calibri" w:cs="Calibri"/>
                <w:color w:val="000000"/>
                <w:lang w:eastAsia="en-GB"/>
              </w:rPr>
            </w:pPr>
            <w:r w:rsidRPr="002221D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0254B6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631424FE"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4FBF1DB" w14:textId="03A53F36"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Peng, 2020</w:t>
            </w:r>
            <w:r>
              <w:rPr>
                <w:rFonts w:ascii="Calibri" w:eastAsia="Times New Roman" w:hAnsi="Calibri" w:cs="Calibri"/>
                <w:bCs/>
                <w:color w:val="000000"/>
                <w:vertAlign w:val="superscript"/>
                <w:lang w:eastAsia="en-GB"/>
              </w:rPr>
              <w:t>72</w:t>
            </w:r>
          </w:p>
        </w:tc>
        <w:tc>
          <w:tcPr>
            <w:tcW w:w="624" w:type="dxa"/>
            <w:tcBorders>
              <w:top w:val="nil"/>
              <w:left w:val="nil"/>
              <w:bottom w:val="single" w:sz="4" w:space="0" w:color="auto"/>
              <w:right w:val="single" w:sz="4" w:space="0" w:color="auto"/>
            </w:tcBorders>
            <w:shd w:val="clear" w:color="auto" w:fill="auto"/>
            <w:noWrap/>
            <w:vAlign w:val="center"/>
            <w:hideMark/>
          </w:tcPr>
          <w:p w14:paraId="107A3C00" w14:textId="71CBFD4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5C838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42E7602" w14:textId="5E98F3E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5720BC2" w14:textId="14F7B8B7"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339F3EF" w14:textId="12315B9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14FE53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119ADE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131238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52BC242" w14:textId="6F6714B3"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AC8593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5E8A439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6DC0815" w14:textId="6360D324"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Peng, 2020b</w:t>
            </w:r>
            <w:r>
              <w:rPr>
                <w:rFonts w:ascii="Calibri" w:eastAsia="Times New Roman" w:hAnsi="Calibri" w:cs="Calibri"/>
                <w:bCs/>
                <w:color w:val="000000"/>
                <w:vertAlign w:val="superscript"/>
                <w:lang w:eastAsia="en-GB"/>
              </w:rPr>
              <w:t>73</w:t>
            </w:r>
          </w:p>
        </w:tc>
        <w:tc>
          <w:tcPr>
            <w:tcW w:w="624" w:type="dxa"/>
            <w:tcBorders>
              <w:top w:val="nil"/>
              <w:left w:val="nil"/>
              <w:bottom w:val="single" w:sz="4" w:space="0" w:color="auto"/>
              <w:right w:val="single" w:sz="4" w:space="0" w:color="auto"/>
            </w:tcBorders>
            <w:shd w:val="clear" w:color="auto" w:fill="auto"/>
            <w:noWrap/>
            <w:vAlign w:val="center"/>
            <w:hideMark/>
          </w:tcPr>
          <w:p w14:paraId="122EBF03" w14:textId="3B7EFACC"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6627E1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B8C8523" w14:textId="2C241758" w:rsidR="000B459A" w:rsidRPr="00264D85" w:rsidRDefault="000B459A" w:rsidP="000B459A">
            <w:pPr>
              <w:spacing w:after="0" w:line="240" w:lineRule="auto"/>
              <w:jc w:val="center"/>
              <w:rPr>
                <w:rFonts w:ascii="Calibri" w:eastAsia="Times New Roman" w:hAnsi="Calibri" w:cs="Calibri"/>
                <w:color w:val="000000"/>
                <w:lang w:eastAsia="en-GB"/>
              </w:rPr>
            </w:pPr>
            <w:r w:rsidRPr="0004405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8DC5373" w14:textId="4317FB1C" w:rsidR="000B459A" w:rsidRPr="00264D85" w:rsidRDefault="000B459A" w:rsidP="000B459A">
            <w:pPr>
              <w:spacing w:after="0" w:line="240" w:lineRule="auto"/>
              <w:jc w:val="center"/>
              <w:rPr>
                <w:rFonts w:ascii="Calibri" w:eastAsia="Times New Roman" w:hAnsi="Calibri" w:cs="Calibri"/>
                <w:color w:val="000000"/>
                <w:lang w:eastAsia="en-GB"/>
              </w:rPr>
            </w:pPr>
            <w:r w:rsidRPr="0004405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77A4469" w14:textId="1F7FEFE2" w:rsidR="000B459A" w:rsidRPr="00264D85" w:rsidRDefault="000B459A" w:rsidP="000B459A">
            <w:pPr>
              <w:spacing w:after="0" w:line="240" w:lineRule="auto"/>
              <w:jc w:val="center"/>
              <w:rPr>
                <w:rFonts w:ascii="Calibri" w:eastAsia="Times New Roman" w:hAnsi="Calibri" w:cs="Calibri"/>
                <w:color w:val="000000"/>
                <w:lang w:eastAsia="en-GB"/>
              </w:rPr>
            </w:pPr>
            <w:r w:rsidRPr="0004405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89F3D9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0BCF8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0266FC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D9ADC12" w14:textId="5648CA6B" w:rsidR="000B459A" w:rsidRPr="00264D85" w:rsidRDefault="000B459A" w:rsidP="000B459A">
            <w:pPr>
              <w:spacing w:after="0" w:line="240" w:lineRule="auto"/>
              <w:jc w:val="center"/>
              <w:rPr>
                <w:rFonts w:ascii="Calibri" w:eastAsia="Times New Roman" w:hAnsi="Calibri" w:cs="Calibri"/>
                <w:color w:val="000000"/>
                <w:lang w:eastAsia="en-GB"/>
              </w:rPr>
            </w:pPr>
            <w:r w:rsidRPr="00534A43">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8" w:space="0" w:color="auto"/>
            </w:tcBorders>
            <w:shd w:val="clear" w:color="auto" w:fill="auto"/>
            <w:noWrap/>
            <w:vAlign w:val="center"/>
            <w:hideMark/>
          </w:tcPr>
          <w:p w14:paraId="08F949A0" w14:textId="71E22716" w:rsidR="000B459A" w:rsidRPr="00264D85" w:rsidRDefault="000B459A" w:rsidP="000B459A">
            <w:pPr>
              <w:spacing w:after="0" w:line="240" w:lineRule="auto"/>
              <w:jc w:val="center"/>
              <w:rPr>
                <w:rFonts w:ascii="Calibri" w:eastAsia="Times New Roman" w:hAnsi="Calibri" w:cs="Calibri"/>
                <w:color w:val="000000"/>
                <w:lang w:eastAsia="en-GB"/>
              </w:rPr>
            </w:pPr>
            <w:r w:rsidRPr="00534A43">
              <w:rPr>
                <w:rFonts w:ascii="Calibri" w:eastAsia="Times New Roman" w:hAnsi="Calibri" w:cs="Calibri"/>
                <w:color w:val="BFBFBF" w:themeColor="background1" w:themeShade="BF"/>
                <w:sz w:val="44"/>
                <w:szCs w:val="44"/>
                <w:lang w:eastAsia="en-GB"/>
              </w:rPr>
              <w:sym w:font="Symbol" w:char="F0A8"/>
            </w:r>
          </w:p>
        </w:tc>
      </w:tr>
      <w:tr w:rsidR="000B459A" w:rsidRPr="00264D85" w14:paraId="6B93CDFA"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9509242" w14:textId="1912D48B"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Phan, 2020</w:t>
            </w:r>
            <w:r>
              <w:rPr>
                <w:rFonts w:ascii="Calibri" w:eastAsia="Times New Roman" w:hAnsi="Calibri" w:cs="Calibri"/>
                <w:bCs/>
                <w:color w:val="000000"/>
                <w:vertAlign w:val="superscript"/>
                <w:lang w:eastAsia="en-GB"/>
              </w:rPr>
              <w:t>74</w:t>
            </w:r>
          </w:p>
        </w:tc>
        <w:tc>
          <w:tcPr>
            <w:tcW w:w="624" w:type="dxa"/>
            <w:tcBorders>
              <w:top w:val="nil"/>
              <w:left w:val="nil"/>
              <w:bottom w:val="single" w:sz="4" w:space="0" w:color="auto"/>
              <w:right w:val="single" w:sz="4" w:space="0" w:color="auto"/>
            </w:tcBorders>
            <w:shd w:val="clear" w:color="auto" w:fill="auto"/>
            <w:noWrap/>
            <w:vAlign w:val="center"/>
            <w:hideMark/>
          </w:tcPr>
          <w:p w14:paraId="2307DEF8" w14:textId="3D9D85BE"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001A6A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A628D2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1CF395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5D78A3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8DDF7A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672D12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DCEBF4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F8DC9A8" w14:textId="115330D1" w:rsidR="000B459A" w:rsidRPr="00264D85" w:rsidRDefault="000B459A" w:rsidP="000B459A">
            <w:pPr>
              <w:spacing w:after="0" w:line="240" w:lineRule="auto"/>
              <w:jc w:val="center"/>
              <w:rPr>
                <w:rFonts w:ascii="Calibri" w:eastAsia="Times New Roman" w:hAnsi="Calibri" w:cs="Calibri"/>
                <w:color w:val="000000"/>
                <w:lang w:eastAsia="en-GB"/>
              </w:rPr>
            </w:pPr>
            <w:r w:rsidRPr="005F6A3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D7E2664" w14:textId="51E935D9"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2D6B4E43"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051CF35" w14:textId="31C52BF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Pierce-Williams, 2020</w:t>
            </w:r>
            <w:r>
              <w:rPr>
                <w:rFonts w:ascii="Calibri" w:eastAsia="Times New Roman" w:hAnsi="Calibri" w:cs="Calibri"/>
                <w:bCs/>
                <w:color w:val="000000"/>
                <w:vertAlign w:val="superscript"/>
                <w:lang w:eastAsia="en-GB"/>
              </w:rPr>
              <w:t>75</w:t>
            </w:r>
          </w:p>
        </w:tc>
        <w:tc>
          <w:tcPr>
            <w:tcW w:w="624" w:type="dxa"/>
            <w:tcBorders>
              <w:top w:val="nil"/>
              <w:left w:val="nil"/>
              <w:bottom w:val="single" w:sz="4" w:space="0" w:color="auto"/>
              <w:right w:val="single" w:sz="4" w:space="0" w:color="auto"/>
            </w:tcBorders>
            <w:shd w:val="clear" w:color="auto" w:fill="auto"/>
            <w:noWrap/>
            <w:vAlign w:val="center"/>
            <w:hideMark/>
          </w:tcPr>
          <w:p w14:paraId="7D86E09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A62235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1F2CCC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AA7822E" w14:textId="5755A7B2"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739F0E8" w14:textId="3DA5F6A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DBD81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FD9BB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C4C49A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5B3252D" w14:textId="5AC07DBF" w:rsidR="000B459A" w:rsidRPr="00264D85" w:rsidRDefault="000B459A" w:rsidP="000B459A">
            <w:pPr>
              <w:spacing w:after="0" w:line="240" w:lineRule="auto"/>
              <w:jc w:val="center"/>
              <w:rPr>
                <w:rFonts w:ascii="Calibri" w:eastAsia="Times New Roman" w:hAnsi="Calibri" w:cs="Calibri"/>
                <w:color w:val="000000"/>
                <w:lang w:eastAsia="en-GB"/>
              </w:rPr>
            </w:pPr>
            <w:r w:rsidRPr="005F6A3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44A5F31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72CCF" w:rsidRPr="00264D85" w14:paraId="476F158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8A62DD2" w14:textId="44EB456F" w:rsidR="00072CCF" w:rsidRPr="00264D85" w:rsidRDefault="00072CCF" w:rsidP="00C271D3">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Pung, 2020</w:t>
            </w:r>
            <w:r>
              <w:rPr>
                <w:rFonts w:ascii="Calibri" w:eastAsia="Times New Roman" w:hAnsi="Calibri" w:cs="Calibri"/>
                <w:bCs/>
                <w:color w:val="000000"/>
                <w:vertAlign w:val="superscript"/>
                <w:lang w:eastAsia="en-GB"/>
              </w:rPr>
              <w:t>7</w:t>
            </w:r>
            <w:r w:rsidR="008958BB">
              <w:rPr>
                <w:rFonts w:ascii="Calibri" w:eastAsia="Times New Roman" w:hAnsi="Calibri" w:cs="Calibri"/>
                <w:bCs/>
                <w:color w:val="000000"/>
                <w:vertAlign w:val="superscript"/>
                <w:lang w:eastAsia="en-GB"/>
              </w:rPr>
              <w:t>6</w:t>
            </w:r>
          </w:p>
        </w:tc>
        <w:tc>
          <w:tcPr>
            <w:tcW w:w="624" w:type="dxa"/>
            <w:tcBorders>
              <w:top w:val="nil"/>
              <w:left w:val="nil"/>
              <w:bottom w:val="single" w:sz="4" w:space="0" w:color="auto"/>
              <w:right w:val="single" w:sz="4" w:space="0" w:color="auto"/>
            </w:tcBorders>
            <w:shd w:val="clear" w:color="auto" w:fill="auto"/>
            <w:noWrap/>
            <w:vAlign w:val="center"/>
            <w:hideMark/>
          </w:tcPr>
          <w:p w14:paraId="6A387DB8"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3BF109"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A9A9D0A"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887805D"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1547A08"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0DA3D54"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F6F90BD" w14:textId="46250797" w:rsidR="00072CCF" w:rsidRPr="00264D85" w:rsidRDefault="000B459A" w:rsidP="00C271D3">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610841B"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2A8CF28"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1201916"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299BC68"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B994F76" w14:textId="1F7C4EB1"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Qian, 2020b</w:t>
            </w:r>
            <w:r>
              <w:rPr>
                <w:rFonts w:ascii="Calibri" w:eastAsia="Times New Roman" w:hAnsi="Calibri" w:cs="Calibri"/>
                <w:bCs/>
                <w:color w:val="000000"/>
                <w:vertAlign w:val="superscript"/>
                <w:lang w:eastAsia="en-GB"/>
              </w:rPr>
              <w:t>77</w:t>
            </w:r>
          </w:p>
        </w:tc>
        <w:tc>
          <w:tcPr>
            <w:tcW w:w="624" w:type="dxa"/>
            <w:tcBorders>
              <w:top w:val="nil"/>
              <w:left w:val="nil"/>
              <w:bottom w:val="single" w:sz="4" w:space="0" w:color="auto"/>
              <w:right w:val="single" w:sz="4" w:space="0" w:color="auto"/>
            </w:tcBorders>
            <w:shd w:val="clear" w:color="auto" w:fill="auto"/>
            <w:noWrap/>
            <w:vAlign w:val="center"/>
            <w:hideMark/>
          </w:tcPr>
          <w:p w14:paraId="138A0D07" w14:textId="55C71F9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22290F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3215D1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1FD9FCF" w14:textId="55CDC8D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9E8C1A8" w14:textId="14A1D66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15A34B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CA5B69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5A6B5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3D5A494" w14:textId="0C8668D1" w:rsidR="000B459A" w:rsidRPr="00264D85" w:rsidRDefault="000B459A" w:rsidP="000B459A">
            <w:pPr>
              <w:spacing w:after="0" w:line="240" w:lineRule="auto"/>
              <w:jc w:val="center"/>
              <w:rPr>
                <w:rFonts w:ascii="Calibri" w:eastAsia="Times New Roman" w:hAnsi="Calibri" w:cs="Calibri"/>
                <w:color w:val="000000"/>
                <w:lang w:eastAsia="en-GB"/>
              </w:rPr>
            </w:pPr>
            <w:r w:rsidRPr="006F06B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6179AC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2098B9ED"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EDD9BD9" w14:textId="7AE758C6"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Qiu, 2020</w:t>
            </w:r>
            <w:r>
              <w:rPr>
                <w:rFonts w:ascii="Calibri" w:eastAsia="Times New Roman" w:hAnsi="Calibri" w:cs="Calibri"/>
                <w:bCs/>
                <w:color w:val="000000"/>
                <w:vertAlign w:val="superscript"/>
                <w:lang w:eastAsia="en-GB"/>
              </w:rPr>
              <w:t>78</w:t>
            </w:r>
          </w:p>
        </w:tc>
        <w:tc>
          <w:tcPr>
            <w:tcW w:w="624" w:type="dxa"/>
            <w:tcBorders>
              <w:top w:val="nil"/>
              <w:left w:val="nil"/>
              <w:bottom w:val="single" w:sz="4" w:space="0" w:color="auto"/>
              <w:right w:val="single" w:sz="4" w:space="0" w:color="auto"/>
            </w:tcBorders>
            <w:shd w:val="clear" w:color="auto" w:fill="auto"/>
            <w:noWrap/>
            <w:vAlign w:val="center"/>
            <w:hideMark/>
          </w:tcPr>
          <w:p w14:paraId="76B0CB4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772F51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030C00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943BC90" w14:textId="34C2405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6A5A8FD" w14:textId="12C3400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50F97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97EC79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FBC77C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C4CBBEE" w14:textId="2E3B56A8" w:rsidR="000B459A" w:rsidRPr="00264D85" w:rsidRDefault="000B459A" w:rsidP="000B459A">
            <w:pPr>
              <w:spacing w:after="0" w:line="240" w:lineRule="auto"/>
              <w:jc w:val="center"/>
              <w:rPr>
                <w:rFonts w:ascii="Calibri" w:eastAsia="Times New Roman" w:hAnsi="Calibri" w:cs="Calibri"/>
                <w:color w:val="000000"/>
                <w:lang w:eastAsia="en-GB"/>
              </w:rPr>
            </w:pPr>
            <w:r w:rsidRPr="006F06B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6D265D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677784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E217904" w14:textId="3FCB1FB9"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Qiu, 2020b</w:t>
            </w:r>
            <w:r>
              <w:rPr>
                <w:rFonts w:ascii="Calibri" w:eastAsia="Times New Roman" w:hAnsi="Calibri" w:cs="Calibri"/>
                <w:bCs/>
                <w:color w:val="000000"/>
                <w:vertAlign w:val="superscript"/>
                <w:lang w:eastAsia="en-GB"/>
              </w:rPr>
              <w:t>79</w:t>
            </w:r>
          </w:p>
        </w:tc>
        <w:tc>
          <w:tcPr>
            <w:tcW w:w="624" w:type="dxa"/>
            <w:tcBorders>
              <w:top w:val="nil"/>
              <w:left w:val="nil"/>
              <w:bottom w:val="single" w:sz="4" w:space="0" w:color="auto"/>
              <w:right w:val="single" w:sz="4" w:space="0" w:color="auto"/>
            </w:tcBorders>
            <w:shd w:val="clear" w:color="auto" w:fill="auto"/>
            <w:noWrap/>
            <w:vAlign w:val="center"/>
            <w:hideMark/>
          </w:tcPr>
          <w:p w14:paraId="052C3F9C" w14:textId="75F0C5E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D90FD2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E4C342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C78BEF7" w14:textId="741DC1B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F42CF90" w14:textId="0662201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121AC3E" w14:textId="111174A5" w:rsidR="000B459A" w:rsidRPr="00264D85" w:rsidRDefault="000B459A" w:rsidP="000B459A">
            <w:pPr>
              <w:spacing w:after="0" w:line="240" w:lineRule="auto"/>
              <w:jc w:val="center"/>
              <w:rPr>
                <w:rFonts w:ascii="Calibri" w:eastAsia="Times New Roman" w:hAnsi="Calibri" w:cs="Calibri"/>
                <w:color w:val="000000"/>
                <w:lang w:eastAsia="en-GB"/>
              </w:rPr>
            </w:pPr>
            <w:r w:rsidRPr="005A23C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D993B4" w14:textId="59B49921" w:rsidR="000B459A" w:rsidRPr="00264D85" w:rsidRDefault="000B459A" w:rsidP="000B459A">
            <w:pPr>
              <w:spacing w:after="0" w:line="240" w:lineRule="auto"/>
              <w:jc w:val="center"/>
              <w:rPr>
                <w:rFonts w:ascii="Calibri" w:eastAsia="Times New Roman" w:hAnsi="Calibri" w:cs="Calibri"/>
                <w:color w:val="000000"/>
                <w:lang w:eastAsia="en-GB"/>
              </w:rPr>
            </w:pPr>
            <w:r w:rsidRPr="005A23C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D041750" w14:textId="02F60F1E" w:rsidR="000B459A" w:rsidRPr="00264D85" w:rsidRDefault="000B459A" w:rsidP="000B459A">
            <w:pPr>
              <w:spacing w:after="0" w:line="240" w:lineRule="auto"/>
              <w:jc w:val="center"/>
              <w:rPr>
                <w:rFonts w:ascii="Calibri" w:eastAsia="Times New Roman" w:hAnsi="Calibri" w:cs="Calibri"/>
                <w:color w:val="000000"/>
                <w:lang w:eastAsia="en-GB"/>
              </w:rPr>
            </w:pPr>
            <w:r w:rsidRPr="005A23C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FF375F" w14:textId="5F678E2B" w:rsidR="000B459A" w:rsidRPr="00264D85" w:rsidRDefault="000B459A" w:rsidP="000B459A">
            <w:pPr>
              <w:spacing w:after="0" w:line="240" w:lineRule="auto"/>
              <w:jc w:val="center"/>
              <w:rPr>
                <w:rFonts w:ascii="Calibri" w:eastAsia="Times New Roman" w:hAnsi="Calibri" w:cs="Calibri"/>
                <w:color w:val="000000"/>
                <w:lang w:eastAsia="en-GB"/>
              </w:rPr>
            </w:pPr>
            <w:r w:rsidRPr="006F06B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9FC132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59A295B6"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04D8BEA" w14:textId="2A41A40C"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Rothe, 2020</w:t>
            </w:r>
            <w:r>
              <w:rPr>
                <w:rFonts w:ascii="Calibri" w:eastAsia="Times New Roman" w:hAnsi="Calibri" w:cs="Calibri"/>
                <w:bCs/>
                <w:color w:val="000000"/>
                <w:vertAlign w:val="superscript"/>
                <w:lang w:eastAsia="en-GB"/>
              </w:rPr>
              <w:t>80</w:t>
            </w:r>
          </w:p>
        </w:tc>
        <w:tc>
          <w:tcPr>
            <w:tcW w:w="624" w:type="dxa"/>
            <w:tcBorders>
              <w:top w:val="nil"/>
              <w:left w:val="nil"/>
              <w:bottom w:val="single" w:sz="4" w:space="0" w:color="auto"/>
              <w:right w:val="single" w:sz="4" w:space="0" w:color="auto"/>
            </w:tcBorders>
            <w:shd w:val="clear" w:color="auto" w:fill="auto"/>
            <w:noWrap/>
            <w:vAlign w:val="center"/>
            <w:hideMark/>
          </w:tcPr>
          <w:p w14:paraId="29FD673A" w14:textId="4FF1E8F7"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96DE00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738631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93DDDE5" w14:textId="6D6DD3FA" w:rsidR="000B459A" w:rsidRPr="00264D85" w:rsidRDefault="000B459A" w:rsidP="000B459A">
            <w:pPr>
              <w:spacing w:after="0" w:line="240" w:lineRule="auto"/>
              <w:jc w:val="center"/>
              <w:rPr>
                <w:rFonts w:ascii="Calibri" w:eastAsia="Times New Roman" w:hAnsi="Calibri" w:cs="Calibri"/>
                <w:color w:val="000000"/>
                <w:lang w:eastAsia="en-GB"/>
              </w:rPr>
            </w:pPr>
            <w:r w:rsidRPr="0054066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57655AE" w14:textId="64991A2C" w:rsidR="000B459A" w:rsidRPr="00264D85" w:rsidRDefault="000B459A" w:rsidP="000B459A">
            <w:pPr>
              <w:spacing w:after="0" w:line="240" w:lineRule="auto"/>
              <w:jc w:val="center"/>
              <w:rPr>
                <w:rFonts w:ascii="Calibri" w:eastAsia="Times New Roman" w:hAnsi="Calibri" w:cs="Calibri"/>
                <w:color w:val="000000"/>
                <w:lang w:eastAsia="en-GB"/>
              </w:rPr>
            </w:pPr>
            <w:r w:rsidRPr="0054066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7C1FCF4" w14:textId="415DE550" w:rsidR="000B459A" w:rsidRPr="00264D85" w:rsidRDefault="000B459A" w:rsidP="000B459A">
            <w:pPr>
              <w:spacing w:after="0" w:line="240" w:lineRule="auto"/>
              <w:jc w:val="center"/>
              <w:rPr>
                <w:rFonts w:ascii="Calibri" w:eastAsia="Times New Roman" w:hAnsi="Calibri" w:cs="Calibri"/>
                <w:color w:val="000000"/>
                <w:lang w:eastAsia="en-GB"/>
              </w:rPr>
            </w:pPr>
            <w:r w:rsidRPr="0054066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8120983" w14:textId="213EEC0D" w:rsidR="000B459A" w:rsidRPr="00264D85" w:rsidRDefault="000B459A" w:rsidP="000B459A">
            <w:pPr>
              <w:spacing w:after="0" w:line="240" w:lineRule="auto"/>
              <w:jc w:val="center"/>
              <w:rPr>
                <w:rFonts w:ascii="Calibri" w:eastAsia="Times New Roman" w:hAnsi="Calibri" w:cs="Calibri"/>
                <w:color w:val="000000"/>
                <w:lang w:eastAsia="en-GB"/>
              </w:rPr>
            </w:pPr>
            <w:r w:rsidRPr="0054066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703BD8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89F2A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82FB79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40E616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D564527" w14:textId="10112661"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Schwartz, 2020</w:t>
            </w:r>
            <w:r>
              <w:rPr>
                <w:rFonts w:ascii="Calibri" w:eastAsia="Times New Roman" w:hAnsi="Calibri" w:cs="Calibri"/>
                <w:bCs/>
                <w:color w:val="000000"/>
                <w:vertAlign w:val="superscript"/>
                <w:lang w:eastAsia="en-GB"/>
              </w:rPr>
              <w:t>82</w:t>
            </w:r>
          </w:p>
        </w:tc>
        <w:tc>
          <w:tcPr>
            <w:tcW w:w="624" w:type="dxa"/>
            <w:tcBorders>
              <w:top w:val="nil"/>
              <w:left w:val="nil"/>
              <w:bottom w:val="single" w:sz="4" w:space="0" w:color="auto"/>
              <w:right w:val="single" w:sz="4" w:space="0" w:color="auto"/>
            </w:tcBorders>
            <w:shd w:val="clear" w:color="auto" w:fill="auto"/>
            <w:noWrap/>
            <w:vAlign w:val="center"/>
            <w:hideMark/>
          </w:tcPr>
          <w:p w14:paraId="01A7C17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BB4981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A3C73B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C3111E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187E2D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51646EB" w14:textId="6ED87015" w:rsidR="000B459A" w:rsidRPr="00264D85" w:rsidRDefault="000B459A" w:rsidP="000B459A">
            <w:pPr>
              <w:spacing w:after="0" w:line="240" w:lineRule="auto"/>
              <w:jc w:val="center"/>
              <w:rPr>
                <w:rFonts w:ascii="Calibri" w:eastAsia="Times New Roman" w:hAnsi="Calibri" w:cs="Calibri"/>
                <w:color w:val="000000"/>
                <w:lang w:eastAsia="en-GB"/>
              </w:rPr>
            </w:pPr>
            <w:r w:rsidRPr="00B9607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2AB8607" w14:textId="38253E55" w:rsidR="000B459A" w:rsidRPr="00264D85" w:rsidRDefault="000B459A" w:rsidP="000B459A">
            <w:pPr>
              <w:spacing w:after="0" w:line="240" w:lineRule="auto"/>
              <w:jc w:val="center"/>
              <w:rPr>
                <w:rFonts w:ascii="Calibri" w:eastAsia="Times New Roman" w:hAnsi="Calibri" w:cs="Calibri"/>
                <w:color w:val="000000"/>
                <w:lang w:eastAsia="en-GB"/>
              </w:rPr>
            </w:pPr>
            <w:r w:rsidRPr="00B9607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941ABF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76FBC8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4A0B36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72CCF" w:rsidRPr="00264D85" w14:paraId="3B02281F"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6BAE1F1" w14:textId="1F5761B5" w:rsidR="00072CCF" w:rsidRPr="00264D85" w:rsidRDefault="00072CCF" w:rsidP="00C271D3">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Schwierzeck, 2020</w:t>
            </w:r>
            <w:r>
              <w:rPr>
                <w:rFonts w:ascii="Calibri" w:eastAsia="Times New Roman" w:hAnsi="Calibri" w:cs="Calibri"/>
                <w:bCs/>
                <w:color w:val="000000"/>
                <w:vertAlign w:val="superscript"/>
                <w:lang w:eastAsia="en-GB"/>
              </w:rPr>
              <w:t>8</w:t>
            </w:r>
            <w:r w:rsidR="008958BB">
              <w:rPr>
                <w:rFonts w:ascii="Calibri" w:eastAsia="Times New Roman" w:hAnsi="Calibri" w:cs="Calibri"/>
                <w:bCs/>
                <w:color w:val="000000"/>
                <w:vertAlign w:val="superscript"/>
                <w:lang w:eastAsia="en-GB"/>
              </w:rPr>
              <w:t>3</w:t>
            </w:r>
          </w:p>
        </w:tc>
        <w:tc>
          <w:tcPr>
            <w:tcW w:w="624" w:type="dxa"/>
            <w:tcBorders>
              <w:top w:val="nil"/>
              <w:left w:val="nil"/>
              <w:bottom w:val="single" w:sz="4" w:space="0" w:color="auto"/>
              <w:right w:val="single" w:sz="4" w:space="0" w:color="auto"/>
            </w:tcBorders>
            <w:shd w:val="clear" w:color="auto" w:fill="auto"/>
            <w:noWrap/>
            <w:vAlign w:val="center"/>
            <w:hideMark/>
          </w:tcPr>
          <w:p w14:paraId="3A7A9F43"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D3C9679"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8655E38"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DC8860"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E689249"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CC0B1F7"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783A74"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A67594C"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9D97454"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6508B70"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1B16DBA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CC9FE55" w14:textId="60B5667B"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Scott, 2020</w:t>
            </w:r>
            <w:r>
              <w:rPr>
                <w:rFonts w:ascii="Calibri" w:eastAsia="Times New Roman" w:hAnsi="Calibri" w:cs="Calibri"/>
                <w:bCs/>
                <w:color w:val="000000"/>
                <w:vertAlign w:val="superscript"/>
                <w:lang w:eastAsia="en-GB"/>
              </w:rPr>
              <w:t>84</w:t>
            </w:r>
          </w:p>
        </w:tc>
        <w:tc>
          <w:tcPr>
            <w:tcW w:w="624" w:type="dxa"/>
            <w:tcBorders>
              <w:top w:val="nil"/>
              <w:left w:val="nil"/>
              <w:bottom w:val="single" w:sz="4" w:space="0" w:color="auto"/>
              <w:right w:val="single" w:sz="4" w:space="0" w:color="auto"/>
            </w:tcBorders>
            <w:shd w:val="clear" w:color="auto" w:fill="auto"/>
            <w:noWrap/>
            <w:vAlign w:val="center"/>
            <w:hideMark/>
          </w:tcPr>
          <w:p w14:paraId="4C2EF13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FE9ED1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C39076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2DD22C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88B0C0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95907B8" w14:textId="66BA9720" w:rsidR="000B459A" w:rsidRPr="00264D85" w:rsidRDefault="000B459A" w:rsidP="000B459A">
            <w:pPr>
              <w:spacing w:after="0" w:line="240" w:lineRule="auto"/>
              <w:jc w:val="center"/>
              <w:rPr>
                <w:rFonts w:ascii="Calibri" w:eastAsia="Times New Roman" w:hAnsi="Calibri" w:cs="Calibri"/>
                <w:color w:val="000000"/>
                <w:lang w:eastAsia="en-GB"/>
              </w:rPr>
            </w:pPr>
            <w:r w:rsidRPr="009B6AA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789D79D" w14:textId="68DDF526" w:rsidR="000B459A" w:rsidRPr="00264D85" w:rsidRDefault="000B459A" w:rsidP="000B459A">
            <w:pPr>
              <w:spacing w:after="0" w:line="240" w:lineRule="auto"/>
              <w:jc w:val="center"/>
              <w:rPr>
                <w:rFonts w:ascii="Calibri" w:eastAsia="Times New Roman" w:hAnsi="Calibri" w:cs="Calibri"/>
                <w:color w:val="000000"/>
                <w:lang w:eastAsia="en-GB"/>
              </w:rPr>
            </w:pPr>
            <w:r w:rsidRPr="009B6AA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E217D9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DC2F1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B06B33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4327D16"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6F4EA0F" w14:textId="11EB81B2"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Seah, 2020</w:t>
            </w:r>
            <w:r>
              <w:rPr>
                <w:rFonts w:ascii="Calibri" w:eastAsia="Times New Roman" w:hAnsi="Calibri" w:cs="Calibri"/>
                <w:bCs/>
                <w:color w:val="000000"/>
                <w:vertAlign w:val="superscript"/>
                <w:lang w:eastAsia="en-GB"/>
              </w:rPr>
              <w:t>85</w:t>
            </w:r>
          </w:p>
        </w:tc>
        <w:tc>
          <w:tcPr>
            <w:tcW w:w="624" w:type="dxa"/>
            <w:tcBorders>
              <w:top w:val="nil"/>
              <w:left w:val="nil"/>
              <w:bottom w:val="single" w:sz="4" w:space="0" w:color="auto"/>
              <w:right w:val="single" w:sz="4" w:space="0" w:color="auto"/>
            </w:tcBorders>
            <w:shd w:val="clear" w:color="auto" w:fill="auto"/>
            <w:noWrap/>
            <w:vAlign w:val="center"/>
            <w:hideMark/>
          </w:tcPr>
          <w:p w14:paraId="0CC4263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BFB64A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652000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2D751A7" w14:textId="1A4EB48C"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9642FFC" w14:textId="0609F13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391B8DA" w14:textId="23BBD2FD" w:rsidR="000B459A" w:rsidRPr="00264D85" w:rsidRDefault="000B459A" w:rsidP="000B459A">
            <w:pPr>
              <w:spacing w:after="0" w:line="240" w:lineRule="auto"/>
              <w:jc w:val="center"/>
              <w:rPr>
                <w:rFonts w:ascii="Calibri" w:eastAsia="Times New Roman" w:hAnsi="Calibri" w:cs="Calibri"/>
                <w:color w:val="000000"/>
                <w:lang w:eastAsia="en-GB"/>
              </w:rPr>
            </w:pPr>
            <w:r w:rsidRPr="009B6AA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86D6907" w14:textId="338A4682" w:rsidR="000B459A" w:rsidRPr="00264D85" w:rsidRDefault="000B459A" w:rsidP="000B459A">
            <w:pPr>
              <w:spacing w:after="0" w:line="240" w:lineRule="auto"/>
              <w:jc w:val="center"/>
              <w:rPr>
                <w:rFonts w:ascii="Calibri" w:eastAsia="Times New Roman" w:hAnsi="Calibri" w:cs="Calibri"/>
                <w:color w:val="000000"/>
                <w:lang w:eastAsia="en-GB"/>
              </w:rPr>
            </w:pPr>
            <w:r w:rsidRPr="009B6AA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862DF40" w14:textId="6CA632FF" w:rsidR="000B459A" w:rsidRPr="00264D85" w:rsidRDefault="000B459A" w:rsidP="000B459A">
            <w:pPr>
              <w:spacing w:after="0" w:line="240" w:lineRule="auto"/>
              <w:jc w:val="center"/>
              <w:rPr>
                <w:rFonts w:ascii="Calibri" w:eastAsia="Times New Roman" w:hAnsi="Calibri" w:cs="Calibri"/>
                <w:color w:val="000000"/>
                <w:lang w:eastAsia="en-GB"/>
              </w:rPr>
            </w:pPr>
            <w:r w:rsidRPr="00061F3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41B6C72" w14:textId="65EB0D29" w:rsidR="000B459A" w:rsidRPr="00264D85" w:rsidRDefault="000B459A" w:rsidP="000B459A">
            <w:pPr>
              <w:spacing w:after="0" w:line="240" w:lineRule="auto"/>
              <w:jc w:val="center"/>
              <w:rPr>
                <w:rFonts w:ascii="Calibri" w:eastAsia="Times New Roman" w:hAnsi="Calibri" w:cs="Calibri"/>
                <w:color w:val="000000"/>
                <w:lang w:eastAsia="en-GB"/>
              </w:rPr>
            </w:pPr>
            <w:r w:rsidRPr="00061F3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B1C353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930AEE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FF58372" w14:textId="00EA9290"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Song, 2020</w:t>
            </w:r>
            <w:r>
              <w:rPr>
                <w:rFonts w:ascii="Calibri" w:eastAsia="Times New Roman" w:hAnsi="Calibri" w:cs="Calibri"/>
                <w:bCs/>
                <w:color w:val="000000"/>
                <w:vertAlign w:val="superscript"/>
                <w:lang w:eastAsia="en-GB"/>
              </w:rPr>
              <w:t>86</w:t>
            </w:r>
          </w:p>
        </w:tc>
        <w:tc>
          <w:tcPr>
            <w:tcW w:w="624" w:type="dxa"/>
            <w:tcBorders>
              <w:top w:val="nil"/>
              <w:left w:val="nil"/>
              <w:bottom w:val="single" w:sz="4" w:space="0" w:color="auto"/>
              <w:right w:val="single" w:sz="4" w:space="0" w:color="auto"/>
            </w:tcBorders>
            <w:shd w:val="clear" w:color="auto" w:fill="auto"/>
            <w:noWrap/>
            <w:vAlign w:val="center"/>
            <w:hideMark/>
          </w:tcPr>
          <w:p w14:paraId="58C066B5" w14:textId="055CD250"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83113B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DCECEF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1E5BD81" w14:textId="64E30A1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A3E26B" w14:textId="2FFC51F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B31F39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659F39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E1DF1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B39226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49EA364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A050E7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BB3032E" w14:textId="614D81FC"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Sun, 2020b</w:t>
            </w:r>
            <w:r>
              <w:rPr>
                <w:rFonts w:ascii="Calibri" w:eastAsia="Times New Roman" w:hAnsi="Calibri" w:cs="Calibri"/>
                <w:bCs/>
                <w:color w:val="000000"/>
                <w:vertAlign w:val="superscript"/>
                <w:lang w:eastAsia="en-GB"/>
              </w:rPr>
              <w:t>87</w:t>
            </w:r>
          </w:p>
        </w:tc>
        <w:tc>
          <w:tcPr>
            <w:tcW w:w="624" w:type="dxa"/>
            <w:tcBorders>
              <w:top w:val="nil"/>
              <w:left w:val="nil"/>
              <w:bottom w:val="single" w:sz="4" w:space="0" w:color="auto"/>
              <w:right w:val="single" w:sz="4" w:space="0" w:color="auto"/>
            </w:tcBorders>
            <w:shd w:val="clear" w:color="auto" w:fill="auto"/>
            <w:noWrap/>
            <w:vAlign w:val="center"/>
            <w:hideMark/>
          </w:tcPr>
          <w:p w14:paraId="3D8DA9B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EB4BF8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725578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E9C48B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C9F3B0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3A8303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64EA27E" w14:textId="04201684"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BCA6E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D5C7BD5" w14:textId="005F344D" w:rsidR="000B459A" w:rsidRPr="00264D85" w:rsidRDefault="000B459A" w:rsidP="000B459A">
            <w:pPr>
              <w:spacing w:after="0" w:line="240" w:lineRule="auto"/>
              <w:jc w:val="center"/>
              <w:rPr>
                <w:rFonts w:ascii="Calibri" w:eastAsia="Times New Roman" w:hAnsi="Calibri" w:cs="Calibri"/>
                <w:color w:val="000000"/>
                <w:lang w:eastAsia="en-GB"/>
              </w:rPr>
            </w:pPr>
            <w:r w:rsidRPr="00EA4FE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0077AF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DBF3CEB"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F083EDF" w14:textId="60287400"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Tan, 2020</w:t>
            </w:r>
            <w:r>
              <w:rPr>
                <w:rFonts w:ascii="Calibri" w:eastAsia="Times New Roman" w:hAnsi="Calibri" w:cs="Calibri"/>
                <w:bCs/>
                <w:color w:val="000000"/>
                <w:vertAlign w:val="superscript"/>
                <w:lang w:eastAsia="en-GB"/>
              </w:rPr>
              <w:t>88</w:t>
            </w:r>
          </w:p>
        </w:tc>
        <w:tc>
          <w:tcPr>
            <w:tcW w:w="624" w:type="dxa"/>
            <w:tcBorders>
              <w:top w:val="nil"/>
              <w:left w:val="nil"/>
              <w:bottom w:val="single" w:sz="4" w:space="0" w:color="auto"/>
              <w:right w:val="single" w:sz="4" w:space="0" w:color="auto"/>
            </w:tcBorders>
            <w:shd w:val="clear" w:color="auto" w:fill="auto"/>
            <w:noWrap/>
            <w:vAlign w:val="center"/>
            <w:hideMark/>
          </w:tcPr>
          <w:p w14:paraId="7A60DCD5" w14:textId="3CDD0626"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104BFE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E42E9BE" w14:textId="691B6243" w:rsidR="000B459A" w:rsidRPr="00264D85" w:rsidRDefault="000B459A" w:rsidP="000B459A">
            <w:pPr>
              <w:spacing w:after="0" w:line="240" w:lineRule="auto"/>
              <w:jc w:val="center"/>
              <w:rPr>
                <w:rFonts w:ascii="Calibri" w:eastAsia="Times New Roman" w:hAnsi="Calibri" w:cs="Calibri"/>
                <w:color w:val="000000"/>
                <w:lang w:eastAsia="en-GB"/>
              </w:rPr>
            </w:pPr>
            <w:r w:rsidRPr="00A659F8">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80DFC5C" w14:textId="391B6293" w:rsidR="000B459A" w:rsidRPr="00264D85" w:rsidRDefault="000B459A" w:rsidP="000B459A">
            <w:pPr>
              <w:spacing w:after="0" w:line="240" w:lineRule="auto"/>
              <w:jc w:val="center"/>
              <w:rPr>
                <w:rFonts w:ascii="Calibri" w:eastAsia="Times New Roman" w:hAnsi="Calibri" w:cs="Calibri"/>
                <w:color w:val="000000"/>
                <w:lang w:eastAsia="en-GB"/>
              </w:rPr>
            </w:pPr>
            <w:r w:rsidRPr="00A659F8">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B972332" w14:textId="4FD6AD22" w:rsidR="000B459A" w:rsidRPr="00264D85" w:rsidRDefault="000B459A" w:rsidP="000B459A">
            <w:pPr>
              <w:spacing w:after="0" w:line="240" w:lineRule="auto"/>
              <w:jc w:val="center"/>
              <w:rPr>
                <w:rFonts w:ascii="Calibri" w:eastAsia="Times New Roman" w:hAnsi="Calibri" w:cs="Calibri"/>
                <w:color w:val="000000"/>
                <w:lang w:eastAsia="en-GB"/>
              </w:rPr>
            </w:pPr>
            <w:r w:rsidRPr="00A659F8">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02E23D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521871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2480F4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17E66FD" w14:textId="6AB3DABE" w:rsidR="000B459A" w:rsidRPr="00264D85" w:rsidRDefault="000B459A" w:rsidP="000B459A">
            <w:pPr>
              <w:spacing w:after="0" w:line="240" w:lineRule="auto"/>
              <w:jc w:val="center"/>
              <w:rPr>
                <w:rFonts w:ascii="Calibri" w:eastAsia="Times New Roman" w:hAnsi="Calibri" w:cs="Calibri"/>
                <w:color w:val="000000"/>
                <w:lang w:eastAsia="en-GB"/>
              </w:rPr>
            </w:pPr>
            <w:r w:rsidRPr="00EA4FE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4941D618" w14:textId="5E3E60C5"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65BADF92"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C90FA49" w14:textId="44A80269"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Tan, 2020b</w:t>
            </w:r>
            <w:r>
              <w:rPr>
                <w:rFonts w:ascii="Calibri" w:eastAsia="Times New Roman" w:hAnsi="Calibri" w:cs="Calibri"/>
                <w:bCs/>
                <w:color w:val="000000"/>
                <w:vertAlign w:val="superscript"/>
                <w:lang w:eastAsia="en-GB"/>
              </w:rPr>
              <w:t>89</w:t>
            </w:r>
          </w:p>
        </w:tc>
        <w:tc>
          <w:tcPr>
            <w:tcW w:w="624" w:type="dxa"/>
            <w:tcBorders>
              <w:top w:val="nil"/>
              <w:left w:val="nil"/>
              <w:bottom w:val="single" w:sz="4" w:space="0" w:color="auto"/>
              <w:right w:val="single" w:sz="4" w:space="0" w:color="auto"/>
            </w:tcBorders>
            <w:shd w:val="clear" w:color="auto" w:fill="auto"/>
            <w:noWrap/>
            <w:vAlign w:val="center"/>
            <w:hideMark/>
          </w:tcPr>
          <w:p w14:paraId="50DE802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2E877B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B45B63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C6C5D29" w14:textId="004586D5"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3EBE11" w14:textId="1BCBDCB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60E79A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45DCF9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DF1981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8657CA8" w14:textId="55AF2877" w:rsidR="000B459A" w:rsidRPr="00264D85" w:rsidRDefault="000B459A" w:rsidP="000B459A">
            <w:pPr>
              <w:spacing w:after="0" w:line="240" w:lineRule="auto"/>
              <w:jc w:val="center"/>
              <w:rPr>
                <w:rFonts w:ascii="Calibri" w:eastAsia="Times New Roman" w:hAnsi="Calibri" w:cs="Calibri"/>
                <w:color w:val="000000"/>
                <w:lang w:eastAsia="en-GB"/>
              </w:rPr>
            </w:pPr>
            <w:r w:rsidRPr="00EA4FE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86C16F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336190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D1FC106" w14:textId="4AFC57CC"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Tang, 2020</w:t>
            </w:r>
            <w:r>
              <w:rPr>
                <w:rFonts w:ascii="Calibri" w:eastAsia="Times New Roman" w:hAnsi="Calibri" w:cs="Calibri"/>
                <w:bCs/>
                <w:color w:val="000000"/>
                <w:vertAlign w:val="superscript"/>
                <w:lang w:eastAsia="en-GB"/>
              </w:rPr>
              <w:t>90</w:t>
            </w:r>
          </w:p>
        </w:tc>
        <w:tc>
          <w:tcPr>
            <w:tcW w:w="624" w:type="dxa"/>
            <w:tcBorders>
              <w:top w:val="nil"/>
              <w:left w:val="nil"/>
              <w:bottom w:val="single" w:sz="4" w:space="0" w:color="auto"/>
              <w:right w:val="single" w:sz="4" w:space="0" w:color="auto"/>
            </w:tcBorders>
            <w:shd w:val="clear" w:color="auto" w:fill="auto"/>
            <w:noWrap/>
            <w:vAlign w:val="center"/>
            <w:hideMark/>
          </w:tcPr>
          <w:p w14:paraId="563CECFA" w14:textId="6F8589AD"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A5C1EF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B1BE183" w14:textId="0ED4CB0F" w:rsidR="000B459A" w:rsidRPr="00264D85" w:rsidRDefault="000B459A" w:rsidP="000B459A">
            <w:pPr>
              <w:spacing w:after="0" w:line="240" w:lineRule="auto"/>
              <w:jc w:val="center"/>
              <w:rPr>
                <w:rFonts w:ascii="Calibri" w:eastAsia="Times New Roman" w:hAnsi="Calibri" w:cs="Calibri"/>
                <w:color w:val="000000"/>
                <w:lang w:eastAsia="en-GB"/>
              </w:rPr>
            </w:pPr>
            <w:r w:rsidRPr="0055451C">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7A7300A" w14:textId="5A297207" w:rsidR="000B459A" w:rsidRPr="00264D85" w:rsidRDefault="000B459A" w:rsidP="000B459A">
            <w:pPr>
              <w:spacing w:after="0" w:line="240" w:lineRule="auto"/>
              <w:jc w:val="center"/>
              <w:rPr>
                <w:rFonts w:ascii="Calibri" w:eastAsia="Times New Roman" w:hAnsi="Calibri" w:cs="Calibri"/>
                <w:color w:val="000000"/>
                <w:lang w:eastAsia="en-GB"/>
              </w:rPr>
            </w:pPr>
            <w:r w:rsidRPr="0055451C">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3EAB41F" w14:textId="74D1E54D" w:rsidR="000B459A" w:rsidRPr="00264D85" w:rsidRDefault="000B459A" w:rsidP="000B459A">
            <w:pPr>
              <w:spacing w:after="0" w:line="240" w:lineRule="auto"/>
              <w:jc w:val="center"/>
              <w:rPr>
                <w:rFonts w:ascii="Calibri" w:eastAsia="Times New Roman" w:hAnsi="Calibri" w:cs="Calibri"/>
                <w:color w:val="000000"/>
                <w:lang w:eastAsia="en-GB"/>
              </w:rPr>
            </w:pPr>
            <w:r w:rsidRPr="0055451C">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E0CBD7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9CE2F0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5EF692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A2B55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912D9B1" w14:textId="31F4305B"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462BDFFA"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D6B883F" w14:textId="526ECEA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To, 2020</w:t>
            </w:r>
            <w:r>
              <w:rPr>
                <w:rFonts w:ascii="Calibri" w:eastAsia="Times New Roman" w:hAnsi="Calibri" w:cs="Calibri"/>
                <w:bCs/>
                <w:color w:val="000000"/>
                <w:vertAlign w:val="superscript"/>
                <w:lang w:eastAsia="en-GB"/>
              </w:rPr>
              <w:t>91</w:t>
            </w:r>
          </w:p>
        </w:tc>
        <w:tc>
          <w:tcPr>
            <w:tcW w:w="624" w:type="dxa"/>
            <w:tcBorders>
              <w:top w:val="nil"/>
              <w:left w:val="nil"/>
              <w:bottom w:val="single" w:sz="4" w:space="0" w:color="auto"/>
              <w:right w:val="single" w:sz="4" w:space="0" w:color="auto"/>
            </w:tcBorders>
            <w:shd w:val="clear" w:color="auto" w:fill="auto"/>
            <w:noWrap/>
            <w:vAlign w:val="center"/>
            <w:hideMark/>
          </w:tcPr>
          <w:p w14:paraId="3156BD2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A3004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34E2A0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8AE91D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C1E2D3C" w14:textId="758A9930"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CBA5D3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497021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037F08B" w14:textId="18952A38"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D13C335" w14:textId="2553B251" w:rsidR="000B459A" w:rsidRPr="00264D85" w:rsidRDefault="000B459A" w:rsidP="000B459A">
            <w:pPr>
              <w:spacing w:after="0" w:line="240" w:lineRule="auto"/>
              <w:jc w:val="center"/>
              <w:rPr>
                <w:rFonts w:ascii="Calibri" w:eastAsia="Times New Roman" w:hAnsi="Calibri" w:cs="Calibri"/>
                <w:color w:val="000000"/>
                <w:lang w:eastAsia="en-GB"/>
              </w:rPr>
            </w:pPr>
            <w:r w:rsidRPr="00FA0A4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A34C9B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5FFBD3B2"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C3C59E2" w14:textId="79B55106"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Wang, 2020b</w:t>
            </w:r>
            <w:r>
              <w:rPr>
                <w:rFonts w:ascii="Calibri" w:eastAsia="Times New Roman" w:hAnsi="Calibri" w:cs="Calibri"/>
                <w:bCs/>
                <w:color w:val="000000"/>
                <w:vertAlign w:val="superscript"/>
                <w:lang w:eastAsia="en-GB"/>
              </w:rPr>
              <w:t>94</w:t>
            </w:r>
          </w:p>
        </w:tc>
        <w:tc>
          <w:tcPr>
            <w:tcW w:w="624" w:type="dxa"/>
            <w:tcBorders>
              <w:top w:val="nil"/>
              <w:left w:val="nil"/>
              <w:bottom w:val="single" w:sz="4" w:space="0" w:color="auto"/>
              <w:right w:val="single" w:sz="4" w:space="0" w:color="auto"/>
            </w:tcBorders>
            <w:shd w:val="clear" w:color="auto" w:fill="auto"/>
            <w:noWrap/>
            <w:vAlign w:val="center"/>
            <w:hideMark/>
          </w:tcPr>
          <w:p w14:paraId="5250E155" w14:textId="3120F395"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3E1567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6BFE6BA" w14:textId="0FF0004C" w:rsidR="000B459A" w:rsidRPr="00264D85" w:rsidRDefault="000B459A" w:rsidP="000B459A">
            <w:pPr>
              <w:spacing w:after="0" w:line="240" w:lineRule="auto"/>
              <w:jc w:val="center"/>
              <w:rPr>
                <w:rFonts w:ascii="Calibri" w:eastAsia="Times New Roman" w:hAnsi="Calibri" w:cs="Calibri"/>
                <w:color w:val="000000"/>
                <w:lang w:eastAsia="en-GB"/>
              </w:rPr>
            </w:pPr>
            <w:r w:rsidRPr="00CD09BC">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B036E4C" w14:textId="38951525" w:rsidR="000B459A" w:rsidRPr="00264D85" w:rsidRDefault="000B459A" w:rsidP="000B459A">
            <w:pPr>
              <w:spacing w:after="0" w:line="240" w:lineRule="auto"/>
              <w:jc w:val="center"/>
              <w:rPr>
                <w:rFonts w:ascii="Calibri" w:eastAsia="Times New Roman" w:hAnsi="Calibri" w:cs="Calibri"/>
                <w:color w:val="000000"/>
                <w:lang w:eastAsia="en-GB"/>
              </w:rPr>
            </w:pPr>
            <w:r w:rsidRPr="00CD09BC">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DAB35D9" w14:textId="537CA380" w:rsidR="000B459A" w:rsidRPr="00264D85" w:rsidRDefault="000B459A" w:rsidP="000B459A">
            <w:pPr>
              <w:spacing w:after="0" w:line="240" w:lineRule="auto"/>
              <w:jc w:val="center"/>
              <w:rPr>
                <w:rFonts w:ascii="Calibri" w:eastAsia="Times New Roman" w:hAnsi="Calibri" w:cs="Calibri"/>
                <w:color w:val="000000"/>
                <w:lang w:eastAsia="en-GB"/>
              </w:rPr>
            </w:pPr>
            <w:r w:rsidRPr="00CD09BC">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C3D904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0D615A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00A1B6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ECA6043" w14:textId="0B6A4076" w:rsidR="000B459A" w:rsidRPr="00264D85" w:rsidRDefault="000B459A" w:rsidP="000B459A">
            <w:pPr>
              <w:spacing w:after="0" w:line="240" w:lineRule="auto"/>
              <w:jc w:val="center"/>
              <w:rPr>
                <w:rFonts w:ascii="Calibri" w:eastAsia="Times New Roman" w:hAnsi="Calibri" w:cs="Calibri"/>
                <w:color w:val="000000"/>
                <w:lang w:eastAsia="en-GB"/>
              </w:rPr>
            </w:pPr>
            <w:r w:rsidRPr="00FA0A4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4DBD15D" w14:textId="659878D8"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0A67BAE0"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AF5379E" w14:textId="5A86E792"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Wang, 2020c</w:t>
            </w:r>
            <w:r>
              <w:rPr>
                <w:rFonts w:ascii="Calibri" w:eastAsia="Times New Roman" w:hAnsi="Calibri" w:cs="Calibri"/>
                <w:bCs/>
                <w:color w:val="000000"/>
                <w:vertAlign w:val="superscript"/>
                <w:lang w:eastAsia="en-GB"/>
              </w:rPr>
              <w:t>95</w:t>
            </w:r>
          </w:p>
        </w:tc>
        <w:tc>
          <w:tcPr>
            <w:tcW w:w="624" w:type="dxa"/>
            <w:tcBorders>
              <w:top w:val="nil"/>
              <w:left w:val="nil"/>
              <w:bottom w:val="single" w:sz="4" w:space="0" w:color="auto"/>
              <w:right w:val="single" w:sz="4" w:space="0" w:color="auto"/>
            </w:tcBorders>
            <w:shd w:val="clear" w:color="auto" w:fill="auto"/>
            <w:noWrap/>
            <w:vAlign w:val="center"/>
            <w:hideMark/>
          </w:tcPr>
          <w:p w14:paraId="0C638E1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24E5B6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315327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3EEED5" w14:textId="3CDFE421"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C5D19F2" w14:textId="2D808DA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AB95E70" w14:textId="2E8FADF5" w:rsidR="000B459A" w:rsidRPr="00264D85" w:rsidRDefault="000B459A" w:rsidP="000B459A">
            <w:pPr>
              <w:spacing w:after="0" w:line="240" w:lineRule="auto"/>
              <w:jc w:val="center"/>
              <w:rPr>
                <w:rFonts w:ascii="Calibri" w:eastAsia="Times New Roman" w:hAnsi="Calibri" w:cs="Calibri"/>
                <w:color w:val="000000"/>
                <w:lang w:eastAsia="en-GB"/>
              </w:rPr>
            </w:pPr>
            <w:r w:rsidRPr="00521BE3">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68BC8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115C968" w14:textId="178A54CA" w:rsidR="000B459A" w:rsidRPr="00264D85" w:rsidRDefault="000B459A" w:rsidP="000B459A">
            <w:pPr>
              <w:spacing w:after="0" w:line="240" w:lineRule="auto"/>
              <w:jc w:val="center"/>
              <w:rPr>
                <w:rFonts w:ascii="Calibri" w:eastAsia="Times New Roman" w:hAnsi="Calibri" w:cs="Calibri"/>
                <w:color w:val="000000"/>
                <w:lang w:eastAsia="en-GB"/>
              </w:rPr>
            </w:pPr>
            <w:r w:rsidRPr="009E310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BDC7B5D" w14:textId="21C5DFD6" w:rsidR="000B459A" w:rsidRPr="00264D85" w:rsidRDefault="000B459A" w:rsidP="000B459A">
            <w:pPr>
              <w:spacing w:after="0" w:line="240" w:lineRule="auto"/>
              <w:jc w:val="center"/>
              <w:rPr>
                <w:rFonts w:ascii="Calibri" w:eastAsia="Times New Roman" w:hAnsi="Calibri" w:cs="Calibri"/>
                <w:color w:val="000000"/>
                <w:lang w:eastAsia="en-GB"/>
              </w:rPr>
            </w:pPr>
            <w:r w:rsidRPr="00FA0A4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4757DC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9277B9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878ECF4" w14:textId="26E3B7A0"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Wang, 2020d</w:t>
            </w:r>
            <w:r>
              <w:rPr>
                <w:rFonts w:ascii="Calibri" w:eastAsia="Times New Roman" w:hAnsi="Calibri" w:cs="Calibri"/>
                <w:bCs/>
                <w:color w:val="000000"/>
                <w:vertAlign w:val="superscript"/>
                <w:lang w:eastAsia="en-GB"/>
              </w:rPr>
              <w:t>96</w:t>
            </w:r>
          </w:p>
        </w:tc>
        <w:tc>
          <w:tcPr>
            <w:tcW w:w="624" w:type="dxa"/>
            <w:tcBorders>
              <w:top w:val="nil"/>
              <w:left w:val="nil"/>
              <w:bottom w:val="single" w:sz="4" w:space="0" w:color="auto"/>
              <w:right w:val="single" w:sz="4" w:space="0" w:color="auto"/>
            </w:tcBorders>
            <w:shd w:val="clear" w:color="auto" w:fill="auto"/>
            <w:noWrap/>
            <w:vAlign w:val="center"/>
            <w:hideMark/>
          </w:tcPr>
          <w:p w14:paraId="622734B7" w14:textId="7E623D55"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51E35C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30229A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5059A87" w14:textId="480E77BF"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3060E3B" w14:textId="6D04D811"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A5C911A" w14:textId="07AF87D7" w:rsidR="000B459A" w:rsidRPr="00264D85" w:rsidRDefault="000B459A" w:rsidP="000B459A">
            <w:pPr>
              <w:spacing w:after="0" w:line="240" w:lineRule="auto"/>
              <w:jc w:val="center"/>
              <w:rPr>
                <w:rFonts w:ascii="Calibri" w:eastAsia="Times New Roman" w:hAnsi="Calibri" w:cs="Calibri"/>
                <w:color w:val="000000"/>
                <w:lang w:eastAsia="en-GB"/>
              </w:rPr>
            </w:pPr>
            <w:r w:rsidRPr="00521BE3">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C37579B" w14:textId="1F7948BF"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228B8E4" w14:textId="267B4495" w:rsidR="000B459A" w:rsidRPr="00264D85" w:rsidRDefault="000B459A" w:rsidP="000B459A">
            <w:pPr>
              <w:spacing w:after="0" w:line="240" w:lineRule="auto"/>
              <w:jc w:val="center"/>
              <w:rPr>
                <w:rFonts w:ascii="Calibri" w:eastAsia="Times New Roman" w:hAnsi="Calibri" w:cs="Calibri"/>
                <w:color w:val="000000"/>
                <w:lang w:eastAsia="en-GB"/>
              </w:rPr>
            </w:pPr>
            <w:r w:rsidRPr="009E310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49C5BE" w14:textId="1FB782EA" w:rsidR="000B459A" w:rsidRPr="00264D85" w:rsidRDefault="000B459A" w:rsidP="000B459A">
            <w:pPr>
              <w:spacing w:after="0" w:line="240" w:lineRule="auto"/>
              <w:jc w:val="center"/>
              <w:rPr>
                <w:rFonts w:ascii="Calibri" w:eastAsia="Times New Roman" w:hAnsi="Calibri" w:cs="Calibri"/>
                <w:color w:val="000000"/>
                <w:lang w:eastAsia="en-GB"/>
              </w:rPr>
            </w:pPr>
            <w:r w:rsidRPr="00FA0A4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C33C55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15DBF6DB"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ABD44E5" w14:textId="1991878B"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Wang, 2020e</w:t>
            </w:r>
            <w:r>
              <w:rPr>
                <w:rFonts w:ascii="Calibri" w:eastAsia="Times New Roman" w:hAnsi="Calibri" w:cs="Calibri"/>
                <w:bCs/>
                <w:color w:val="000000"/>
                <w:vertAlign w:val="superscript"/>
                <w:lang w:eastAsia="en-GB"/>
              </w:rPr>
              <w:t>97</w:t>
            </w:r>
          </w:p>
        </w:tc>
        <w:tc>
          <w:tcPr>
            <w:tcW w:w="624" w:type="dxa"/>
            <w:tcBorders>
              <w:top w:val="nil"/>
              <w:left w:val="nil"/>
              <w:bottom w:val="single" w:sz="4" w:space="0" w:color="auto"/>
              <w:right w:val="single" w:sz="4" w:space="0" w:color="auto"/>
            </w:tcBorders>
            <w:shd w:val="clear" w:color="auto" w:fill="auto"/>
            <w:noWrap/>
            <w:vAlign w:val="center"/>
            <w:hideMark/>
          </w:tcPr>
          <w:p w14:paraId="5A08D464" w14:textId="10E198D2"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1FC8D9F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75DD5AE" w14:textId="78F550C9" w:rsidR="000B459A" w:rsidRPr="00264D85" w:rsidRDefault="000B459A" w:rsidP="000B459A">
            <w:pPr>
              <w:spacing w:after="0" w:line="240" w:lineRule="auto"/>
              <w:jc w:val="center"/>
              <w:rPr>
                <w:rFonts w:ascii="Calibri" w:eastAsia="Times New Roman" w:hAnsi="Calibri" w:cs="Calibri"/>
                <w:color w:val="000000"/>
                <w:lang w:eastAsia="en-GB"/>
              </w:rPr>
            </w:pPr>
            <w:r w:rsidRPr="00DB3720">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5DB59F6" w14:textId="2666FFA0" w:rsidR="000B459A" w:rsidRPr="00264D85" w:rsidRDefault="000B459A" w:rsidP="000B459A">
            <w:pPr>
              <w:spacing w:after="0" w:line="240" w:lineRule="auto"/>
              <w:jc w:val="center"/>
              <w:rPr>
                <w:rFonts w:ascii="Calibri" w:eastAsia="Times New Roman" w:hAnsi="Calibri" w:cs="Calibri"/>
                <w:color w:val="000000"/>
                <w:lang w:eastAsia="en-GB"/>
              </w:rPr>
            </w:pPr>
            <w:r w:rsidRPr="00DB3720">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B1725FC" w14:textId="5C14EC4E" w:rsidR="000B459A" w:rsidRPr="00264D85" w:rsidRDefault="000B459A" w:rsidP="000B459A">
            <w:pPr>
              <w:spacing w:after="0" w:line="240" w:lineRule="auto"/>
              <w:jc w:val="center"/>
              <w:rPr>
                <w:rFonts w:ascii="Calibri" w:eastAsia="Times New Roman" w:hAnsi="Calibri" w:cs="Calibri"/>
                <w:color w:val="000000"/>
                <w:lang w:eastAsia="en-GB"/>
              </w:rPr>
            </w:pPr>
            <w:r w:rsidRPr="00DB3720">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218F27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2198DE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964A66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54FFFE8" w14:textId="77C8115B" w:rsidR="000B459A" w:rsidRPr="00264D85" w:rsidRDefault="000B459A" w:rsidP="000B459A">
            <w:pPr>
              <w:spacing w:after="0" w:line="240" w:lineRule="auto"/>
              <w:jc w:val="center"/>
              <w:rPr>
                <w:rFonts w:ascii="Calibri" w:eastAsia="Times New Roman" w:hAnsi="Calibri" w:cs="Calibri"/>
                <w:color w:val="000000"/>
                <w:lang w:eastAsia="en-GB"/>
              </w:rPr>
            </w:pPr>
            <w:r w:rsidRPr="00FA0A4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39192CE4" w14:textId="6B98AD34"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2CF9FF32"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299E2BC" w14:textId="2CFF1024"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Wang, 2020f</w:t>
            </w:r>
            <w:r>
              <w:rPr>
                <w:rFonts w:ascii="Calibri" w:eastAsia="Times New Roman" w:hAnsi="Calibri" w:cs="Calibri"/>
                <w:bCs/>
                <w:color w:val="000000"/>
                <w:vertAlign w:val="superscript"/>
                <w:lang w:eastAsia="en-GB"/>
              </w:rPr>
              <w:t>98</w:t>
            </w:r>
          </w:p>
        </w:tc>
        <w:tc>
          <w:tcPr>
            <w:tcW w:w="624" w:type="dxa"/>
            <w:tcBorders>
              <w:top w:val="nil"/>
              <w:left w:val="nil"/>
              <w:bottom w:val="single" w:sz="4" w:space="0" w:color="auto"/>
              <w:right w:val="single" w:sz="4" w:space="0" w:color="auto"/>
            </w:tcBorders>
            <w:shd w:val="clear" w:color="auto" w:fill="auto"/>
            <w:noWrap/>
            <w:vAlign w:val="center"/>
            <w:hideMark/>
          </w:tcPr>
          <w:p w14:paraId="549C227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4E2CC6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BC771F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D6BEA9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012B4B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8AB83A8" w14:textId="43B8E0DF"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6E6A031" w14:textId="7462DF84"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89C61A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25BF693" w14:textId="5A56514F"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5D0F3F3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6C075BE"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DBFFA8F" w14:textId="352FCC0D"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Wei, 2020</w:t>
            </w:r>
            <w:r>
              <w:rPr>
                <w:rFonts w:ascii="Calibri" w:eastAsia="Times New Roman" w:hAnsi="Calibri" w:cs="Calibri"/>
                <w:bCs/>
                <w:color w:val="000000"/>
                <w:vertAlign w:val="superscript"/>
                <w:lang w:eastAsia="en-GB"/>
              </w:rPr>
              <w:t>99</w:t>
            </w:r>
          </w:p>
        </w:tc>
        <w:tc>
          <w:tcPr>
            <w:tcW w:w="624" w:type="dxa"/>
            <w:tcBorders>
              <w:top w:val="nil"/>
              <w:left w:val="nil"/>
              <w:bottom w:val="single" w:sz="4" w:space="0" w:color="auto"/>
              <w:right w:val="single" w:sz="4" w:space="0" w:color="auto"/>
            </w:tcBorders>
            <w:shd w:val="clear" w:color="auto" w:fill="auto"/>
            <w:noWrap/>
            <w:vAlign w:val="center"/>
            <w:hideMark/>
          </w:tcPr>
          <w:p w14:paraId="18FBE7D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F8E25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0F096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8E8954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DB47F9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8EBA49" w14:textId="363C08AF" w:rsidR="000B459A" w:rsidRPr="00264D85" w:rsidRDefault="000B459A" w:rsidP="000B459A">
            <w:pPr>
              <w:spacing w:after="0" w:line="240" w:lineRule="auto"/>
              <w:jc w:val="center"/>
              <w:rPr>
                <w:rFonts w:ascii="Calibri" w:eastAsia="Times New Roman" w:hAnsi="Calibri" w:cs="Calibri"/>
                <w:color w:val="000000"/>
                <w:lang w:eastAsia="en-GB"/>
              </w:rPr>
            </w:pPr>
            <w:r w:rsidRPr="001A2FD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E8D6FD8" w14:textId="247B5F8F" w:rsidR="000B459A" w:rsidRPr="00264D85" w:rsidRDefault="000B459A" w:rsidP="000B459A">
            <w:pPr>
              <w:spacing w:after="0" w:line="240" w:lineRule="auto"/>
              <w:jc w:val="center"/>
              <w:rPr>
                <w:rFonts w:ascii="Calibri" w:eastAsia="Times New Roman" w:hAnsi="Calibri" w:cs="Calibri"/>
                <w:color w:val="000000"/>
                <w:lang w:eastAsia="en-GB"/>
              </w:rPr>
            </w:pPr>
            <w:r w:rsidRPr="001A2FD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3086578" w14:textId="280CBA5A" w:rsidR="000B459A" w:rsidRPr="00264D85" w:rsidRDefault="000B459A" w:rsidP="000B459A">
            <w:pPr>
              <w:spacing w:after="0" w:line="240" w:lineRule="auto"/>
              <w:jc w:val="center"/>
              <w:rPr>
                <w:rFonts w:ascii="Calibri" w:eastAsia="Times New Roman" w:hAnsi="Calibri" w:cs="Calibri"/>
                <w:color w:val="000000"/>
                <w:lang w:eastAsia="en-GB"/>
              </w:rPr>
            </w:pPr>
            <w:r w:rsidRPr="001A2FD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2988A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586D5E1D" w14:textId="4D7B7CEA"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198B35E6"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071F9DA" w14:textId="2E783772"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Wei, 2020b</w:t>
            </w:r>
            <w:r>
              <w:rPr>
                <w:rFonts w:ascii="Calibri" w:eastAsia="Times New Roman" w:hAnsi="Calibri" w:cs="Calibri"/>
                <w:bCs/>
                <w:color w:val="000000"/>
                <w:vertAlign w:val="superscript"/>
                <w:lang w:eastAsia="en-GB"/>
              </w:rPr>
              <w:t>100</w:t>
            </w:r>
          </w:p>
        </w:tc>
        <w:tc>
          <w:tcPr>
            <w:tcW w:w="624" w:type="dxa"/>
            <w:tcBorders>
              <w:top w:val="nil"/>
              <w:left w:val="nil"/>
              <w:bottom w:val="single" w:sz="4" w:space="0" w:color="auto"/>
              <w:right w:val="single" w:sz="4" w:space="0" w:color="auto"/>
            </w:tcBorders>
            <w:shd w:val="clear" w:color="auto" w:fill="auto"/>
            <w:noWrap/>
            <w:vAlign w:val="center"/>
            <w:hideMark/>
          </w:tcPr>
          <w:p w14:paraId="3F8AF58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FA84B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5C1B18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2C3599C" w14:textId="58E3677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B5194E7" w14:textId="562A0A77"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3CA5CF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55CBA0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158AF8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25193F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EA776F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08418D4"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C9F886F" w14:textId="28C531E8"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Wu, 2020</w:t>
            </w:r>
            <w:r>
              <w:rPr>
                <w:rFonts w:ascii="Calibri" w:eastAsia="Times New Roman" w:hAnsi="Calibri" w:cs="Calibri"/>
                <w:bCs/>
                <w:color w:val="000000"/>
                <w:vertAlign w:val="superscript"/>
                <w:lang w:eastAsia="en-GB"/>
              </w:rPr>
              <w:t>101</w:t>
            </w:r>
          </w:p>
        </w:tc>
        <w:tc>
          <w:tcPr>
            <w:tcW w:w="624" w:type="dxa"/>
            <w:tcBorders>
              <w:top w:val="nil"/>
              <w:left w:val="nil"/>
              <w:bottom w:val="single" w:sz="4" w:space="0" w:color="auto"/>
              <w:right w:val="single" w:sz="4" w:space="0" w:color="auto"/>
            </w:tcBorders>
            <w:shd w:val="clear" w:color="auto" w:fill="auto"/>
            <w:noWrap/>
            <w:vAlign w:val="center"/>
            <w:hideMark/>
          </w:tcPr>
          <w:p w14:paraId="5F41AF9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5F90BB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E43549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8119228" w14:textId="76F72ED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520C5E6" w14:textId="2DEB5F2A"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554D955" w14:textId="70068F83" w:rsidR="000B459A" w:rsidRPr="00264D85" w:rsidRDefault="000B459A" w:rsidP="000B459A">
            <w:pPr>
              <w:spacing w:after="0" w:line="240" w:lineRule="auto"/>
              <w:jc w:val="center"/>
              <w:rPr>
                <w:rFonts w:ascii="Calibri" w:eastAsia="Times New Roman" w:hAnsi="Calibri" w:cs="Calibri"/>
                <w:color w:val="000000"/>
                <w:lang w:eastAsia="en-GB"/>
              </w:rPr>
            </w:pPr>
            <w:r w:rsidRPr="00B6497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3223E02" w14:textId="49D63664" w:rsidR="000B459A" w:rsidRPr="00264D85" w:rsidRDefault="000B459A" w:rsidP="000B459A">
            <w:pPr>
              <w:spacing w:after="0" w:line="240" w:lineRule="auto"/>
              <w:jc w:val="center"/>
              <w:rPr>
                <w:rFonts w:ascii="Calibri" w:eastAsia="Times New Roman" w:hAnsi="Calibri" w:cs="Calibri"/>
                <w:color w:val="000000"/>
                <w:lang w:eastAsia="en-GB"/>
              </w:rPr>
            </w:pPr>
            <w:r w:rsidRPr="00B6497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3B1D269" w14:textId="7CFA1EB3" w:rsidR="000B459A" w:rsidRPr="00264D85" w:rsidRDefault="000B459A" w:rsidP="000B459A">
            <w:pPr>
              <w:spacing w:after="0" w:line="240" w:lineRule="auto"/>
              <w:jc w:val="center"/>
              <w:rPr>
                <w:rFonts w:ascii="Calibri" w:eastAsia="Times New Roman" w:hAnsi="Calibri" w:cs="Calibri"/>
                <w:color w:val="000000"/>
                <w:lang w:eastAsia="en-GB"/>
              </w:rPr>
            </w:pPr>
            <w:r w:rsidRPr="00B6497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7E1A709" w14:textId="092263BE" w:rsidR="000B459A" w:rsidRPr="00264D85" w:rsidRDefault="000B459A" w:rsidP="000B459A">
            <w:pPr>
              <w:spacing w:after="0" w:line="240" w:lineRule="auto"/>
              <w:jc w:val="center"/>
              <w:rPr>
                <w:rFonts w:ascii="Calibri" w:eastAsia="Times New Roman" w:hAnsi="Calibri" w:cs="Calibri"/>
                <w:color w:val="000000"/>
                <w:lang w:eastAsia="en-GB"/>
              </w:rPr>
            </w:pPr>
            <w:r w:rsidRPr="00B6497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6D1FA8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13E44BF2"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26B9616C" w14:textId="28AFC61B"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Wu, 2020b</w:t>
            </w:r>
            <w:r>
              <w:rPr>
                <w:rFonts w:ascii="Calibri" w:eastAsia="Times New Roman" w:hAnsi="Calibri" w:cs="Calibri"/>
                <w:bCs/>
                <w:color w:val="000000"/>
                <w:vertAlign w:val="superscript"/>
                <w:lang w:eastAsia="en-GB"/>
              </w:rPr>
              <w:t>102</w:t>
            </w:r>
          </w:p>
        </w:tc>
        <w:tc>
          <w:tcPr>
            <w:tcW w:w="624" w:type="dxa"/>
            <w:tcBorders>
              <w:top w:val="nil"/>
              <w:left w:val="nil"/>
              <w:bottom w:val="single" w:sz="4" w:space="0" w:color="auto"/>
              <w:right w:val="single" w:sz="4" w:space="0" w:color="auto"/>
            </w:tcBorders>
            <w:shd w:val="clear" w:color="auto" w:fill="auto"/>
            <w:noWrap/>
            <w:vAlign w:val="center"/>
            <w:hideMark/>
          </w:tcPr>
          <w:p w14:paraId="30DB2EF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3A6C06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30327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70CF38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6E70B8F" w14:textId="6E9A9EE7"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8B3496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114208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30BDB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4EB4484" w14:textId="0320C6C0"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50B03B6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7DBD51A"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8422EBF" w14:textId="5F0DABCD"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Wu, 2020c</w:t>
            </w:r>
            <w:r>
              <w:rPr>
                <w:rFonts w:ascii="Calibri" w:eastAsia="Times New Roman" w:hAnsi="Calibri" w:cs="Calibri"/>
                <w:bCs/>
                <w:color w:val="000000"/>
                <w:vertAlign w:val="superscript"/>
                <w:lang w:eastAsia="en-GB"/>
              </w:rPr>
              <w:t>103</w:t>
            </w:r>
          </w:p>
        </w:tc>
        <w:tc>
          <w:tcPr>
            <w:tcW w:w="624" w:type="dxa"/>
            <w:tcBorders>
              <w:top w:val="nil"/>
              <w:left w:val="nil"/>
              <w:bottom w:val="single" w:sz="4" w:space="0" w:color="auto"/>
              <w:right w:val="single" w:sz="4" w:space="0" w:color="auto"/>
            </w:tcBorders>
            <w:shd w:val="clear" w:color="auto" w:fill="auto"/>
            <w:noWrap/>
            <w:vAlign w:val="center"/>
            <w:hideMark/>
          </w:tcPr>
          <w:p w14:paraId="5E08393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C86E48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DFA76D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CAF22D9" w14:textId="22184C53" w:rsidR="000B459A" w:rsidRPr="00264D85" w:rsidRDefault="000B459A" w:rsidP="000B459A">
            <w:pPr>
              <w:spacing w:after="0" w:line="240" w:lineRule="auto"/>
              <w:jc w:val="center"/>
              <w:rPr>
                <w:rFonts w:ascii="Calibri" w:eastAsia="Times New Roman" w:hAnsi="Calibri" w:cs="Calibri"/>
                <w:color w:val="000000"/>
                <w:lang w:eastAsia="en-GB"/>
              </w:rPr>
            </w:pPr>
            <w:r w:rsidRPr="002C302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5D8D6DF" w14:textId="1B76C952" w:rsidR="000B459A" w:rsidRPr="00264D85" w:rsidRDefault="000B459A" w:rsidP="000B459A">
            <w:pPr>
              <w:spacing w:after="0" w:line="240" w:lineRule="auto"/>
              <w:jc w:val="center"/>
              <w:rPr>
                <w:rFonts w:ascii="Calibri" w:eastAsia="Times New Roman" w:hAnsi="Calibri" w:cs="Calibri"/>
                <w:color w:val="000000"/>
                <w:lang w:eastAsia="en-GB"/>
              </w:rPr>
            </w:pPr>
            <w:r w:rsidRPr="002C302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AB7DC3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A86F99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224C7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9DBF13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5C23E4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68EC49A1"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78B1FFD" w14:textId="40C3CE07"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Wu, 2020d</w:t>
            </w:r>
            <w:r>
              <w:rPr>
                <w:rFonts w:ascii="Calibri" w:eastAsia="Times New Roman" w:hAnsi="Calibri" w:cs="Calibri"/>
                <w:bCs/>
                <w:color w:val="000000"/>
                <w:vertAlign w:val="superscript"/>
                <w:lang w:eastAsia="en-GB"/>
              </w:rPr>
              <w:t>104</w:t>
            </w:r>
          </w:p>
        </w:tc>
        <w:tc>
          <w:tcPr>
            <w:tcW w:w="624" w:type="dxa"/>
            <w:tcBorders>
              <w:top w:val="nil"/>
              <w:left w:val="nil"/>
              <w:bottom w:val="single" w:sz="4" w:space="0" w:color="auto"/>
              <w:right w:val="single" w:sz="4" w:space="0" w:color="auto"/>
            </w:tcBorders>
            <w:shd w:val="clear" w:color="auto" w:fill="auto"/>
            <w:noWrap/>
            <w:vAlign w:val="center"/>
            <w:hideMark/>
          </w:tcPr>
          <w:p w14:paraId="7F56E2B5" w14:textId="73047BB2"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34423A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817A44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E068BB1" w14:textId="4875C49C"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C29D2DA" w14:textId="79FBAB1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B8ACEF5" w14:textId="4ABCEBD0" w:rsidR="000B459A" w:rsidRPr="00264D85" w:rsidRDefault="000B459A" w:rsidP="000B459A">
            <w:pPr>
              <w:spacing w:after="0" w:line="240" w:lineRule="auto"/>
              <w:jc w:val="center"/>
              <w:rPr>
                <w:rFonts w:ascii="Calibri" w:eastAsia="Times New Roman" w:hAnsi="Calibri" w:cs="Calibri"/>
                <w:color w:val="000000"/>
                <w:lang w:eastAsia="en-GB"/>
              </w:rPr>
            </w:pPr>
            <w:r w:rsidRPr="001B6FC3">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7327E1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71B562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EC3DE72" w14:textId="16C0619D" w:rsidR="000B459A" w:rsidRPr="00264D85" w:rsidRDefault="000B459A" w:rsidP="000B459A">
            <w:pPr>
              <w:spacing w:after="0" w:line="240" w:lineRule="auto"/>
              <w:jc w:val="center"/>
              <w:rPr>
                <w:rFonts w:ascii="Calibri" w:eastAsia="Times New Roman" w:hAnsi="Calibri" w:cs="Calibri"/>
                <w:color w:val="000000"/>
                <w:lang w:eastAsia="en-GB"/>
              </w:rPr>
            </w:pPr>
            <w:r w:rsidRPr="00EE76E8">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B39869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7D6E270"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BD1A77D" w14:textId="17D467A9"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Xia, 2020</w:t>
            </w:r>
            <w:r>
              <w:rPr>
                <w:rFonts w:ascii="Calibri" w:eastAsia="Times New Roman" w:hAnsi="Calibri" w:cs="Calibri"/>
                <w:bCs/>
                <w:color w:val="000000"/>
                <w:vertAlign w:val="superscript"/>
                <w:lang w:eastAsia="en-GB"/>
              </w:rPr>
              <w:t>106</w:t>
            </w:r>
          </w:p>
        </w:tc>
        <w:tc>
          <w:tcPr>
            <w:tcW w:w="624" w:type="dxa"/>
            <w:tcBorders>
              <w:top w:val="nil"/>
              <w:left w:val="nil"/>
              <w:bottom w:val="single" w:sz="4" w:space="0" w:color="auto"/>
              <w:right w:val="single" w:sz="4" w:space="0" w:color="auto"/>
            </w:tcBorders>
            <w:shd w:val="clear" w:color="auto" w:fill="auto"/>
            <w:noWrap/>
            <w:vAlign w:val="center"/>
            <w:hideMark/>
          </w:tcPr>
          <w:p w14:paraId="451345DE" w14:textId="3A42F5B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6C3F3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6C244E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DAFC0F" w14:textId="683BDE57"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D049B9F" w14:textId="1E8BDE8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D30A3E" w14:textId="016EE0CA" w:rsidR="000B459A" w:rsidRPr="00264D85" w:rsidRDefault="000B459A" w:rsidP="000B459A">
            <w:pPr>
              <w:spacing w:after="0" w:line="240" w:lineRule="auto"/>
              <w:jc w:val="center"/>
              <w:rPr>
                <w:rFonts w:ascii="Calibri" w:eastAsia="Times New Roman" w:hAnsi="Calibri" w:cs="Calibri"/>
                <w:color w:val="000000"/>
                <w:lang w:eastAsia="en-GB"/>
              </w:rPr>
            </w:pPr>
            <w:r w:rsidRPr="001B6FC3">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F3C9A14" w14:textId="2C9BF046"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2EFDBE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6D37F96" w14:textId="1F8280BE" w:rsidR="000B459A" w:rsidRPr="00264D85" w:rsidRDefault="000B459A" w:rsidP="000B459A">
            <w:pPr>
              <w:spacing w:after="0" w:line="240" w:lineRule="auto"/>
              <w:jc w:val="center"/>
              <w:rPr>
                <w:rFonts w:ascii="Calibri" w:eastAsia="Times New Roman" w:hAnsi="Calibri" w:cs="Calibri"/>
                <w:color w:val="000000"/>
                <w:lang w:eastAsia="en-GB"/>
              </w:rPr>
            </w:pPr>
            <w:r w:rsidRPr="00EE76E8">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AD27B7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23E2EDDF"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9B9BF9A" w14:textId="7B229026"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Xia, 2020b</w:t>
            </w:r>
            <w:r>
              <w:rPr>
                <w:rFonts w:ascii="Calibri" w:eastAsia="Times New Roman" w:hAnsi="Calibri" w:cs="Calibri"/>
                <w:bCs/>
                <w:color w:val="000000"/>
                <w:vertAlign w:val="superscript"/>
                <w:lang w:eastAsia="en-GB"/>
              </w:rPr>
              <w:t>107</w:t>
            </w:r>
          </w:p>
        </w:tc>
        <w:tc>
          <w:tcPr>
            <w:tcW w:w="624" w:type="dxa"/>
            <w:tcBorders>
              <w:top w:val="nil"/>
              <w:left w:val="nil"/>
              <w:bottom w:val="single" w:sz="4" w:space="0" w:color="auto"/>
              <w:right w:val="single" w:sz="4" w:space="0" w:color="auto"/>
            </w:tcBorders>
            <w:shd w:val="clear" w:color="auto" w:fill="auto"/>
            <w:noWrap/>
            <w:vAlign w:val="center"/>
            <w:hideMark/>
          </w:tcPr>
          <w:p w14:paraId="05F8336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DD9336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0953A8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F4080A" w14:textId="25B91EC6"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7E55927" w14:textId="20BC2C80"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99E7C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F5CFF5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DBC0B0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2004A1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027047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8CCDB4D"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3CC571B" w14:textId="560802E4"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Xiao, 2020</w:t>
            </w:r>
            <w:r>
              <w:rPr>
                <w:rFonts w:ascii="Calibri" w:eastAsia="Times New Roman" w:hAnsi="Calibri" w:cs="Calibri"/>
                <w:bCs/>
                <w:color w:val="000000"/>
                <w:vertAlign w:val="superscript"/>
                <w:lang w:eastAsia="en-GB"/>
              </w:rPr>
              <w:t>108</w:t>
            </w:r>
          </w:p>
        </w:tc>
        <w:tc>
          <w:tcPr>
            <w:tcW w:w="624" w:type="dxa"/>
            <w:tcBorders>
              <w:top w:val="nil"/>
              <w:left w:val="nil"/>
              <w:bottom w:val="single" w:sz="4" w:space="0" w:color="auto"/>
              <w:right w:val="single" w:sz="4" w:space="0" w:color="auto"/>
            </w:tcBorders>
            <w:shd w:val="clear" w:color="auto" w:fill="auto"/>
            <w:noWrap/>
            <w:vAlign w:val="center"/>
            <w:hideMark/>
          </w:tcPr>
          <w:p w14:paraId="6136918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578F4E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C572E9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7A3EC78" w14:textId="5EAB9C4E"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6B36A3F" w14:textId="1A3ABC95"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BFFC4A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E275B36" w14:textId="24D1F3A7"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6E2F0B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B39B555" w14:textId="48DDEBE3"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FEE6CB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1105CE6"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60615E0" w14:textId="6BEC5CE4"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Xiao, 2020b</w:t>
            </w:r>
            <w:r>
              <w:rPr>
                <w:rFonts w:ascii="Calibri" w:eastAsia="Times New Roman" w:hAnsi="Calibri" w:cs="Calibri"/>
                <w:bCs/>
                <w:color w:val="000000"/>
                <w:vertAlign w:val="superscript"/>
                <w:lang w:eastAsia="en-GB"/>
              </w:rPr>
              <w:t>109</w:t>
            </w:r>
          </w:p>
        </w:tc>
        <w:tc>
          <w:tcPr>
            <w:tcW w:w="624" w:type="dxa"/>
            <w:tcBorders>
              <w:top w:val="nil"/>
              <w:left w:val="nil"/>
              <w:bottom w:val="single" w:sz="4" w:space="0" w:color="auto"/>
              <w:right w:val="single" w:sz="4" w:space="0" w:color="auto"/>
            </w:tcBorders>
            <w:shd w:val="clear" w:color="auto" w:fill="auto"/>
            <w:noWrap/>
            <w:vAlign w:val="center"/>
            <w:hideMark/>
          </w:tcPr>
          <w:p w14:paraId="12822ACA" w14:textId="072BDECB"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6B036E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136827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3374367" w14:textId="0762547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A21A726" w14:textId="66B3C63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81649C1" w14:textId="7D9A6AF4" w:rsidR="000B459A" w:rsidRPr="00264D85" w:rsidRDefault="000B459A" w:rsidP="000B459A">
            <w:pPr>
              <w:spacing w:after="0" w:line="240" w:lineRule="auto"/>
              <w:jc w:val="center"/>
              <w:rPr>
                <w:rFonts w:ascii="Calibri" w:eastAsia="Times New Roman" w:hAnsi="Calibri" w:cs="Calibri"/>
                <w:color w:val="000000"/>
                <w:lang w:eastAsia="en-GB"/>
              </w:rPr>
            </w:pPr>
            <w:r w:rsidRPr="008A045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A1828A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BDBBF8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850188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3C9D58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5063D87"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BC8D5BF" w14:textId="5A4FD3B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Xie, 2020</w:t>
            </w:r>
            <w:r>
              <w:rPr>
                <w:rFonts w:ascii="Calibri" w:eastAsia="Times New Roman" w:hAnsi="Calibri" w:cs="Calibri"/>
                <w:bCs/>
                <w:color w:val="000000"/>
                <w:vertAlign w:val="superscript"/>
                <w:lang w:eastAsia="en-GB"/>
              </w:rPr>
              <w:t>110</w:t>
            </w:r>
          </w:p>
        </w:tc>
        <w:tc>
          <w:tcPr>
            <w:tcW w:w="624" w:type="dxa"/>
            <w:tcBorders>
              <w:top w:val="nil"/>
              <w:left w:val="nil"/>
              <w:bottom w:val="single" w:sz="4" w:space="0" w:color="auto"/>
              <w:right w:val="single" w:sz="4" w:space="0" w:color="auto"/>
            </w:tcBorders>
            <w:shd w:val="clear" w:color="auto" w:fill="auto"/>
            <w:noWrap/>
            <w:vAlign w:val="center"/>
            <w:hideMark/>
          </w:tcPr>
          <w:p w14:paraId="02BCD35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10440A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B30A87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BC131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E34E06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D9185BD" w14:textId="0D2D4437" w:rsidR="000B459A" w:rsidRPr="00264D85" w:rsidRDefault="000B459A" w:rsidP="000B459A">
            <w:pPr>
              <w:spacing w:after="0" w:line="240" w:lineRule="auto"/>
              <w:jc w:val="center"/>
              <w:rPr>
                <w:rFonts w:ascii="Calibri" w:eastAsia="Times New Roman" w:hAnsi="Calibri" w:cs="Calibri"/>
                <w:color w:val="000000"/>
                <w:lang w:eastAsia="en-GB"/>
              </w:rPr>
            </w:pPr>
            <w:r w:rsidRPr="008A045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2C497F3" w14:textId="42766FE6"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B061B8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45A99C6" w14:textId="7ED3B272" w:rsidR="000B459A" w:rsidRPr="00264D85" w:rsidRDefault="000B459A" w:rsidP="000B459A">
            <w:pPr>
              <w:spacing w:after="0" w:line="240" w:lineRule="auto"/>
              <w:jc w:val="center"/>
              <w:rPr>
                <w:rFonts w:ascii="Calibri" w:eastAsia="Times New Roman" w:hAnsi="Calibri" w:cs="Calibri"/>
                <w:color w:val="000000"/>
                <w:lang w:eastAsia="en-GB"/>
              </w:rPr>
            </w:pPr>
            <w:r w:rsidRPr="00F016D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52CA46A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51CD8FDE"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B734659" w14:textId="5998296A"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Xing, 2020</w:t>
            </w:r>
            <w:r>
              <w:rPr>
                <w:rFonts w:ascii="Calibri" w:eastAsia="Times New Roman" w:hAnsi="Calibri" w:cs="Calibri"/>
                <w:bCs/>
                <w:color w:val="000000"/>
                <w:vertAlign w:val="superscript"/>
                <w:lang w:eastAsia="en-GB"/>
              </w:rPr>
              <w:t>111</w:t>
            </w:r>
          </w:p>
        </w:tc>
        <w:tc>
          <w:tcPr>
            <w:tcW w:w="624" w:type="dxa"/>
            <w:tcBorders>
              <w:top w:val="nil"/>
              <w:left w:val="nil"/>
              <w:bottom w:val="single" w:sz="4" w:space="0" w:color="auto"/>
              <w:right w:val="single" w:sz="4" w:space="0" w:color="auto"/>
            </w:tcBorders>
            <w:shd w:val="clear" w:color="auto" w:fill="auto"/>
            <w:noWrap/>
            <w:vAlign w:val="center"/>
            <w:hideMark/>
          </w:tcPr>
          <w:p w14:paraId="205EAA2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AB2BAF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BB67E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18ED2E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F3DBFA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EEE84C5" w14:textId="0D4CAA88" w:rsidR="000B459A" w:rsidRPr="00264D85" w:rsidRDefault="000B459A" w:rsidP="000B459A">
            <w:pPr>
              <w:spacing w:after="0" w:line="240" w:lineRule="auto"/>
              <w:jc w:val="center"/>
              <w:rPr>
                <w:rFonts w:ascii="Calibri" w:eastAsia="Times New Roman" w:hAnsi="Calibri" w:cs="Calibri"/>
                <w:color w:val="000000"/>
                <w:lang w:eastAsia="en-GB"/>
              </w:rPr>
            </w:pPr>
            <w:r w:rsidRPr="008A045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F68534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04ECEB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5CFDC0" w14:textId="18FC0048" w:rsidR="000B459A" w:rsidRPr="00264D85" w:rsidRDefault="000B459A" w:rsidP="000B459A">
            <w:pPr>
              <w:spacing w:after="0" w:line="240" w:lineRule="auto"/>
              <w:jc w:val="center"/>
              <w:rPr>
                <w:rFonts w:ascii="Calibri" w:eastAsia="Times New Roman" w:hAnsi="Calibri" w:cs="Calibri"/>
                <w:color w:val="000000"/>
                <w:lang w:eastAsia="en-GB"/>
              </w:rPr>
            </w:pPr>
            <w:r w:rsidRPr="00F016D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4C7F7C3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4242B61"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6150679" w14:textId="70A775C4"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Xu, 2020</w:t>
            </w:r>
            <w:r>
              <w:rPr>
                <w:rFonts w:ascii="Calibri" w:eastAsia="Times New Roman" w:hAnsi="Calibri" w:cs="Calibri"/>
                <w:bCs/>
                <w:color w:val="000000"/>
                <w:vertAlign w:val="superscript"/>
                <w:lang w:eastAsia="en-GB"/>
              </w:rPr>
              <w:t>112</w:t>
            </w:r>
          </w:p>
        </w:tc>
        <w:tc>
          <w:tcPr>
            <w:tcW w:w="624" w:type="dxa"/>
            <w:tcBorders>
              <w:top w:val="nil"/>
              <w:left w:val="nil"/>
              <w:bottom w:val="single" w:sz="4" w:space="0" w:color="auto"/>
              <w:right w:val="single" w:sz="4" w:space="0" w:color="auto"/>
            </w:tcBorders>
            <w:shd w:val="clear" w:color="auto" w:fill="auto"/>
            <w:noWrap/>
            <w:vAlign w:val="center"/>
            <w:hideMark/>
          </w:tcPr>
          <w:p w14:paraId="7FA62D1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1CC31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B752D6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95AF54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7F5A4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DB6972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0D192B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2F5CD9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ADC2D22" w14:textId="1D58F083" w:rsidR="000B459A" w:rsidRPr="00264D85" w:rsidRDefault="000B459A" w:rsidP="000B459A">
            <w:pPr>
              <w:spacing w:after="0" w:line="240" w:lineRule="auto"/>
              <w:jc w:val="center"/>
              <w:rPr>
                <w:rFonts w:ascii="Calibri" w:eastAsia="Times New Roman" w:hAnsi="Calibri" w:cs="Calibri"/>
                <w:color w:val="000000"/>
                <w:lang w:eastAsia="en-GB"/>
              </w:rPr>
            </w:pPr>
            <w:r w:rsidRPr="00F016D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BBC5C0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2A31990"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AA0D4D1" w14:textId="2196BD0D"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Yan, 2020</w:t>
            </w:r>
            <w:r>
              <w:rPr>
                <w:rFonts w:ascii="Calibri" w:eastAsia="Times New Roman" w:hAnsi="Calibri" w:cs="Calibri"/>
                <w:bCs/>
                <w:color w:val="000000"/>
                <w:vertAlign w:val="superscript"/>
                <w:lang w:eastAsia="en-GB"/>
              </w:rPr>
              <w:t>113</w:t>
            </w:r>
          </w:p>
        </w:tc>
        <w:tc>
          <w:tcPr>
            <w:tcW w:w="624" w:type="dxa"/>
            <w:tcBorders>
              <w:top w:val="nil"/>
              <w:left w:val="nil"/>
              <w:bottom w:val="single" w:sz="4" w:space="0" w:color="auto"/>
              <w:right w:val="single" w:sz="4" w:space="0" w:color="auto"/>
            </w:tcBorders>
            <w:shd w:val="clear" w:color="auto" w:fill="auto"/>
            <w:noWrap/>
            <w:vAlign w:val="center"/>
            <w:hideMark/>
          </w:tcPr>
          <w:p w14:paraId="0711590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F921CC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3666B4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B2DBDE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DC566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ECCDA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E9A0D4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6FD456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D5D2324" w14:textId="0805FC9E" w:rsidR="000B459A" w:rsidRPr="00264D85" w:rsidRDefault="000B459A" w:rsidP="000B459A">
            <w:pPr>
              <w:spacing w:after="0" w:line="240" w:lineRule="auto"/>
              <w:jc w:val="center"/>
              <w:rPr>
                <w:rFonts w:ascii="Calibri" w:eastAsia="Times New Roman" w:hAnsi="Calibri" w:cs="Calibri"/>
                <w:color w:val="000000"/>
                <w:lang w:eastAsia="en-GB"/>
              </w:rPr>
            </w:pPr>
            <w:r w:rsidRPr="00F016D1">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3919ECE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B31B678"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6187E82" w14:textId="4D438BC5"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Yang, 2020</w:t>
            </w:r>
            <w:r>
              <w:rPr>
                <w:rFonts w:ascii="Calibri" w:eastAsia="Times New Roman" w:hAnsi="Calibri" w:cs="Calibri"/>
                <w:bCs/>
                <w:color w:val="000000"/>
                <w:vertAlign w:val="superscript"/>
                <w:lang w:eastAsia="en-GB"/>
              </w:rPr>
              <w:t>114</w:t>
            </w:r>
          </w:p>
        </w:tc>
        <w:tc>
          <w:tcPr>
            <w:tcW w:w="624" w:type="dxa"/>
            <w:tcBorders>
              <w:top w:val="nil"/>
              <w:left w:val="nil"/>
              <w:bottom w:val="single" w:sz="4" w:space="0" w:color="auto"/>
              <w:right w:val="single" w:sz="4" w:space="0" w:color="auto"/>
            </w:tcBorders>
            <w:shd w:val="clear" w:color="auto" w:fill="auto"/>
            <w:noWrap/>
            <w:vAlign w:val="center"/>
            <w:hideMark/>
          </w:tcPr>
          <w:p w14:paraId="64BA08D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FF2AC4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BC7D6C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C87E9A9" w14:textId="6068958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51BCFE8" w14:textId="1AC32188"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703FD7A" w14:textId="715CF7EB" w:rsidR="000B459A" w:rsidRPr="00264D85" w:rsidRDefault="000B459A" w:rsidP="000B459A">
            <w:pPr>
              <w:spacing w:after="0" w:line="240" w:lineRule="auto"/>
              <w:jc w:val="center"/>
              <w:rPr>
                <w:rFonts w:ascii="Calibri" w:eastAsia="Times New Roman" w:hAnsi="Calibri" w:cs="Calibri"/>
                <w:color w:val="000000"/>
                <w:lang w:eastAsia="en-GB"/>
              </w:rPr>
            </w:pPr>
            <w:r w:rsidRPr="00060F9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F20177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D30605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ED6B4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6399C6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0785E1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D31E305" w14:textId="000B6FEA"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Yang, 2020b</w:t>
            </w:r>
            <w:r>
              <w:rPr>
                <w:rFonts w:ascii="Calibri" w:eastAsia="Times New Roman" w:hAnsi="Calibri" w:cs="Calibri"/>
                <w:bCs/>
                <w:color w:val="000000"/>
                <w:vertAlign w:val="superscript"/>
                <w:lang w:eastAsia="en-GB"/>
              </w:rPr>
              <w:t>115</w:t>
            </w:r>
          </w:p>
        </w:tc>
        <w:tc>
          <w:tcPr>
            <w:tcW w:w="624" w:type="dxa"/>
            <w:tcBorders>
              <w:top w:val="nil"/>
              <w:left w:val="nil"/>
              <w:bottom w:val="single" w:sz="4" w:space="0" w:color="auto"/>
              <w:right w:val="single" w:sz="4" w:space="0" w:color="auto"/>
            </w:tcBorders>
            <w:shd w:val="clear" w:color="auto" w:fill="auto"/>
            <w:noWrap/>
            <w:vAlign w:val="center"/>
            <w:hideMark/>
          </w:tcPr>
          <w:p w14:paraId="7DDF375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75A0C0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8CF84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F1EC158" w14:textId="5F438BDA"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9EC3439" w14:textId="118613B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59C2DBA" w14:textId="10BF6803" w:rsidR="000B459A" w:rsidRPr="00264D85" w:rsidRDefault="000B459A" w:rsidP="000B459A">
            <w:pPr>
              <w:spacing w:after="0" w:line="240" w:lineRule="auto"/>
              <w:jc w:val="center"/>
              <w:rPr>
                <w:rFonts w:ascii="Calibri" w:eastAsia="Times New Roman" w:hAnsi="Calibri" w:cs="Calibri"/>
                <w:color w:val="000000"/>
                <w:lang w:eastAsia="en-GB"/>
              </w:rPr>
            </w:pPr>
            <w:r w:rsidRPr="00060F9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92E2D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514C9F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993DDB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C03E6D">
              <w:rPr>
                <w:rFonts w:ascii="Calibri" w:eastAsia="Times New Roman" w:hAnsi="Calibri" w:cs="Calibri"/>
                <w:color w:val="FF000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58AEAEE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213ACEA3"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4BF269F" w14:textId="5DA9DFC7"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Yong, 2020</w:t>
            </w:r>
            <w:r>
              <w:rPr>
                <w:rFonts w:ascii="Calibri" w:eastAsia="Times New Roman" w:hAnsi="Calibri" w:cs="Calibri"/>
                <w:bCs/>
                <w:color w:val="000000"/>
                <w:vertAlign w:val="superscript"/>
                <w:lang w:eastAsia="en-GB"/>
              </w:rPr>
              <w:t>116</w:t>
            </w:r>
          </w:p>
        </w:tc>
        <w:tc>
          <w:tcPr>
            <w:tcW w:w="624" w:type="dxa"/>
            <w:tcBorders>
              <w:top w:val="nil"/>
              <w:left w:val="nil"/>
              <w:bottom w:val="single" w:sz="4" w:space="0" w:color="auto"/>
              <w:right w:val="single" w:sz="4" w:space="0" w:color="auto"/>
            </w:tcBorders>
            <w:shd w:val="clear" w:color="auto" w:fill="auto"/>
            <w:noWrap/>
            <w:vAlign w:val="center"/>
            <w:hideMark/>
          </w:tcPr>
          <w:p w14:paraId="1439826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D4D28D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24EED7" w14:textId="63F1ABA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7EB780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F69BC0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65E4310" w14:textId="5647F517" w:rsidR="000B459A" w:rsidRPr="00BB3850" w:rsidRDefault="000B459A" w:rsidP="000B459A">
            <w:pPr>
              <w:spacing w:after="0" w:line="240" w:lineRule="auto"/>
              <w:jc w:val="center"/>
              <w:rPr>
                <w:rFonts w:ascii="Calibri" w:eastAsia="Times New Roman" w:hAnsi="Calibri" w:cs="Calibri"/>
                <w:color w:val="FFFF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93F8858" w14:textId="085FBE08" w:rsidR="000B459A" w:rsidRPr="00BB3850" w:rsidRDefault="000B459A" w:rsidP="000B459A">
            <w:pPr>
              <w:spacing w:after="0" w:line="240" w:lineRule="auto"/>
              <w:jc w:val="center"/>
              <w:rPr>
                <w:rFonts w:ascii="Calibri" w:eastAsia="Times New Roman" w:hAnsi="Calibri" w:cs="Calibri"/>
                <w:color w:val="FFFF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5E4F0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E0B1FE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3BD2CE2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72CCF" w:rsidRPr="00264D85" w14:paraId="2A81483F"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8160659" w14:textId="28536C87" w:rsidR="00072CCF" w:rsidRPr="00264D85" w:rsidRDefault="00072CCF" w:rsidP="00C271D3">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Yu, 2020</w:t>
            </w:r>
            <w:r>
              <w:rPr>
                <w:rFonts w:ascii="Calibri" w:eastAsia="Times New Roman" w:hAnsi="Calibri" w:cs="Calibri"/>
                <w:bCs/>
                <w:color w:val="000000"/>
                <w:vertAlign w:val="superscript"/>
                <w:lang w:eastAsia="en-GB"/>
              </w:rPr>
              <w:t>11</w:t>
            </w:r>
            <w:r w:rsidR="008958BB">
              <w:rPr>
                <w:rFonts w:ascii="Calibri" w:eastAsia="Times New Roman" w:hAnsi="Calibri" w:cs="Calibri"/>
                <w:bCs/>
                <w:color w:val="000000"/>
                <w:vertAlign w:val="superscript"/>
                <w:lang w:eastAsia="en-GB"/>
              </w:rPr>
              <w:t>7</w:t>
            </w:r>
          </w:p>
        </w:tc>
        <w:tc>
          <w:tcPr>
            <w:tcW w:w="624" w:type="dxa"/>
            <w:tcBorders>
              <w:top w:val="nil"/>
              <w:left w:val="nil"/>
              <w:bottom w:val="single" w:sz="4" w:space="0" w:color="auto"/>
              <w:right w:val="single" w:sz="4" w:space="0" w:color="auto"/>
            </w:tcBorders>
            <w:shd w:val="clear" w:color="auto" w:fill="auto"/>
            <w:noWrap/>
            <w:vAlign w:val="center"/>
            <w:hideMark/>
          </w:tcPr>
          <w:p w14:paraId="2FFE7AF2"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0BF5DFF"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885CF6F"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073C053"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A5F251"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04DCFD0"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42A35DB"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260DD7E"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91DD076"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7D326B8" w14:textId="77777777" w:rsidR="00072CCF" w:rsidRPr="00264D85" w:rsidRDefault="00072CCF" w:rsidP="00C271D3">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BAAF3A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CBD65D7" w14:textId="31B4B34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Yu, 2020b</w:t>
            </w:r>
            <w:r>
              <w:rPr>
                <w:rFonts w:ascii="Calibri" w:eastAsia="Times New Roman" w:hAnsi="Calibri" w:cs="Calibri"/>
                <w:bCs/>
                <w:color w:val="000000"/>
                <w:vertAlign w:val="superscript"/>
                <w:lang w:eastAsia="en-GB"/>
              </w:rPr>
              <w:t>118</w:t>
            </w:r>
          </w:p>
        </w:tc>
        <w:tc>
          <w:tcPr>
            <w:tcW w:w="624" w:type="dxa"/>
            <w:tcBorders>
              <w:top w:val="nil"/>
              <w:left w:val="nil"/>
              <w:bottom w:val="single" w:sz="4" w:space="0" w:color="auto"/>
              <w:right w:val="single" w:sz="4" w:space="0" w:color="auto"/>
            </w:tcBorders>
            <w:shd w:val="clear" w:color="auto" w:fill="auto"/>
            <w:noWrap/>
            <w:vAlign w:val="center"/>
            <w:hideMark/>
          </w:tcPr>
          <w:p w14:paraId="48F8B17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7BDCDB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789E65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0571B16" w14:textId="6907860D"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8B6CF4B" w14:textId="263B177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83B41D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459CDE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43C762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E8E67B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582E1A1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53B9D129"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8529367" w14:textId="0EF51166"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Zambrano, 2020</w:t>
            </w:r>
            <w:r>
              <w:rPr>
                <w:rFonts w:ascii="Calibri" w:eastAsia="Times New Roman" w:hAnsi="Calibri" w:cs="Calibri"/>
                <w:bCs/>
                <w:color w:val="000000"/>
                <w:vertAlign w:val="superscript"/>
                <w:lang w:eastAsia="en-GB"/>
              </w:rPr>
              <w:t>119</w:t>
            </w:r>
          </w:p>
        </w:tc>
        <w:tc>
          <w:tcPr>
            <w:tcW w:w="624" w:type="dxa"/>
            <w:tcBorders>
              <w:top w:val="nil"/>
              <w:left w:val="nil"/>
              <w:bottom w:val="single" w:sz="4" w:space="0" w:color="auto"/>
              <w:right w:val="single" w:sz="4" w:space="0" w:color="auto"/>
            </w:tcBorders>
            <w:shd w:val="clear" w:color="auto" w:fill="auto"/>
            <w:noWrap/>
            <w:vAlign w:val="center"/>
            <w:hideMark/>
          </w:tcPr>
          <w:p w14:paraId="42EDBDBF" w14:textId="1C225C65"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5950E5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2551F04" w14:textId="46E1C288" w:rsidR="000B459A" w:rsidRPr="00264D85" w:rsidRDefault="000B459A" w:rsidP="000B459A">
            <w:pPr>
              <w:spacing w:after="0" w:line="240" w:lineRule="auto"/>
              <w:jc w:val="center"/>
              <w:rPr>
                <w:rFonts w:ascii="Calibri" w:eastAsia="Times New Roman" w:hAnsi="Calibri" w:cs="Calibri"/>
                <w:color w:val="000000"/>
                <w:lang w:eastAsia="en-GB"/>
              </w:rPr>
            </w:pPr>
            <w:r w:rsidRPr="009E032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693A164" w14:textId="749178A3" w:rsidR="000B459A" w:rsidRPr="00264D85" w:rsidRDefault="000B459A" w:rsidP="000B459A">
            <w:pPr>
              <w:spacing w:after="0" w:line="240" w:lineRule="auto"/>
              <w:jc w:val="center"/>
              <w:rPr>
                <w:rFonts w:ascii="Calibri" w:eastAsia="Times New Roman" w:hAnsi="Calibri" w:cs="Calibri"/>
                <w:color w:val="000000"/>
                <w:lang w:eastAsia="en-GB"/>
              </w:rPr>
            </w:pPr>
            <w:r w:rsidRPr="009E032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8A330FF" w14:textId="76CFECED" w:rsidR="000B459A" w:rsidRPr="00264D85" w:rsidRDefault="000B459A" w:rsidP="000B459A">
            <w:pPr>
              <w:spacing w:after="0" w:line="240" w:lineRule="auto"/>
              <w:jc w:val="center"/>
              <w:rPr>
                <w:rFonts w:ascii="Calibri" w:eastAsia="Times New Roman" w:hAnsi="Calibri" w:cs="Calibri"/>
                <w:color w:val="000000"/>
                <w:lang w:eastAsia="en-GB"/>
              </w:rPr>
            </w:pPr>
            <w:r w:rsidRPr="009E0321">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79BA54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91FFA7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D996F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881E18A" w14:textId="32B844DB" w:rsidR="000B459A" w:rsidRPr="00264D85" w:rsidRDefault="000B459A" w:rsidP="000B459A">
            <w:pPr>
              <w:spacing w:after="0" w:line="240" w:lineRule="auto"/>
              <w:jc w:val="center"/>
              <w:rPr>
                <w:rFonts w:ascii="Calibri" w:eastAsia="Times New Roman" w:hAnsi="Calibri" w:cs="Calibri"/>
                <w:color w:val="000000"/>
                <w:lang w:eastAsia="en-GB"/>
              </w:rPr>
            </w:pPr>
            <w:r w:rsidRPr="00B4024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9B65A7A" w14:textId="0D903E83"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22FC2DAD"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1A99FFBE" w14:textId="74BCDED5"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Zeng, 2020</w:t>
            </w:r>
            <w:r>
              <w:rPr>
                <w:rFonts w:ascii="Calibri" w:eastAsia="Times New Roman" w:hAnsi="Calibri" w:cs="Calibri"/>
                <w:bCs/>
                <w:color w:val="000000"/>
                <w:vertAlign w:val="superscript"/>
                <w:lang w:eastAsia="en-GB"/>
              </w:rPr>
              <w:t>120</w:t>
            </w:r>
          </w:p>
        </w:tc>
        <w:tc>
          <w:tcPr>
            <w:tcW w:w="624" w:type="dxa"/>
            <w:tcBorders>
              <w:top w:val="nil"/>
              <w:left w:val="nil"/>
              <w:bottom w:val="single" w:sz="4" w:space="0" w:color="auto"/>
              <w:right w:val="single" w:sz="4" w:space="0" w:color="auto"/>
            </w:tcBorders>
            <w:shd w:val="clear" w:color="auto" w:fill="auto"/>
            <w:noWrap/>
            <w:vAlign w:val="center"/>
            <w:hideMark/>
          </w:tcPr>
          <w:p w14:paraId="20F4DA7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C6CE04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7E55C6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1706C8" w14:textId="2BF0E4A1"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F6BE9F0" w14:textId="47A0BBD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9FAA0BC" w14:textId="727E0CBF"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EF5329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FA208E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63CFF34" w14:textId="57FFBFDE" w:rsidR="000B459A" w:rsidRPr="00264D85" w:rsidRDefault="000B459A" w:rsidP="000B459A">
            <w:pPr>
              <w:spacing w:after="0" w:line="240" w:lineRule="auto"/>
              <w:jc w:val="center"/>
              <w:rPr>
                <w:rFonts w:ascii="Calibri" w:eastAsia="Times New Roman" w:hAnsi="Calibri" w:cs="Calibri"/>
                <w:color w:val="000000"/>
                <w:lang w:eastAsia="en-GB"/>
              </w:rPr>
            </w:pPr>
            <w:r w:rsidRPr="00B4024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D1753F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4787D17"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F71199E" w14:textId="365CCB2E"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Zeng, 2020</w:t>
            </w:r>
            <w:r>
              <w:rPr>
                <w:rFonts w:ascii="Calibri" w:eastAsia="Times New Roman" w:hAnsi="Calibri" w:cs="Calibri"/>
                <w:bCs/>
                <w:color w:val="000000"/>
                <w:vertAlign w:val="superscript"/>
                <w:lang w:eastAsia="en-GB"/>
              </w:rPr>
              <w:t>121</w:t>
            </w:r>
          </w:p>
        </w:tc>
        <w:tc>
          <w:tcPr>
            <w:tcW w:w="624" w:type="dxa"/>
            <w:tcBorders>
              <w:top w:val="nil"/>
              <w:left w:val="nil"/>
              <w:bottom w:val="single" w:sz="4" w:space="0" w:color="auto"/>
              <w:right w:val="single" w:sz="4" w:space="0" w:color="auto"/>
            </w:tcBorders>
            <w:shd w:val="clear" w:color="auto" w:fill="auto"/>
            <w:noWrap/>
            <w:vAlign w:val="center"/>
            <w:hideMark/>
          </w:tcPr>
          <w:p w14:paraId="70F09F1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A13DCE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70EF99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48AD88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DA05F8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C7D53E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F09601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5B77C7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B2F9B1B" w14:textId="3E241310" w:rsidR="000B459A" w:rsidRPr="00264D85" w:rsidRDefault="000B459A" w:rsidP="000B459A">
            <w:pPr>
              <w:spacing w:after="0" w:line="240" w:lineRule="auto"/>
              <w:jc w:val="center"/>
              <w:rPr>
                <w:rFonts w:ascii="Calibri" w:eastAsia="Times New Roman" w:hAnsi="Calibri" w:cs="Calibri"/>
                <w:color w:val="000000"/>
                <w:lang w:eastAsia="en-GB"/>
              </w:rPr>
            </w:pPr>
            <w:r w:rsidRPr="00B4024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C5E308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35C61515"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5D63B14C" w14:textId="285700B4"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Zhang, 2020</w:t>
            </w:r>
            <w:r>
              <w:rPr>
                <w:rFonts w:ascii="Calibri" w:eastAsia="Times New Roman" w:hAnsi="Calibri" w:cs="Calibri"/>
                <w:bCs/>
                <w:color w:val="000000"/>
                <w:vertAlign w:val="superscript"/>
                <w:lang w:eastAsia="en-GB"/>
              </w:rPr>
              <w:t>122</w:t>
            </w:r>
          </w:p>
        </w:tc>
        <w:tc>
          <w:tcPr>
            <w:tcW w:w="624" w:type="dxa"/>
            <w:tcBorders>
              <w:top w:val="nil"/>
              <w:left w:val="nil"/>
              <w:bottom w:val="single" w:sz="4" w:space="0" w:color="auto"/>
              <w:right w:val="single" w:sz="4" w:space="0" w:color="auto"/>
            </w:tcBorders>
            <w:shd w:val="clear" w:color="auto" w:fill="auto"/>
            <w:noWrap/>
            <w:vAlign w:val="center"/>
            <w:hideMark/>
          </w:tcPr>
          <w:p w14:paraId="5495978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9E438D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648B0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3369B55" w14:textId="66B419DC"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0F1D529" w14:textId="0D6117E5"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88B5219" w14:textId="12747A61" w:rsidR="000B459A" w:rsidRPr="00264D85" w:rsidRDefault="000B459A" w:rsidP="000B459A">
            <w:pPr>
              <w:spacing w:after="0" w:line="240" w:lineRule="auto"/>
              <w:jc w:val="center"/>
              <w:rPr>
                <w:rFonts w:ascii="Calibri" w:eastAsia="Times New Roman" w:hAnsi="Calibri" w:cs="Calibri"/>
                <w:color w:val="000000"/>
                <w:lang w:eastAsia="en-GB"/>
              </w:rPr>
            </w:pPr>
            <w:r w:rsidRPr="00624C8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D95882" w14:textId="6EAF744F" w:rsidR="000B459A" w:rsidRPr="00264D85" w:rsidRDefault="000B459A" w:rsidP="000B459A">
            <w:pPr>
              <w:spacing w:after="0" w:line="240" w:lineRule="auto"/>
              <w:jc w:val="center"/>
              <w:rPr>
                <w:rFonts w:ascii="Calibri" w:eastAsia="Times New Roman" w:hAnsi="Calibri" w:cs="Calibri"/>
                <w:color w:val="000000"/>
                <w:lang w:eastAsia="en-GB"/>
              </w:rPr>
            </w:pPr>
            <w:r w:rsidRPr="00624C8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4253B6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363F55F" w14:textId="4BA02F22" w:rsidR="000B459A" w:rsidRPr="00264D85" w:rsidRDefault="000B459A" w:rsidP="000B459A">
            <w:pPr>
              <w:spacing w:after="0" w:line="240" w:lineRule="auto"/>
              <w:jc w:val="center"/>
              <w:rPr>
                <w:rFonts w:ascii="Calibri" w:eastAsia="Times New Roman" w:hAnsi="Calibri" w:cs="Calibri"/>
                <w:color w:val="000000"/>
                <w:lang w:eastAsia="en-GB"/>
              </w:rPr>
            </w:pPr>
            <w:r w:rsidRPr="00B4024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2CC8FE0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7FCA703"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B23857F" w14:textId="445767D8"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Zhang, 2020b</w:t>
            </w:r>
            <w:r>
              <w:rPr>
                <w:rFonts w:ascii="Calibri" w:eastAsia="Times New Roman" w:hAnsi="Calibri" w:cs="Calibri"/>
                <w:bCs/>
                <w:color w:val="000000"/>
                <w:vertAlign w:val="superscript"/>
                <w:lang w:eastAsia="en-GB"/>
              </w:rPr>
              <w:t>123</w:t>
            </w:r>
          </w:p>
        </w:tc>
        <w:tc>
          <w:tcPr>
            <w:tcW w:w="624" w:type="dxa"/>
            <w:tcBorders>
              <w:top w:val="nil"/>
              <w:left w:val="nil"/>
              <w:bottom w:val="single" w:sz="4" w:space="0" w:color="auto"/>
              <w:right w:val="single" w:sz="4" w:space="0" w:color="auto"/>
            </w:tcBorders>
            <w:shd w:val="clear" w:color="auto" w:fill="auto"/>
            <w:noWrap/>
            <w:vAlign w:val="center"/>
            <w:hideMark/>
          </w:tcPr>
          <w:p w14:paraId="6CC51BD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0C93A7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2D4550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6CE9BB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F37F7A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1254C91" w14:textId="02A59B32" w:rsidR="000B459A" w:rsidRPr="00264D85" w:rsidRDefault="000B459A" w:rsidP="000B459A">
            <w:pPr>
              <w:spacing w:after="0" w:line="240" w:lineRule="auto"/>
              <w:jc w:val="center"/>
              <w:rPr>
                <w:rFonts w:ascii="Calibri" w:eastAsia="Times New Roman" w:hAnsi="Calibri" w:cs="Calibri"/>
                <w:color w:val="000000"/>
                <w:lang w:eastAsia="en-GB"/>
              </w:rPr>
            </w:pPr>
            <w:r w:rsidRPr="00624C8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EF70A74" w14:textId="1C9661BD" w:rsidR="000B459A" w:rsidRPr="00264D85" w:rsidRDefault="000B459A" w:rsidP="000B459A">
            <w:pPr>
              <w:spacing w:after="0" w:line="240" w:lineRule="auto"/>
              <w:jc w:val="center"/>
              <w:rPr>
                <w:rFonts w:ascii="Calibri" w:eastAsia="Times New Roman" w:hAnsi="Calibri" w:cs="Calibri"/>
                <w:color w:val="000000"/>
                <w:lang w:eastAsia="en-GB"/>
              </w:rPr>
            </w:pPr>
            <w:r w:rsidRPr="00624C86">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658CB5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77CF80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045272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26D31B3B"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2A00ABD" w14:textId="3B276C5C"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Zhang, 2020c</w:t>
            </w:r>
            <w:r>
              <w:rPr>
                <w:rFonts w:ascii="Calibri" w:eastAsia="Times New Roman" w:hAnsi="Calibri" w:cs="Calibri"/>
                <w:bCs/>
                <w:color w:val="000000"/>
                <w:vertAlign w:val="superscript"/>
                <w:lang w:eastAsia="en-GB"/>
              </w:rPr>
              <w:t>124</w:t>
            </w:r>
          </w:p>
        </w:tc>
        <w:tc>
          <w:tcPr>
            <w:tcW w:w="624" w:type="dxa"/>
            <w:tcBorders>
              <w:top w:val="nil"/>
              <w:left w:val="nil"/>
              <w:bottom w:val="single" w:sz="4" w:space="0" w:color="auto"/>
              <w:right w:val="single" w:sz="4" w:space="0" w:color="auto"/>
            </w:tcBorders>
            <w:shd w:val="clear" w:color="auto" w:fill="auto"/>
            <w:noWrap/>
            <w:vAlign w:val="center"/>
            <w:hideMark/>
          </w:tcPr>
          <w:p w14:paraId="40C8C50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3CA67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ECB1127"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F5DCAA1" w14:textId="7B7788A3"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C334494" w14:textId="073D0B7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5DA9D2E"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ECCEF7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70C58F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FBDCB4E" w14:textId="32F8567F" w:rsidR="000B459A" w:rsidRPr="00264D85" w:rsidRDefault="000B459A" w:rsidP="000B459A">
            <w:pPr>
              <w:spacing w:after="0" w:line="240" w:lineRule="auto"/>
              <w:jc w:val="center"/>
              <w:rPr>
                <w:rFonts w:ascii="Calibri" w:eastAsia="Times New Roman" w:hAnsi="Calibri" w:cs="Calibri"/>
                <w:color w:val="000000"/>
                <w:lang w:eastAsia="en-GB"/>
              </w:rPr>
            </w:pPr>
            <w:r w:rsidRPr="008B6E2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F2D459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586DFDE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BC85F75" w14:textId="09C831F4"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Zhang, 2020d</w:t>
            </w:r>
            <w:r>
              <w:rPr>
                <w:rFonts w:ascii="Calibri" w:eastAsia="Times New Roman" w:hAnsi="Calibri" w:cs="Calibri"/>
                <w:bCs/>
                <w:color w:val="000000"/>
                <w:vertAlign w:val="superscript"/>
                <w:lang w:eastAsia="en-GB"/>
              </w:rPr>
              <w:t>125</w:t>
            </w:r>
          </w:p>
        </w:tc>
        <w:tc>
          <w:tcPr>
            <w:tcW w:w="624" w:type="dxa"/>
            <w:tcBorders>
              <w:top w:val="nil"/>
              <w:left w:val="nil"/>
              <w:bottom w:val="single" w:sz="4" w:space="0" w:color="auto"/>
              <w:right w:val="single" w:sz="4" w:space="0" w:color="auto"/>
            </w:tcBorders>
            <w:shd w:val="clear" w:color="auto" w:fill="auto"/>
            <w:noWrap/>
            <w:vAlign w:val="center"/>
            <w:hideMark/>
          </w:tcPr>
          <w:p w14:paraId="2102C7C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2B5C5B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6F342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F30B63A" w14:textId="2F392F3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ACBBBCB" w14:textId="63284CF4"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4F023BB" w14:textId="5B29CBC2" w:rsidR="000B459A" w:rsidRPr="00264D85" w:rsidRDefault="000B459A" w:rsidP="000B459A">
            <w:pPr>
              <w:spacing w:after="0" w:line="240" w:lineRule="auto"/>
              <w:jc w:val="center"/>
              <w:rPr>
                <w:rFonts w:ascii="Calibri" w:eastAsia="Times New Roman" w:hAnsi="Calibri" w:cs="Calibri"/>
                <w:color w:val="000000"/>
                <w:lang w:eastAsia="en-GB"/>
              </w:rPr>
            </w:pPr>
            <w:r w:rsidRPr="00DE6A6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B976D4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B47833F"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182F4E8" w14:textId="34A42E27" w:rsidR="000B459A" w:rsidRPr="00264D85" w:rsidRDefault="000B459A" w:rsidP="000B459A">
            <w:pPr>
              <w:spacing w:after="0" w:line="240" w:lineRule="auto"/>
              <w:jc w:val="center"/>
              <w:rPr>
                <w:rFonts w:ascii="Calibri" w:eastAsia="Times New Roman" w:hAnsi="Calibri" w:cs="Calibri"/>
                <w:color w:val="000000"/>
                <w:lang w:eastAsia="en-GB"/>
              </w:rPr>
            </w:pPr>
            <w:r w:rsidRPr="008B6E2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7FA4D2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13E27F5"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0EB32838" w14:textId="56397442"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Zhang, 2020e</w:t>
            </w:r>
            <w:r>
              <w:rPr>
                <w:rFonts w:ascii="Calibri" w:eastAsia="Times New Roman" w:hAnsi="Calibri" w:cs="Calibri"/>
                <w:bCs/>
                <w:color w:val="000000"/>
                <w:vertAlign w:val="superscript"/>
                <w:lang w:eastAsia="en-GB"/>
              </w:rPr>
              <w:t>126</w:t>
            </w:r>
          </w:p>
        </w:tc>
        <w:tc>
          <w:tcPr>
            <w:tcW w:w="624" w:type="dxa"/>
            <w:tcBorders>
              <w:top w:val="nil"/>
              <w:left w:val="nil"/>
              <w:bottom w:val="single" w:sz="4" w:space="0" w:color="auto"/>
              <w:right w:val="single" w:sz="4" w:space="0" w:color="auto"/>
            </w:tcBorders>
            <w:shd w:val="clear" w:color="auto" w:fill="auto"/>
            <w:noWrap/>
            <w:vAlign w:val="center"/>
            <w:hideMark/>
          </w:tcPr>
          <w:p w14:paraId="0A1AABE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C40D82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EB0AB28"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AA2DB58" w14:textId="5DC77C0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4C5B98D" w14:textId="241DA55C"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06C365B" w14:textId="1877F82A" w:rsidR="000B459A" w:rsidRPr="00264D85" w:rsidRDefault="000B459A" w:rsidP="000B459A">
            <w:pPr>
              <w:spacing w:after="0" w:line="240" w:lineRule="auto"/>
              <w:jc w:val="center"/>
              <w:rPr>
                <w:rFonts w:ascii="Calibri" w:eastAsia="Times New Roman" w:hAnsi="Calibri" w:cs="Calibri"/>
                <w:color w:val="000000"/>
                <w:lang w:eastAsia="en-GB"/>
              </w:rPr>
            </w:pPr>
            <w:r w:rsidRPr="00DE6A6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26E1CA0" w14:textId="179647B9"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54CD84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010FCF3" w14:textId="12DFF4E3" w:rsidR="000B459A" w:rsidRPr="00264D85" w:rsidRDefault="000B459A" w:rsidP="000B459A">
            <w:pPr>
              <w:spacing w:after="0" w:line="240" w:lineRule="auto"/>
              <w:jc w:val="center"/>
              <w:rPr>
                <w:rFonts w:ascii="Calibri" w:eastAsia="Times New Roman" w:hAnsi="Calibri" w:cs="Calibri"/>
                <w:color w:val="000000"/>
                <w:lang w:eastAsia="en-GB"/>
              </w:rPr>
            </w:pPr>
            <w:r w:rsidRPr="008B6E2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6C4A6C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496C8160"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88FC6EE" w14:textId="7DB28FC8"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Zhang, 2020f</w:t>
            </w:r>
            <w:r>
              <w:rPr>
                <w:rFonts w:ascii="Calibri" w:eastAsia="Times New Roman" w:hAnsi="Calibri" w:cs="Calibri"/>
                <w:bCs/>
                <w:color w:val="000000"/>
                <w:vertAlign w:val="superscript"/>
                <w:lang w:eastAsia="en-GB"/>
              </w:rPr>
              <w:t>127</w:t>
            </w:r>
          </w:p>
        </w:tc>
        <w:tc>
          <w:tcPr>
            <w:tcW w:w="624" w:type="dxa"/>
            <w:tcBorders>
              <w:top w:val="nil"/>
              <w:left w:val="nil"/>
              <w:bottom w:val="single" w:sz="4" w:space="0" w:color="auto"/>
              <w:right w:val="single" w:sz="4" w:space="0" w:color="auto"/>
            </w:tcBorders>
            <w:shd w:val="clear" w:color="auto" w:fill="auto"/>
            <w:noWrap/>
            <w:vAlign w:val="center"/>
            <w:hideMark/>
          </w:tcPr>
          <w:p w14:paraId="3ECF8C13" w14:textId="0E4ED7DA"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3B3D993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52C4E97" w14:textId="42F377C7" w:rsidR="000B459A" w:rsidRPr="00264D85" w:rsidRDefault="000B459A" w:rsidP="000B459A">
            <w:pPr>
              <w:spacing w:after="0" w:line="240" w:lineRule="auto"/>
              <w:jc w:val="center"/>
              <w:rPr>
                <w:rFonts w:ascii="Calibri" w:eastAsia="Times New Roman" w:hAnsi="Calibri" w:cs="Calibri"/>
                <w:color w:val="000000"/>
                <w:lang w:eastAsia="en-GB"/>
              </w:rPr>
            </w:pPr>
            <w:r w:rsidRPr="003C02FD">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4FCFCEBF" w14:textId="6890CFD9" w:rsidR="000B459A" w:rsidRPr="00264D85" w:rsidRDefault="000B459A" w:rsidP="000B459A">
            <w:pPr>
              <w:spacing w:after="0" w:line="240" w:lineRule="auto"/>
              <w:jc w:val="center"/>
              <w:rPr>
                <w:rFonts w:ascii="Calibri" w:eastAsia="Times New Roman" w:hAnsi="Calibri" w:cs="Calibri"/>
                <w:color w:val="000000"/>
                <w:lang w:eastAsia="en-GB"/>
              </w:rPr>
            </w:pPr>
            <w:r w:rsidRPr="003C02FD">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23B51B2" w14:textId="2E14D760" w:rsidR="000B459A" w:rsidRPr="00264D85" w:rsidRDefault="000B459A" w:rsidP="000B459A">
            <w:pPr>
              <w:spacing w:after="0" w:line="240" w:lineRule="auto"/>
              <w:jc w:val="center"/>
              <w:rPr>
                <w:rFonts w:ascii="Calibri" w:eastAsia="Times New Roman" w:hAnsi="Calibri" w:cs="Calibri"/>
                <w:color w:val="000000"/>
                <w:lang w:eastAsia="en-GB"/>
              </w:rPr>
            </w:pPr>
            <w:r w:rsidRPr="003C02FD">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68BA1179" w14:textId="003ACB46" w:rsidR="000B459A" w:rsidRPr="00BB3850" w:rsidRDefault="000B459A" w:rsidP="000B459A">
            <w:pPr>
              <w:spacing w:after="0" w:line="240" w:lineRule="auto"/>
              <w:jc w:val="center"/>
              <w:rPr>
                <w:rFonts w:ascii="Calibri" w:eastAsia="Times New Roman" w:hAnsi="Calibri" w:cs="Calibri"/>
                <w:color w:val="FFFF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53D39E1" w14:textId="6E658D38" w:rsidR="000B459A" w:rsidRPr="00BB3850" w:rsidRDefault="000B459A" w:rsidP="000B459A">
            <w:pPr>
              <w:spacing w:after="0" w:line="240" w:lineRule="auto"/>
              <w:jc w:val="center"/>
              <w:rPr>
                <w:rFonts w:ascii="Calibri" w:eastAsia="Times New Roman" w:hAnsi="Calibri" w:cs="Calibri"/>
                <w:color w:val="FFFF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8E24E4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CE2801D"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859D5D1" w14:textId="78D35BBC" w:rsidR="000B459A" w:rsidRPr="00264D85" w:rsidRDefault="000B459A" w:rsidP="000B459A">
            <w:pPr>
              <w:spacing w:after="0" w:line="240" w:lineRule="auto"/>
              <w:jc w:val="center"/>
              <w:rPr>
                <w:rFonts w:ascii="Calibri" w:eastAsia="Times New Roman" w:hAnsi="Calibri" w:cs="Calibri"/>
                <w:color w:val="000000"/>
                <w:lang w:eastAsia="en-GB"/>
              </w:rPr>
            </w:pPr>
            <w:r>
              <w:rPr>
                <w:rFonts w:ascii="Calibri" w:eastAsia="Times New Roman" w:hAnsi="Calibri" w:cs="Calibri"/>
                <w:color w:val="BFBFBF" w:themeColor="background1" w:themeShade="BF"/>
                <w:sz w:val="44"/>
                <w:szCs w:val="44"/>
                <w:lang w:eastAsia="en-GB"/>
              </w:rPr>
              <w:sym w:font="Symbol" w:char="F0A8"/>
            </w:r>
          </w:p>
        </w:tc>
      </w:tr>
      <w:tr w:rsidR="000B459A" w:rsidRPr="00264D85" w14:paraId="534C4F43"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2AC2088" w14:textId="1081A71F"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Zhang, 2020g</w:t>
            </w:r>
            <w:r>
              <w:rPr>
                <w:rFonts w:ascii="Calibri" w:eastAsia="Times New Roman" w:hAnsi="Calibri" w:cs="Calibri"/>
                <w:bCs/>
                <w:color w:val="000000"/>
                <w:vertAlign w:val="superscript"/>
                <w:lang w:eastAsia="en-GB"/>
              </w:rPr>
              <w:t>128</w:t>
            </w:r>
          </w:p>
        </w:tc>
        <w:tc>
          <w:tcPr>
            <w:tcW w:w="624" w:type="dxa"/>
            <w:tcBorders>
              <w:top w:val="nil"/>
              <w:left w:val="nil"/>
              <w:bottom w:val="single" w:sz="4" w:space="0" w:color="auto"/>
              <w:right w:val="single" w:sz="4" w:space="0" w:color="auto"/>
            </w:tcBorders>
            <w:shd w:val="clear" w:color="auto" w:fill="auto"/>
            <w:noWrap/>
            <w:vAlign w:val="center"/>
            <w:hideMark/>
          </w:tcPr>
          <w:p w14:paraId="0068E76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3817C9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99636A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2BA8B1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975D71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8C8F42F" w14:textId="4D54B1E8" w:rsidR="000B459A" w:rsidRPr="00264D85" w:rsidRDefault="000B459A" w:rsidP="000B459A">
            <w:pPr>
              <w:spacing w:after="0" w:line="240" w:lineRule="auto"/>
              <w:jc w:val="center"/>
              <w:rPr>
                <w:rFonts w:ascii="Calibri" w:eastAsia="Times New Roman" w:hAnsi="Calibri" w:cs="Calibri"/>
                <w:color w:val="000000"/>
                <w:lang w:eastAsia="en-GB"/>
              </w:rPr>
            </w:pPr>
            <w:r w:rsidRPr="00D73764">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04C785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0B20742"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8CD64C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7A9F7B5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1E426817"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3189AB43" w14:textId="49EDE338"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Zhang, 2020h</w:t>
            </w:r>
            <w:r>
              <w:rPr>
                <w:rFonts w:ascii="Calibri" w:eastAsia="Times New Roman" w:hAnsi="Calibri" w:cs="Calibri"/>
                <w:bCs/>
                <w:color w:val="000000"/>
                <w:vertAlign w:val="superscript"/>
                <w:lang w:eastAsia="en-GB"/>
              </w:rPr>
              <w:t>129</w:t>
            </w:r>
          </w:p>
        </w:tc>
        <w:tc>
          <w:tcPr>
            <w:tcW w:w="624" w:type="dxa"/>
            <w:tcBorders>
              <w:top w:val="nil"/>
              <w:left w:val="nil"/>
              <w:bottom w:val="single" w:sz="4" w:space="0" w:color="auto"/>
              <w:right w:val="single" w:sz="4" w:space="0" w:color="auto"/>
            </w:tcBorders>
            <w:shd w:val="clear" w:color="auto" w:fill="auto"/>
            <w:noWrap/>
            <w:vAlign w:val="center"/>
            <w:hideMark/>
          </w:tcPr>
          <w:p w14:paraId="097BEEBA" w14:textId="7D1052EC" w:rsidR="000B459A" w:rsidRPr="00264D85" w:rsidRDefault="000B459A" w:rsidP="000B459A">
            <w:pPr>
              <w:spacing w:after="0" w:line="240" w:lineRule="auto"/>
              <w:jc w:val="center"/>
              <w:rPr>
                <w:rFonts w:ascii="Calibri" w:eastAsia="Times New Roman" w:hAnsi="Calibri" w:cs="Calibri"/>
                <w:color w:val="000000"/>
                <w:lang w:eastAsia="en-GB"/>
              </w:rPr>
            </w:pPr>
            <w:r w:rsidRPr="008B2026">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28210B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2C715D8" w14:textId="2F6A9F7E" w:rsidR="000B459A" w:rsidRPr="00264D85" w:rsidRDefault="000B459A" w:rsidP="000B459A">
            <w:pPr>
              <w:spacing w:after="0" w:line="240" w:lineRule="auto"/>
              <w:jc w:val="center"/>
              <w:rPr>
                <w:rFonts w:ascii="Calibri" w:eastAsia="Times New Roman" w:hAnsi="Calibri" w:cs="Calibri"/>
                <w:color w:val="000000"/>
                <w:lang w:eastAsia="en-GB"/>
              </w:rPr>
            </w:pPr>
            <w:r w:rsidRPr="004617A7">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A9DB425" w14:textId="0019CB95" w:rsidR="000B459A" w:rsidRPr="00264D85" w:rsidRDefault="000B459A" w:rsidP="000B459A">
            <w:pPr>
              <w:spacing w:after="0" w:line="240" w:lineRule="auto"/>
              <w:jc w:val="center"/>
              <w:rPr>
                <w:rFonts w:ascii="Calibri" w:eastAsia="Times New Roman" w:hAnsi="Calibri" w:cs="Calibri"/>
                <w:color w:val="000000"/>
                <w:lang w:eastAsia="en-GB"/>
              </w:rPr>
            </w:pPr>
            <w:r w:rsidRPr="004617A7">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7F14BD84" w14:textId="448C374D" w:rsidR="000B459A" w:rsidRPr="00264D85" w:rsidRDefault="000B459A" w:rsidP="000B459A">
            <w:pPr>
              <w:spacing w:after="0" w:line="240" w:lineRule="auto"/>
              <w:jc w:val="center"/>
              <w:rPr>
                <w:rFonts w:ascii="Calibri" w:eastAsia="Times New Roman" w:hAnsi="Calibri" w:cs="Calibri"/>
                <w:color w:val="000000"/>
                <w:lang w:eastAsia="en-GB"/>
              </w:rPr>
            </w:pPr>
            <w:r w:rsidRPr="004617A7">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9B76C22" w14:textId="596E1C66" w:rsidR="000B459A" w:rsidRPr="00264D85" w:rsidRDefault="000B459A" w:rsidP="000B459A">
            <w:pPr>
              <w:spacing w:after="0" w:line="240" w:lineRule="auto"/>
              <w:jc w:val="center"/>
              <w:rPr>
                <w:rFonts w:ascii="Calibri" w:eastAsia="Times New Roman" w:hAnsi="Calibri" w:cs="Calibri"/>
                <w:color w:val="000000"/>
                <w:lang w:eastAsia="en-GB"/>
              </w:rPr>
            </w:pPr>
            <w:r w:rsidRPr="00D73764">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CBC45DE" w14:textId="06C41321" w:rsidR="000B459A" w:rsidRPr="00264D85" w:rsidRDefault="000B459A" w:rsidP="000B459A">
            <w:pPr>
              <w:spacing w:after="0" w:line="240" w:lineRule="auto"/>
              <w:jc w:val="center"/>
              <w:rPr>
                <w:rFonts w:ascii="Calibri" w:eastAsia="Times New Roman" w:hAnsi="Calibri" w:cs="Calibri"/>
                <w:color w:val="000000"/>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DD1369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E28B3F3" w14:textId="73464832" w:rsidR="000B459A" w:rsidRPr="00264D85" w:rsidRDefault="000B459A" w:rsidP="000B459A">
            <w:pPr>
              <w:spacing w:after="0" w:line="240" w:lineRule="auto"/>
              <w:jc w:val="center"/>
              <w:rPr>
                <w:rFonts w:ascii="Calibri" w:eastAsia="Times New Roman" w:hAnsi="Calibri" w:cs="Calibri"/>
                <w:color w:val="000000"/>
                <w:lang w:eastAsia="en-GB"/>
              </w:rPr>
            </w:pPr>
            <w:r w:rsidRPr="002F781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6A8C2A5F" w14:textId="72D27120" w:rsidR="000B459A" w:rsidRPr="00264D85" w:rsidRDefault="000B459A" w:rsidP="000B459A">
            <w:pPr>
              <w:spacing w:after="0" w:line="240" w:lineRule="auto"/>
              <w:jc w:val="center"/>
              <w:rPr>
                <w:rFonts w:ascii="Calibri" w:eastAsia="Times New Roman" w:hAnsi="Calibri" w:cs="Calibri"/>
                <w:color w:val="000000"/>
                <w:lang w:eastAsia="en-GB"/>
              </w:rPr>
            </w:pPr>
            <w:r w:rsidRPr="00DA0F32">
              <w:rPr>
                <w:rFonts w:ascii="Calibri" w:eastAsia="Times New Roman" w:hAnsi="Calibri" w:cs="Calibri"/>
                <w:color w:val="BFBFBF" w:themeColor="background1" w:themeShade="BF"/>
                <w:sz w:val="44"/>
                <w:szCs w:val="44"/>
                <w:lang w:eastAsia="en-GB"/>
              </w:rPr>
              <w:sym w:font="Symbol" w:char="F0A8"/>
            </w:r>
          </w:p>
        </w:tc>
      </w:tr>
      <w:tr w:rsidR="000B459A" w:rsidRPr="00264D85" w14:paraId="672669EC"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749FEB35" w14:textId="6E0745AF"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Zhang, 2020i</w:t>
            </w:r>
            <w:r>
              <w:rPr>
                <w:rFonts w:ascii="Calibri" w:eastAsia="Times New Roman" w:hAnsi="Calibri" w:cs="Calibri"/>
                <w:bCs/>
                <w:color w:val="000000"/>
                <w:vertAlign w:val="superscript"/>
                <w:lang w:eastAsia="en-GB"/>
              </w:rPr>
              <w:t>130</w:t>
            </w:r>
          </w:p>
        </w:tc>
        <w:tc>
          <w:tcPr>
            <w:tcW w:w="624" w:type="dxa"/>
            <w:tcBorders>
              <w:top w:val="nil"/>
              <w:left w:val="nil"/>
              <w:bottom w:val="single" w:sz="4" w:space="0" w:color="auto"/>
              <w:right w:val="single" w:sz="4" w:space="0" w:color="auto"/>
            </w:tcBorders>
            <w:shd w:val="clear" w:color="auto" w:fill="auto"/>
            <w:noWrap/>
            <w:vAlign w:val="center"/>
            <w:hideMark/>
          </w:tcPr>
          <w:p w14:paraId="360F3A94" w14:textId="151BFD40" w:rsidR="000B459A" w:rsidRPr="00264D85" w:rsidRDefault="000B459A" w:rsidP="000B459A">
            <w:pPr>
              <w:spacing w:after="0" w:line="240" w:lineRule="auto"/>
              <w:jc w:val="center"/>
              <w:rPr>
                <w:rFonts w:ascii="Calibri" w:eastAsia="Times New Roman" w:hAnsi="Calibri" w:cs="Calibri"/>
                <w:color w:val="000000"/>
                <w:lang w:eastAsia="en-GB"/>
              </w:rPr>
            </w:pPr>
            <w:r w:rsidRPr="008B2026">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147100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E3E3189" w14:textId="3AEC6839" w:rsidR="000B459A" w:rsidRPr="00264D85" w:rsidRDefault="000B459A" w:rsidP="000B459A">
            <w:pPr>
              <w:spacing w:after="0" w:line="240" w:lineRule="auto"/>
              <w:jc w:val="center"/>
              <w:rPr>
                <w:rFonts w:ascii="Calibri" w:eastAsia="Times New Roman" w:hAnsi="Calibri" w:cs="Calibri"/>
                <w:color w:val="000000"/>
                <w:lang w:eastAsia="en-GB"/>
              </w:rPr>
            </w:pPr>
            <w:r w:rsidRPr="004617A7">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52FF2492" w14:textId="3E999363" w:rsidR="000B459A" w:rsidRPr="00264D85" w:rsidRDefault="000B459A" w:rsidP="000B459A">
            <w:pPr>
              <w:spacing w:after="0" w:line="240" w:lineRule="auto"/>
              <w:jc w:val="center"/>
              <w:rPr>
                <w:rFonts w:ascii="Calibri" w:eastAsia="Times New Roman" w:hAnsi="Calibri" w:cs="Calibri"/>
                <w:color w:val="000000"/>
                <w:lang w:eastAsia="en-GB"/>
              </w:rPr>
            </w:pPr>
            <w:r w:rsidRPr="004617A7">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212AC52D" w14:textId="731B4FD5" w:rsidR="000B459A" w:rsidRPr="00264D85" w:rsidRDefault="000B459A" w:rsidP="000B459A">
            <w:pPr>
              <w:spacing w:after="0" w:line="240" w:lineRule="auto"/>
              <w:jc w:val="center"/>
              <w:rPr>
                <w:rFonts w:ascii="Calibri" w:eastAsia="Times New Roman" w:hAnsi="Calibri" w:cs="Calibri"/>
                <w:color w:val="000000"/>
                <w:lang w:eastAsia="en-GB"/>
              </w:rPr>
            </w:pPr>
            <w:r w:rsidRPr="004617A7">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hideMark/>
          </w:tcPr>
          <w:p w14:paraId="00DB2020" w14:textId="09A46112" w:rsidR="000B459A" w:rsidRPr="00264D85" w:rsidRDefault="000B459A" w:rsidP="000B459A">
            <w:pPr>
              <w:spacing w:after="0" w:line="240" w:lineRule="auto"/>
              <w:jc w:val="center"/>
              <w:rPr>
                <w:rFonts w:ascii="Calibri" w:eastAsia="Times New Roman" w:hAnsi="Calibri" w:cs="Calibri"/>
                <w:color w:val="000000"/>
                <w:lang w:eastAsia="en-GB"/>
              </w:rPr>
            </w:pPr>
            <w:r w:rsidRPr="00D73764">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16C17C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AD846C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620AC8B" w14:textId="196937F8" w:rsidR="000B459A" w:rsidRPr="00264D85" w:rsidRDefault="000B459A" w:rsidP="000B459A">
            <w:pPr>
              <w:spacing w:after="0" w:line="240" w:lineRule="auto"/>
              <w:jc w:val="center"/>
              <w:rPr>
                <w:rFonts w:ascii="Calibri" w:eastAsia="Times New Roman" w:hAnsi="Calibri" w:cs="Calibri"/>
                <w:color w:val="000000"/>
                <w:lang w:eastAsia="en-GB"/>
              </w:rPr>
            </w:pPr>
            <w:r w:rsidRPr="002F781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1E881F53" w14:textId="68DA49D9" w:rsidR="000B459A" w:rsidRPr="00264D85" w:rsidRDefault="000B459A" w:rsidP="000B459A">
            <w:pPr>
              <w:spacing w:after="0" w:line="240" w:lineRule="auto"/>
              <w:jc w:val="center"/>
              <w:rPr>
                <w:rFonts w:ascii="Calibri" w:eastAsia="Times New Roman" w:hAnsi="Calibri" w:cs="Calibri"/>
                <w:color w:val="000000"/>
                <w:lang w:eastAsia="en-GB"/>
              </w:rPr>
            </w:pPr>
            <w:r w:rsidRPr="00DA0F32">
              <w:rPr>
                <w:rFonts w:ascii="Calibri" w:eastAsia="Times New Roman" w:hAnsi="Calibri" w:cs="Calibri"/>
                <w:color w:val="BFBFBF" w:themeColor="background1" w:themeShade="BF"/>
                <w:sz w:val="44"/>
                <w:szCs w:val="44"/>
                <w:lang w:eastAsia="en-GB"/>
              </w:rPr>
              <w:sym w:font="Symbol" w:char="F0A8"/>
            </w:r>
          </w:p>
        </w:tc>
      </w:tr>
      <w:tr w:rsidR="000B459A" w:rsidRPr="00264D85" w14:paraId="3A0B6B30"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47BA7A78" w14:textId="1878A6F7"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Zheng, 2020</w:t>
            </w:r>
            <w:r>
              <w:rPr>
                <w:rFonts w:ascii="Calibri" w:eastAsia="Times New Roman" w:hAnsi="Calibri" w:cs="Calibri"/>
                <w:bCs/>
                <w:color w:val="000000"/>
                <w:vertAlign w:val="superscript"/>
                <w:lang w:eastAsia="en-GB"/>
              </w:rPr>
              <w:t>131</w:t>
            </w:r>
          </w:p>
        </w:tc>
        <w:tc>
          <w:tcPr>
            <w:tcW w:w="624" w:type="dxa"/>
            <w:tcBorders>
              <w:top w:val="nil"/>
              <w:left w:val="nil"/>
              <w:bottom w:val="single" w:sz="4" w:space="0" w:color="auto"/>
              <w:right w:val="single" w:sz="4" w:space="0" w:color="auto"/>
            </w:tcBorders>
            <w:shd w:val="clear" w:color="auto" w:fill="auto"/>
            <w:noWrap/>
            <w:vAlign w:val="center"/>
            <w:hideMark/>
          </w:tcPr>
          <w:p w14:paraId="57F9317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DEBCDA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A3DE36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348B3F1"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72BE4C4" w14:textId="4B422129"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9F4003B"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0B9A6C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D402E3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239822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5342859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035B94DA" w14:textId="77777777" w:rsidTr="005B5443">
        <w:trPr>
          <w:trHeight w:val="285"/>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31BE3E8" w14:textId="61DEFB46"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Zhou, 2020</w:t>
            </w:r>
            <w:r>
              <w:rPr>
                <w:rFonts w:ascii="Calibri" w:eastAsia="Times New Roman" w:hAnsi="Calibri" w:cs="Calibri"/>
                <w:bCs/>
                <w:color w:val="000000"/>
                <w:vertAlign w:val="superscript"/>
                <w:lang w:eastAsia="en-GB"/>
              </w:rPr>
              <w:t>132</w:t>
            </w:r>
          </w:p>
        </w:tc>
        <w:tc>
          <w:tcPr>
            <w:tcW w:w="624" w:type="dxa"/>
            <w:tcBorders>
              <w:top w:val="nil"/>
              <w:left w:val="nil"/>
              <w:bottom w:val="single" w:sz="4" w:space="0" w:color="auto"/>
              <w:right w:val="single" w:sz="4" w:space="0" w:color="auto"/>
            </w:tcBorders>
            <w:shd w:val="clear" w:color="auto" w:fill="auto"/>
            <w:noWrap/>
            <w:vAlign w:val="center"/>
            <w:hideMark/>
          </w:tcPr>
          <w:p w14:paraId="4003227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34DC0EA"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68EEA5C0"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659A14D" w14:textId="266A2ACB"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78DC5B0" w14:textId="47945800"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4E5CC0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ED1E3C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51BB65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532EDCCE" w14:textId="56C4682C" w:rsidR="000B459A" w:rsidRPr="00264D85" w:rsidRDefault="000B459A" w:rsidP="000B459A">
            <w:pPr>
              <w:spacing w:after="0" w:line="240" w:lineRule="auto"/>
              <w:jc w:val="center"/>
              <w:rPr>
                <w:rFonts w:ascii="Calibri" w:eastAsia="Times New Roman" w:hAnsi="Calibri" w:cs="Calibri"/>
                <w:color w:val="000000"/>
                <w:lang w:eastAsia="en-GB"/>
              </w:rPr>
            </w:pPr>
            <w:r w:rsidRPr="00D602A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47D9A35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27FF7EA0" w14:textId="77777777" w:rsidTr="005B5443">
        <w:trPr>
          <w:trHeight w:val="293"/>
        </w:trPr>
        <w:tc>
          <w:tcPr>
            <w:tcW w:w="2299" w:type="dxa"/>
            <w:tcBorders>
              <w:top w:val="nil"/>
              <w:left w:val="single" w:sz="8" w:space="0" w:color="auto"/>
              <w:bottom w:val="single" w:sz="4" w:space="0" w:color="auto"/>
              <w:right w:val="single" w:sz="4" w:space="0" w:color="auto"/>
            </w:tcBorders>
            <w:shd w:val="clear" w:color="auto" w:fill="auto"/>
            <w:noWrap/>
            <w:vAlign w:val="center"/>
            <w:hideMark/>
          </w:tcPr>
          <w:p w14:paraId="6B6A1FAC" w14:textId="2A0B26A1" w:rsidR="000B459A" w:rsidRPr="00264D85" w:rsidRDefault="000B459A" w:rsidP="000B459A">
            <w:pPr>
              <w:spacing w:after="0" w:line="240" w:lineRule="auto"/>
              <w:rPr>
                <w:rFonts w:ascii="Calibri" w:eastAsia="Times New Roman" w:hAnsi="Calibri" w:cs="Calibri"/>
                <w:color w:val="000000"/>
                <w:lang w:eastAsia="en-GB"/>
              </w:rPr>
            </w:pPr>
            <w:r>
              <w:rPr>
                <w:rFonts w:ascii="Calibri" w:eastAsia="Times New Roman" w:hAnsi="Calibri" w:cs="Calibri"/>
                <w:bCs/>
                <w:color w:val="000000"/>
                <w:lang w:eastAsia="en-GB"/>
              </w:rPr>
              <w:t>Zhu, 2020</w:t>
            </w:r>
            <w:r>
              <w:rPr>
                <w:rFonts w:ascii="Calibri" w:eastAsia="Times New Roman" w:hAnsi="Calibri" w:cs="Calibri"/>
                <w:bCs/>
                <w:color w:val="000000"/>
                <w:vertAlign w:val="superscript"/>
                <w:lang w:eastAsia="en-GB"/>
              </w:rPr>
              <w:t>133</w:t>
            </w:r>
          </w:p>
        </w:tc>
        <w:tc>
          <w:tcPr>
            <w:tcW w:w="624" w:type="dxa"/>
            <w:tcBorders>
              <w:top w:val="nil"/>
              <w:left w:val="nil"/>
              <w:bottom w:val="single" w:sz="4" w:space="0" w:color="auto"/>
              <w:right w:val="single" w:sz="4" w:space="0" w:color="auto"/>
            </w:tcBorders>
            <w:shd w:val="clear" w:color="auto" w:fill="auto"/>
            <w:noWrap/>
            <w:vAlign w:val="center"/>
            <w:hideMark/>
          </w:tcPr>
          <w:p w14:paraId="614DF754"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0716367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A338096"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24D8FE25" w14:textId="45EF3D3E"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339A8A77" w14:textId="37315A45" w:rsidR="000B459A" w:rsidRPr="00264D85" w:rsidRDefault="000B459A" w:rsidP="000B459A">
            <w:pPr>
              <w:spacing w:after="0" w:line="240" w:lineRule="auto"/>
              <w:jc w:val="center"/>
              <w:rPr>
                <w:rFonts w:ascii="Calibri" w:eastAsia="Times New Roman" w:hAnsi="Calibri" w:cs="Calibri"/>
                <w:color w:val="000000"/>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4ABEB379"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0F8044C"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15C99B33"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hideMark/>
          </w:tcPr>
          <w:p w14:paraId="7253A0DB" w14:textId="0EA99230" w:rsidR="000B459A" w:rsidRPr="00264D85" w:rsidRDefault="000B459A" w:rsidP="000B459A">
            <w:pPr>
              <w:spacing w:after="0" w:line="240" w:lineRule="auto"/>
              <w:jc w:val="center"/>
              <w:rPr>
                <w:rFonts w:ascii="Calibri" w:eastAsia="Times New Roman" w:hAnsi="Calibri" w:cs="Calibri"/>
                <w:color w:val="000000"/>
                <w:lang w:eastAsia="en-GB"/>
              </w:rPr>
            </w:pPr>
            <w:r w:rsidRPr="00D602A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8" w:space="0" w:color="auto"/>
            </w:tcBorders>
            <w:shd w:val="clear" w:color="auto" w:fill="auto"/>
            <w:noWrap/>
            <w:vAlign w:val="center"/>
            <w:hideMark/>
          </w:tcPr>
          <w:p w14:paraId="0D4EEDA5" w14:textId="77777777" w:rsidR="000B459A" w:rsidRPr="00264D85" w:rsidRDefault="000B459A" w:rsidP="000B459A">
            <w:pPr>
              <w:spacing w:after="0" w:line="240" w:lineRule="auto"/>
              <w:jc w:val="center"/>
              <w:rPr>
                <w:rFonts w:ascii="Calibri" w:eastAsia="Times New Roman" w:hAnsi="Calibri" w:cs="Calibri"/>
                <w:color w:val="000000"/>
                <w:lang w:eastAsia="en-GB"/>
              </w:rPr>
            </w:pPr>
            <w:r w:rsidRPr="00EE2AE3">
              <w:rPr>
                <w:rFonts w:ascii="Calibri" w:eastAsia="Times New Roman" w:hAnsi="Calibri" w:cs="Calibri"/>
                <w:color w:val="00B050"/>
                <w:sz w:val="44"/>
                <w:szCs w:val="44"/>
                <w:lang w:eastAsia="en-GB"/>
              </w:rPr>
              <w:t>●</w:t>
            </w:r>
          </w:p>
        </w:tc>
      </w:tr>
      <w:tr w:rsidR="000B459A" w:rsidRPr="00264D85" w14:paraId="73D4638A" w14:textId="77777777" w:rsidTr="005B5443">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995FF" w14:textId="0C9B4E61" w:rsidR="000B459A" w:rsidRDefault="000B459A" w:rsidP="000B459A">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Sun, 2020</w:t>
            </w:r>
            <w:r w:rsidRPr="0074580D">
              <w:rPr>
                <w:rFonts w:ascii="Calibri" w:eastAsia="Times New Roman" w:hAnsi="Calibri" w:cs="Calibri"/>
                <w:bCs/>
                <w:color w:val="000000"/>
                <w:vertAlign w:val="superscript"/>
                <w:lang w:eastAsia="en-GB"/>
              </w:rPr>
              <w:t>13</w:t>
            </w:r>
            <w:r>
              <w:rPr>
                <w:rFonts w:ascii="Calibri" w:eastAsia="Times New Roman" w:hAnsi="Calibri" w:cs="Calibri"/>
                <w:bCs/>
                <w:color w:val="000000"/>
                <w:vertAlign w:val="superscript"/>
                <w:lang w:eastAsia="en-GB"/>
              </w:rPr>
              <w:t>4</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7EC1141" w14:textId="2C980006" w:rsidR="000B459A" w:rsidRPr="00EE2AE3" w:rsidRDefault="000B459A" w:rsidP="000B459A">
            <w:pPr>
              <w:spacing w:after="0" w:line="240" w:lineRule="auto"/>
              <w:jc w:val="center"/>
              <w:rPr>
                <w:rFonts w:ascii="Calibri" w:eastAsia="Times New Roman" w:hAnsi="Calibri" w:cs="Calibri"/>
                <w:color w:val="00B050"/>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65EDE9A" w14:textId="77777777" w:rsidR="000B459A" w:rsidRPr="00EE2AE3" w:rsidRDefault="000B459A" w:rsidP="000B459A">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08E9AAD" w14:textId="1BA60C8D" w:rsidR="000B459A" w:rsidRPr="00EE2AE3" w:rsidRDefault="000B459A" w:rsidP="000B459A">
            <w:pPr>
              <w:spacing w:after="0" w:line="240" w:lineRule="auto"/>
              <w:jc w:val="center"/>
              <w:rPr>
                <w:rFonts w:ascii="Calibri" w:eastAsia="Times New Roman" w:hAnsi="Calibri" w:cs="Calibri"/>
                <w:color w:val="00B050"/>
                <w:sz w:val="44"/>
                <w:szCs w:val="44"/>
                <w:lang w:eastAsia="en-GB"/>
              </w:rPr>
            </w:pPr>
            <w:r w:rsidRPr="00395EC1">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9D0CBCC" w14:textId="76838750" w:rsidR="000B459A" w:rsidRPr="00504C10" w:rsidRDefault="000B459A" w:rsidP="000B459A">
            <w:pPr>
              <w:spacing w:after="0" w:line="240" w:lineRule="auto"/>
              <w:jc w:val="center"/>
              <w:rPr>
                <w:rFonts w:ascii="Calibri" w:eastAsia="Times New Roman" w:hAnsi="Calibri" w:cs="Calibri"/>
                <w:color w:val="FFFF00"/>
                <w:sz w:val="44"/>
                <w:szCs w:val="44"/>
                <w:lang w:eastAsia="en-GB"/>
              </w:rPr>
            </w:pPr>
            <w:r w:rsidRPr="00C617C5">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4A2708C8" w14:textId="4159AE2D" w:rsidR="000B459A" w:rsidRPr="00504C10" w:rsidRDefault="000B459A" w:rsidP="000B459A">
            <w:pPr>
              <w:spacing w:after="0" w:line="240" w:lineRule="auto"/>
              <w:jc w:val="center"/>
              <w:rPr>
                <w:rFonts w:ascii="Calibri" w:eastAsia="Times New Roman" w:hAnsi="Calibri" w:cs="Calibri"/>
                <w:color w:val="FFFF00"/>
                <w:sz w:val="44"/>
                <w:szCs w:val="44"/>
                <w:lang w:eastAsia="en-GB"/>
              </w:rPr>
            </w:pPr>
            <w:r w:rsidRPr="00692003">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5688B8EC" w14:textId="212BC05D" w:rsidR="000B459A" w:rsidRPr="00EE2AE3" w:rsidRDefault="000B459A" w:rsidP="000B459A">
            <w:pPr>
              <w:spacing w:after="0" w:line="240" w:lineRule="auto"/>
              <w:jc w:val="center"/>
              <w:rPr>
                <w:rFonts w:ascii="Calibri" w:eastAsia="Times New Roman" w:hAnsi="Calibri" w:cs="Calibri"/>
                <w:color w:val="00B050"/>
                <w:sz w:val="44"/>
                <w:szCs w:val="44"/>
                <w:lang w:eastAsia="en-GB"/>
              </w:rPr>
            </w:pPr>
            <w:r w:rsidRPr="00052FDB">
              <w:rPr>
                <w:rFonts w:ascii="Arial" w:eastAsia="Times New Roman" w:hAnsi="Arial" w:cs="Arial"/>
                <w:color w:val="FF0000"/>
                <w:sz w:val="32"/>
                <w:szCs w:val="32"/>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562B0E86" w14:textId="7FB3D726" w:rsidR="000B459A" w:rsidRPr="00EE2AE3" w:rsidRDefault="000B459A" w:rsidP="000B459A">
            <w:pPr>
              <w:spacing w:after="0" w:line="240" w:lineRule="auto"/>
              <w:jc w:val="center"/>
              <w:rPr>
                <w:rFonts w:ascii="Calibri" w:eastAsia="Times New Roman" w:hAnsi="Calibri" w:cs="Calibri"/>
                <w:color w:val="00B050"/>
                <w:sz w:val="44"/>
                <w:szCs w:val="44"/>
                <w:lang w:eastAsia="en-GB"/>
              </w:rPr>
            </w:pPr>
            <w:r w:rsidRPr="00052FDB">
              <w:rPr>
                <w:rFonts w:ascii="Arial" w:eastAsia="Times New Roman" w:hAnsi="Arial" w:cs="Arial"/>
                <w:color w:val="FF0000"/>
                <w:sz w:val="32"/>
                <w:szCs w:val="32"/>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4CD90DE2" w14:textId="26E57D7F" w:rsidR="000B459A" w:rsidRPr="00EE2AE3" w:rsidRDefault="000B459A" w:rsidP="000B459A">
            <w:pPr>
              <w:spacing w:after="0" w:line="240" w:lineRule="auto"/>
              <w:jc w:val="center"/>
              <w:rPr>
                <w:rFonts w:ascii="Calibri" w:eastAsia="Times New Roman" w:hAnsi="Calibri" w:cs="Calibri"/>
                <w:color w:val="00B050"/>
                <w:sz w:val="44"/>
                <w:szCs w:val="44"/>
                <w:lang w:eastAsia="en-GB"/>
              </w:rPr>
            </w:pPr>
            <w:r w:rsidRPr="00052FDB">
              <w:rPr>
                <w:rFonts w:ascii="Arial" w:eastAsia="Times New Roman" w:hAnsi="Arial" w:cs="Arial"/>
                <w:color w:val="FF0000"/>
                <w:sz w:val="32"/>
                <w:szCs w:val="32"/>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DF683D3" w14:textId="07B392BC" w:rsidR="000B459A" w:rsidRPr="00504D74" w:rsidRDefault="000B459A" w:rsidP="000B459A">
            <w:pPr>
              <w:spacing w:after="0" w:line="240" w:lineRule="auto"/>
              <w:jc w:val="center"/>
              <w:rPr>
                <w:rFonts w:ascii="Calibri" w:eastAsia="Times New Roman" w:hAnsi="Calibri" w:cs="Calibri"/>
                <w:color w:val="FF0000"/>
                <w:sz w:val="44"/>
                <w:szCs w:val="44"/>
                <w:lang w:eastAsia="en-GB"/>
              </w:rPr>
            </w:pPr>
            <w:r w:rsidRPr="00D602A2">
              <w:rPr>
                <w:rFonts w:ascii="Arial" w:eastAsia="Times New Roman" w:hAnsi="Arial" w:cs="Arial"/>
                <w:color w:val="FF0000"/>
                <w:sz w:val="32"/>
                <w:szCs w:val="32"/>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52BFEA2" w14:textId="2CDB160C" w:rsidR="000B459A" w:rsidRPr="00EE2AE3" w:rsidRDefault="000B459A" w:rsidP="000B459A">
            <w:pPr>
              <w:spacing w:after="0" w:line="240" w:lineRule="auto"/>
              <w:jc w:val="center"/>
              <w:rPr>
                <w:rFonts w:ascii="Calibri" w:eastAsia="Times New Roman" w:hAnsi="Calibri" w:cs="Calibri"/>
                <w:color w:val="00B050"/>
                <w:sz w:val="44"/>
                <w:szCs w:val="44"/>
                <w:lang w:eastAsia="en-GB"/>
              </w:rPr>
            </w:pPr>
            <w:r w:rsidRPr="008A6386">
              <w:rPr>
                <w:rFonts w:ascii="Calibri" w:eastAsia="Times New Roman" w:hAnsi="Calibri" w:cs="Calibri"/>
                <w:color w:val="BFBFBF" w:themeColor="background1" w:themeShade="BF"/>
                <w:sz w:val="44"/>
                <w:szCs w:val="44"/>
                <w:lang w:eastAsia="en-GB"/>
              </w:rPr>
              <w:sym w:font="Symbol" w:char="F0A8"/>
            </w:r>
          </w:p>
        </w:tc>
      </w:tr>
      <w:tr w:rsidR="000B459A" w:rsidRPr="00264D85" w14:paraId="5F6F7F7B" w14:textId="77777777" w:rsidTr="005B5443">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F7CAE" w14:textId="33DFD579" w:rsidR="000B459A" w:rsidRDefault="000B459A" w:rsidP="000B459A">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Vivanti, 2020</w:t>
            </w:r>
            <w:r w:rsidRPr="00F2025A">
              <w:rPr>
                <w:rFonts w:ascii="Calibri" w:eastAsia="Times New Roman" w:hAnsi="Calibri" w:cs="Calibri"/>
                <w:bCs/>
                <w:color w:val="000000"/>
                <w:vertAlign w:val="superscript"/>
                <w:lang w:eastAsia="en-GB"/>
              </w:rPr>
              <w:t>136</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E5EEEDC" w14:textId="306F24D5" w:rsidR="000B459A" w:rsidRPr="00B50176" w:rsidRDefault="000B459A" w:rsidP="000B459A">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0AFE4AFD" w14:textId="1FA83994" w:rsidR="000B459A" w:rsidRPr="00EE2AE3" w:rsidRDefault="000B459A" w:rsidP="000B459A">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588F6FF3" w14:textId="3F04F398" w:rsidR="000B459A" w:rsidRPr="008E0C68" w:rsidRDefault="000B459A" w:rsidP="000B459A">
            <w:pPr>
              <w:spacing w:after="0" w:line="240" w:lineRule="auto"/>
              <w:jc w:val="center"/>
              <w:rPr>
                <w:rFonts w:ascii="Calibri" w:eastAsia="Times New Roman" w:hAnsi="Calibri" w:cs="Calibri"/>
                <w:color w:val="BFBFBF" w:themeColor="background1" w:themeShade="BF"/>
                <w:sz w:val="44"/>
                <w:szCs w:val="44"/>
                <w:lang w:eastAsia="en-GB"/>
              </w:rPr>
            </w:pPr>
            <w:r w:rsidRPr="00395EC1">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11C6A548" w14:textId="06840EAA" w:rsidR="000B459A" w:rsidRPr="008E0C68" w:rsidRDefault="000B459A" w:rsidP="000B459A">
            <w:pPr>
              <w:spacing w:after="0" w:line="240" w:lineRule="auto"/>
              <w:jc w:val="center"/>
              <w:rPr>
                <w:rFonts w:ascii="Calibri" w:eastAsia="Times New Roman" w:hAnsi="Calibri" w:cs="Calibri"/>
                <w:color w:val="BFBFBF" w:themeColor="background1" w:themeShade="BF"/>
                <w:sz w:val="44"/>
                <w:szCs w:val="44"/>
                <w:lang w:eastAsia="en-GB"/>
              </w:rPr>
            </w:pPr>
            <w:r w:rsidRPr="00C617C5">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0CBF7322" w14:textId="3287A341" w:rsidR="000B459A" w:rsidRPr="008E0C68" w:rsidRDefault="000B459A" w:rsidP="000B459A">
            <w:pPr>
              <w:spacing w:after="0" w:line="240" w:lineRule="auto"/>
              <w:jc w:val="center"/>
              <w:rPr>
                <w:rFonts w:ascii="Calibri" w:eastAsia="Times New Roman" w:hAnsi="Calibri" w:cs="Calibri"/>
                <w:color w:val="BFBFBF" w:themeColor="background1" w:themeShade="BF"/>
                <w:sz w:val="44"/>
                <w:szCs w:val="44"/>
                <w:lang w:eastAsia="en-GB"/>
              </w:rPr>
            </w:pPr>
            <w:r w:rsidRPr="00692003">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7B086C4" w14:textId="6A381AEA" w:rsidR="000B459A" w:rsidRPr="00D64EC1" w:rsidRDefault="000B459A" w:rsidP="000B459A">
            <w:pPr>
              <w:spacing w:after="0" w:line="240" w:lineRule="auto"/>
              <w:jc w:val="center"/>
              <w:rPr>
                <w:rFonts w:ascii="Calibri" w:eastAsia="Times New Roman" w:hAnsi="Calibri" w:cs="Calibri"/>
                <w:color w:val="FF0000"/>
                <w:sz w:val="44"/>
                <w:szCs w:val="44"/>
                <w:lang w:eastAsia="en-GB"/>
              </w:rPr>
            </w:pPr>
            <w:r w:rsidRPr="001E55C2">
              <w:rPr>
                <w:rFonts w:ascii="Arial" w:eastAsia="Times New Roman" w:hAnsi="Arial" w:cs="Arial"/>
                <w:color w:val="FF0000"/>
                <w:sz w:val="32"/>
                <w:szCs w:val="32"/>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A2ED582" w14:textId="3DF7E009" w:rsidR="000B459A" w:rsidRPr="00D64EC1" w:rsidRDefault="000B459A" w:rsidP="000B459A">
            <w:pPr>
              <w:spacing w:after="0" w:line="240" w:lineRule="auto"/>
              <w:jc w:val="center"/>
              <w:rPr>
                <w:rFonts w:ascii="Calibri" w:eastAsia="Times New Roman" w:hAnsi="Calibri" w:cs="Calibri"/>
                <w:color w:val="FF0000"/>
                <w:sz w:val="44"/>
                <w:szCs w:val="44"/>
                <w:lang w:eastAsia="en-GB"/>
              </w:rPr>
            </w:pPr>
            <w:r w:rsidRPr="0037685A">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1C1C0EE" w14:textId="695A80C0" w:rsidR="000B459A" w:rsidRPr="00D64EC1" w:rsidRDefault="000B459A" w:rsidP="000B459A">
            <w:pPr>
              <w:spacing w:after="0" w:line="240" w:lineRule="auto"/>
              <w:jc w:val="center"/>
              <w:rPr>
                <w:rFonts w:ascii="Calibri" w:eastAsia="Times New Roman" w:hAnsi="Calibri" w:cs="Calibri"/>
                <w:color w:val="FF0000"/>
                <w:sz w:val="44"/>
                <w:szCs w:val="44"/>
                <w:lang w:eastAsia="en-GB"/>
              </w:rPr>
            </w:pPr>
            <w:r w:rsidRPr="0037685A">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1134918" w14:textId="172A1F80" w:rsidR="000B459A" w:rsidRPr="00D64EC1" w:rsidRDefault="000B459A" w:rsidP="000B459A">
            <w:pPr>
              <w:spacing w:after="0" w:line="240" w:lineRule="auto"/>
              <w:jc w:val="center"/>
              <w:rPr>
                <w:rFonts w:ascii="Calibri" w:eastAsia="Times New Roman" w:hAnsi="Calibri" w:cs="Calibri"/>
                <w:color w:val="FF0000"/>
                <w:sz w:val="44"/>
                <w:szCs w:val="44"/>
                <w:lang w:eastAsia="en-GB"/>
              </w:rPr>
            </w:pPr>
            <w:r w:rsidRPr="00D602A2">
              <w:rPr>
                <w:rFonts w:ascii="Arial" w:eastAsia="Times New Roman" w:hAnsi="Arial" w:cs="Arial"/>
                <w:color w:val="FF0000"/>
                <w:sz w:val="32"/>
                <w:szCs w:val="32"/>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0BE8075F" w14:textId="7D474A74" w:rsidR="000B459A" w:rsidRPr="00F661C9" w:rsidRDefault="000B459A" w:rsidP="000B459A">
            <w:pPr>
              <w:spacing w:after="0" w:line="240" w:lineRule="auto"/>
              <w:jc w:val="center"/>
              <w:rPr>
                <w:rFonts w:ascii="Calibri" w:eastAsia="Times New Roman" w:hAnsi="Calibri" w:cs="Calibri"/>
                <w:color w:val="BFBFBF" w:themeColor="background1" w:themeShade="BF"/>
                <w:sz w:val="44"/>
                <w:szCs w:val="44"/>
                <w:lang w:eastAsia="en-GB"/>
              </w:rPr>
            </w:pPr>
            <w:r w:rsidRPr="008A6386">
              <w:rPr>
                <w:rFonts w:ascii="Calibri" w:eastAsia="Times New Roman" w:hAnsi="Calibri" w:cs="Calibri"/>
                <w:color w:val="BFBFBF" w:themeColor="background1" w:themeShade="BF"/>
                <w:sz w:val="44"/>
                <w:szCs w:val="44"/>
                <w:lang w:eastAsia="en-GB"/>
              </w:rPr>
              <w:sym w:font="Symbol" w:char="F0A8"/>
            </w:r>
          </w:p>
        </w:tc>
      </w:tr>
      <w:tr w:rsidR="005B5443" w:rsidRPr="00264D85" w14:paraId="42E36EFA" w14:textId="77777777" w:rsidTr="005B5443">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861AA" w14:textId="255F2D2F" w:rsidR="005B5443" w:rsidRDefault="005B5443" w:rsidP="005B5443">
            <w:pPr>
              <w:spacing w:after="0" w:line="240" w:lineRule="auto"/>
              <w:rPr>
                <w:rFonts w:ascii="Calibri" w:eastAsia="Times New Roman" w:hAnsi="Calibri" w:cs="Calibri"/>
                <w:bCs/>
                <w:color w:val="000000"/>
                <w:lang w:eastAsia="en-GB"/>
              </w:rPr>
            </w:pPr>
            <w:r>
              <w:t>Cho, 2020</w:t>
            </w:r>
            <w:r w:rsidRPr="00655617">
              <w:rPr>
                <w:vertAlign w:val="superscript"/>
              </w:rPr>
              <w:t>13</w:t>
            </w:r>
            <w:r>
              <w:rPr>
                <w:vertAlign w:val="superscript"/>
              </w:rPr>
              <w:t>7</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78B93" w14:textId="4BC1760D" w:rsidR="005B5443" w:rsidRPr="007765F5"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02277EC" w14:textId="0D233080" w:rsidR="005B5443" w:rsidRPr="00EE2AE3"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55F5367" w14:textId="38812E29" w:rsidR="005B5443" w:rsidRPr="00395EC1"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150F78E0" w14:textId="543EBD43" w:rsidR="005B5443" w:rsidRPr="00C617C5"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0D9CF6C8" w14:textId="3D961392" w:rsidR="005B5443" w:rsidRPr="00692003"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59B3FC1F" w14:textId="68121E8D" w:rsidR="005B5443" w:rsidRPr="001E55C2" w:rsidRDefault="005B5443" w:rsidP="005B5443">
            <w:pPr>
              <w:spacing w:after="0" w:line="240" w:lineRule="auto"/>
              <w:jc w:val="center"/>
              <w:rPr>
                <w:rFonts w:ascii="Arial" w:eastAsia="Times New Roman" w:hAnsi="Arial" w:cs="Arial"/>
                <w:color w:val="FF0000"/>
                <w:sz w:val="32"/>
                <w:szCs w:val="32"/>
                <w:lang w:eastAsia="en-GB"/>
              </w:rPr>
            </w:pPr>
            <w:r w:rsidRPr="00EE2AE3">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8DC0435" w14:textId="3F96F9D9" w:rsidR="005B5443" w:rsidRPr="0037685A"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5B9A4204" w14:textId="3C9BA682" w:rsidR="005B5443" w:rsidRPr="0037685A"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47E36859" w14:textId="69E49973" w:rsidR="005B5443" w:rsidRPr="00D602A2" w:rsidRDefault="005B5443" w:rsidP="005B5443">
            <w:pPr>
              <w:spacing w:after="0" w:line="240" w:lineRule="auto"/>
              <w:jc w:val="center"/>
              <w:rPr>
                <w:rFonts w:ascii="Arial" w:eastAsia="Times New Roman" w:hAnsi="Arial" w:cs="Arial"/>
                <w:color w:val="FF0000"/>
                <w:sz w:val="32"/>
                <w:szCs w:val="32"/>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A26F073" w14:textId="6BDDE256" w:rsidR="005B5443" w:rsidRPr="008A6386"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r>
      <w:tr w:rsidR="005B5443" w:rsidRPr="00264D85" w14:paraId="2E439C22" w14:textId="77777777" w:rsidTr="005B5443">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898D" w14:textId="130CF901" w:rsidR="005B5443" w:rsidRDefault="005B5443" w:rsidP="005B5443">
            <w:pPr>
              <w:spacing w:after="0" w:line="240" w:lineRule="auto"/>
              <w:rPr>
                <w:rFonts w:ascii="Calibri" w:eastAsia="Times New Roman" w:hAnsi="Calibri" w:cs="Calibri"/>
                <w:bCs/>
                <w:color w:val="000000"/>
                <w:lang w:eastAsia="en-GB"/>
              </w:rPr>
            </w:pPr>
            <w:r>
              <w:t>Essa, 2020</w:t>
            </w:r>
            <w:r w:rsidRPr="00655617">
              <w:rPr>
                <w:vertAlign w:val="superscript"/>
              </w:rPr>
              <w:t>13</w:t>
            </w:r>
            <w:r>
              <w:rPr>
                <w:vertAlign w:val="superscript"/>
              </w:rPr>
              <w:t>8</w:t>
            </w: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5C2CC47B" w14:textId="798676B9" w:rsidR="005B5443" w:rsidRPr="007765F5"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tcPr>
          <w:p w14:paraId="3C7A8FDB" w14:textId="4A5ACB38" w:rsidR="005B5443" w:rsidRPr="00EE2AE3"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tcPr>
          <w:p w14:paraId="44ED90FC" w14:textId="52CFCED4" w:rsidR="005B5443" w:rsidRPr="00395EC1"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tcPr>
          <w:p w14:paraId="68DFF7E0" w14:textId="544F7521" w:rsidR="005B5443" w:rsidRPr="00C617C5"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tcPr>
          <w:p w14:paraId="73352E87" w14:textId="70B19883" w:rsidR="005B5443" w:rsidRPr="00692003"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tcPr>
          <w:p w14:paraId="5A46EF4C" w14:textId="7D7D19CC" w:rsidR="005B5443" w:rsidRPr="001E55C2" w:rsidRDefault="005B5443" w:rsidP="005B5443">
            <w:pPr>
              <w:spacing w:after="0" w:line="240" w:lineRule="auto"/>
              <w:jc w:val="center"/>
              <w:rPr>
                <w:rFonts w:ascii="Arial" w:eastAsia="Times New Roman" w:hAnsi="Arial" w:cs="Arial"/>
                <w:color w:val="FF0000"/>
                <w:sz w:val="32"/>
                <w:szCs w:val="32"/>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tcPr>
          <w:p w14:paraId="6E5712FE" w14:textId="5D98C5D3" w:rsidR="005B5443" w:rsidRPr="0037685A"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tcPr>
          <w:p w14:paraId="1D80990E" w14:textId="1B71DD63" w:rsidR="005B5443" w:rsidRPr="0037685A"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tcPr>
          <w:p w14:paraId="697C6E72" w14:textId="02893D0D" w:rsidR="005B5443" w:rsidRPr="00D602A2" w:rsidRDefault="005B5443" w:rsidP="005B5443">
            <w:pPr>
              <w:spacing w:after="0" w:line="240" w:lineRule="auto"/>
              <w:jc w:val="center"/>
              <w:rPr>
                <w:rFonts w:ascii="Arial" w:eastAsia="Times New Roman" w:hAnsi="Arial" w:cs="Arial"/>
                <w:color w:val="FF0000"/>
                <w:sz w:val="32"/>
                <w:szCs w:val="32"/>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tcPr>
          <w:p w14:paraId="65A60CBD" w14:textId="69C6760E" w:rsidR="005B5443" w:rsidRPr="008A6386"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r>
      <w:tr w:rsidR="005B5443" w:rsidRPr="00264D85" w14:paraId="6E8CAA30" w14:textId="77777777" w:rsidTr="005B5443">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FD311" w14:textId="275FFC4A" w:rsidR="005B5443" w:rsidRDefault="005B5443" w:rsidP="005B5443">
            <w:pPr>
              <w:spacing w:after="0" w:line="240" w:lineRule="auto"/>
              <w:rPr>
                <w:rFonts w:ascii="Calibri" w:eastAsia="Times New Roman" w:hAnsi="Calibri" w:cs="Calibri"/>
                <w:bCs/>
                <w:color w:val="000000"/>
                <w:lang w:eastAsia="en-GB"/>
              </w:rPr>
            </w:pPr>
            <w:r>
              <w:t>Liapis, 2020</w:t>
            </w:r>
            <w:r w:rsidRPr="00655617">
              <w:rPr>
                <w:vertAlign w:val="superscript"/>
              </w:rPr>
              <w:t>13</w:t>
            </w:r>
            <w:r>
              <w:rPr>
                <w:vertAlign w:val="superscript"/>
              </w:rPr>
              <w:t>9</w:t>
            </w: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3081219F" w14:textId="3F67595F" w:rsidR="005B5443" w:rsidRPr="007765F5"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tcPr>
          <w:p w14:paraId="64F3A08F" w14:textId="775B836A" w:rsidR="005B5443" w:rsidRPr="00EE2AE3"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tcPr>
          <w:p w14:paraId="716378F2" w14:textId="3C9A0148" w:rsidR="005B5443" w:rsidRPr="00395EC1"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tcPr>
          <w:p w14:paraId="1023C471" w14:textId="3C9486A9" w:rsidR="005B5443" w:rsidRPr="00C617C5"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tcPr>
          <w:p w14:paraId="4733E583" w14:textId="4EBC50AF" w:rsidR="005B5443" w:rsidRPr="00692003"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vAlign w:val="center"/>
          </w:tcPr>
          <w:p w14:paraId="2CF8B0DA" w14:textId="78161E89" w:rsidR="005B5443" w:rsidRPr="001E55C2" w:rsidRDefault="005B5443" w:rsidP="005B5443">
            <w:pPr>
              <w:spacing w:after="0" w:line="240" w:lineRule="auto"/>
              <w:jc w:val="center"/>
              <w:rPr>
                <w:rFonts w:ascii="Arial" w:eastAsia="Times New Roman" w:hAnsi="Arial" w:cs="Arial"/>
                <w:color w:val="FF0000"/>
                <w:sz w:val="32"/>
                <w:szCs w:val="32"/>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tcPr>
          <w:p w14:paraId="5BA56200" w14:textId="56191155" w:rsidR="005B5443" w:rsidRPr="0037685A"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tcPr>
          <w:p w14:paraId="72AD8CCA" w14:textId="0A77058E" w:rsidR="005B5443" w:rsidRPr="0037685A"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center"/>
          </w:tcPr>
          <w:p w14:paraId="06FF05B7" w14:textId="005C1AA2" w:rsidR="005B5443" w:rsidRPr="00D602A2" w:rsidRDefault="005B5443" w:rsidP="005B5443">
            <w:pPr>
              <w:spacing w:after="0" w:line="240" w:lineRule="auto"/>
              <w:jc w:val="center"/>
              <w:rPr>
                <w:rFonts w:ascii="Arial" w:eastAsia="Times New Roman" w:hAnsi="Arial" w:cs="Arial"/>
                <w:color w:val="FF0000"/>
                <w:sz w:val="32"/>
                <w:szCs w:val="32"/>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center"/>
          </w:tcPr>
          <w:p w14:paraId="008AF95A" w14:textId="722F90BA" w:rsidR="005B5443" w:rsidRPr="008A6386"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r>
      <w:tr w:rsidR="005B5443" w:rsidRPr="00264D85" w14:paraId="74034BA4" w14:textId="77777777" w:rsidTr="006A7326">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3D59F" w14:textId="690734B9" w:rsidR="005B5443" w:rsidRDefault="005B5443" w:rsidP="005B5443">
            <w:pPr>
              <w:spacing w:after="0" w:line="240" w:lineRule="auto"/>
              <w:rPr>
                <w:rFonts w:ascii="Calibri" w:eastAsia="Times New Roman" w:hAnsi="Calibri" w:cs="Calibri"/>
                <w:bCs/>
                <w:color w:val="000000"/>
                <w:lang w:eastAsia="en-GB"/>
              </w:rPr>
            </w:pPr>
            <w:r>
              <w:t>Politis, 2020</w:t>
            </w:r>
            <w:r w:rsidRPr="00655617">
              <w:rPr>
                <w:vertAlign w:val="superscript"/>
              </w:rPr>
              <w:t>1</w:t>
            </w:r>
            <w:r>
              <w:rPr>
                <w:vertAlign w:val="superscript"/>
              </w:rPr>
              <w:t>40</w:t>
            </w:r>
          </w:p>
        </w:tc>
        <w:tc>
          <w:tcPr>
            <w:tcW w:w="624" w:type="dxa"/>
            <w:tcBorders>
              <w:top w:val="nil"/>
              <w:left w:val="single" w:sz="4" w:space="0" w:color="auto"/>
              <w:bottom w:val="nil"/>
              <w:right w:val="single" w:sz="4" w:space="0" w:color="auto"/>
            </w:tcBorders>
            <w:shd w:val="clear" w:color="auto" w:fill="auto"/>
            <w:noWrap/>
            <w:vAlign w:val="center"/>
          </w:tcPr>
          <w:p w14:paraId="36A6FF64" w14:textId="76AA3ADF" w:rsidR="005B5443" w:rsidRPr="007765F5"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nil"/>
              <w:right w:val="single" w:sz="4" w:space="0" w:color="auto"/>
            </w:tcBorders>
            <w:shd w:val="clear" w:color="auto" w:fill="auto"/>
            <w:noWrap/>
            <w:vAlign w:val="center"/>
          </w:tcPr>
          <w:p w14:paraId="3FA075DF" w14:textId="4213893E" w:rsidR="005B5443" w:rsidRPr="00EE2AE3"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nil"/>
              <w:right w:val="single" w:sz="4" w:space="0" w:color="auto"/>
            </w:tcBorders>
            <w:shd w:val="clear" w:color="auto" w:fill="auto"/>
            <w:noWrap/>
            <w:vAlign w:val="center"/>
          </w:tcPr>
          <w:p w14:paraId="09D6BDFD" w14:textId="7BE80534" w:rsidR="005B5443" w:rsidRPr="00395EC1"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nil"/>
              <w:right w:val="single" w:sz="4" w:space="0" w:color="auto"/>
            </w:tcBorders>
            <w:shd w:val="clear" w:color="auto" w:fill="auto"/>
            <w:noWrap/>
            <w:vAlign w:val="center"/>
          </w:tcPr>
          <w:p w14:paraId="0E433B73" w14:textId="542A7E99" w:rsidR="005B5443" w:rsidRPr="00C617C5"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nil"/>
              <w:right w:val="single" w:sz="4" w:space="0" w:color="auto"/>
            </w:tcBorders>
            <w:shd w:val="clear" w:color="auto" w:fill="auto"/>
            <w:noWrap/>
            <w:vAlign w:val="center"/>
          </w:tcPr>
          <w:p w14:paraId="444C6885" w14:textId="4C1FE14B" w:rsidR="005B5443" w:rsidRPr="00692003"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nil"/>
              <w:right w:val="single" w:sz="4" w:space="0" w:color="auto"/>
            </w:tcBorders>
            <w:shd w:val="clear" w:color="auto" w:fill="auto"/>
            <w:noWrap/>
            <w:vAlign w:val="center"/>
          </w:tcPr>
          <w:p w14:paraId="42528391" w14:textId="28B87AB7" w:rsidR="005B5443" w:rsidRPr="001E55C2" w:rsidRDefault="005B5443" w:rsidP="005B5443">
            <w:pPr>
              <w:spacing w:after="0" w:line="240" w:lineRule="auto"/>
              <w:jc w:val="center"/>
              <w:rPr>
                <w:rFonts w:ascii="Arial" w:eastAsia="Times New Roman" w:hAnsi="Arial" w:cs="Arial"/>
                <w:color w:val="FF0000"/>
                <w:sz w:val="32"/>
                <w:szCs w:val="32"/>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nil"/>
              <w:right w:val="single" w:sz="4" w:space="0" w:color="auto"/>
            </w:tcBorders>
            <w:shd w:val="clear" w:color="auto" w:fill="auto"/>
            <w:noWrap/>
            <w:vAlign w:val="center"/>
          </w:tcPr>
          <w:p w14:paraId="728E35ED" w14:textId="2316DE54" w:rsidR="005B5443" w:rsidRPr="0037685A"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nil"/>
              <w:right w:val="single" w:sz="4" w:space="0" w:color="auto"/>
            </w:tcBorders>
            <w:shd w:val="clear" w:color="auto" w:fill="auto"/>
            <w:noWrap/>
            <w:vAlign w:val="center"/>
          </w:tcPr>
          <w:p w14:paraId="54B7C6A6" w14:textId="4523F42B" w:rsidR="005B5443" w:rsidRPr="0037685A" w:rsidRDefault="005B5443" w:rsidP="005B5443">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nil"/>
              <w:right w:val="single" w:sz="4" w:space="0" w:color="auto"/>
            </w:tcBorders>
            <w:shd w:val="clear" w:color="auto" w:fill="auto"/>
            <w:noWrap/>
            <w:vAlign w:val="center"/>
          </w:tcPr>
          <w:p w14:paraId="294CAA65" w14:textId="309B3CC7" w:rsidR="005B5443" w:rsidRPr="00D602A2" w:rsidRDefault="005B5443" w:rsidP="005B5443">
            <w:pPr>
              <w:spacing w:after="0" w:line="240" w:lineRule="auto"/>
              <w:jc w:val="center"/>
              <w:rPr>
                <w:rFonts w:ascii="Arial" w:eastAsia="Times New Roman" w:hAnsi="Arial" w:cs="Arial"/>
                <w:color w:val="FF0000"/>
                <w:sz w:val="32"/>
                <w:szCs w:val="32"/>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nil"/>
              <w:right w:val="single" w:sz="4" w:space="0" w:color="auto"/>
            </w:tcBorders>
            <w:shd w:val="clear" w:color="auto" w:fill="auto"/>
            <w:noWrap/>
            <w:vAlign w:val="center"/>
          </w:tcPr>
          <w:p w14:paraId="7D31A13B" w14:textId="3D38E286" w:rsidR="005B5443" w:rsidRPr="008A6386" w:rsidRDefault="005B5443" w:rsidP="005B5443">
            <w:pPr>
              <w:spacing w:after="0" w:line="240" w:lineRule="auto"/>
              <w:jc w:val="center"/>
              <w:rPr>
                <w:rFonts w:ascii="Calibri" w:eastAsia="Times New Roman" w:hAnsi="Calibri" w:cs="Calibri"/>
                <w:color w:val="BFBFBF" w:themeColor="background1" w:themeShade="BF"/>
                <w:sz w:val="44"/>
                <w:szCs w:val="44"/>
                <w:lang w:eastAsia="en-GB"/>
              </w:rPr>
            </w:pPr>
            <w:r w:rsidRPr="007765F5">
              <w:rPr>
                <w:rFonts w:ascii="Calibri" w:eastAsia="Times New Roman" w:hAnsi="Calibri" w:cs="Calibri"/>
                <w:color w:val="BFBFBF" w:themeColor="background1" w:themeShade="BF"/>
                <w:sz w:val="44"/>
                <w:szCs w:val="44"/>
                <w:lang w:eastAsia="en-GB"/>
              </w:rPr>
              <w:sym w:font="Symbol" w:char="F0A8"/>
            </w:r>
          </w:p>
        </w:tc>
      </w:tr>
      <w:tr w:rsidR="001A14EF" w:rsidRPr="00264D85" w14:paraId="3D6536DD" w14:textId="77777777" w:rsidTr="006911B1">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F84CC" w14:textId="2EF89F39" w:rsidR="001A14EF" w:rsidRDefault="001A14EF" w:rsidP="001A14EF">
            <w:pPr>
              <w:spacing w:after="0" w:line="240" w:lineRule="auto"/>
            </w:pPr>
            <w:r>
              <w:t>Charlotte et al, 2020</w:t>
            </w:r>
            <w:r w:rsidRPr="00655617">
              <w:rPr>
                <w:vertAlign w:val="superscript"/>
              </w:rPr>
              <w:t>1</w:t>
            </w:r>
            <w:r>
              <w:rPr>
                <w:vertAlign w:val="superscript"/>
              </w:rPr>
              <w:t>42</w:t>
            </w:r>
          </w:p>
        </w:tc>
        <w:tc>
          <w:tcPr>
            <w:tcW w:w="624" w:type="dxa"/>
            <w:tcBorders>
              <w:top w:val="single" w:sz="4" w:space="0" w:color="auto"/>
              <w:left w:val="single" w:sz="4" w:space="0" w:color="auto"/>
              <w:bottom w:val="single" w:sz="4" w:space="0" w:color="auto"/>
              <w:right w:val="single" w:sz="4" w:space="0" w:color="auto"/>
            </w:tcBorders>
            <w:shd w:val="clear" w:color="auto" w:fill="auto"/>
            <w:noWrap/>
          </w:tcPr>
          <w:p w14:paraId="6EB6693D" w14:textId="371C2A3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56D3D">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tcPr>
          <w:p w14:paraId="66F02EE9" w14:textId="65DEA0E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2273F">
              <w:rPr>
                <w:rFonts w:ascii="Arial" w:eastAsia="Times New Roman" w:hAnsi="Arial" w:cs="Arial"/>
                <w:color w:val="FFC00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tcPr>
          <w:p w14:paraId="27449443" w14:textId="5D25672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2273F">
              <w:rPr>
                <w:rFonts w:ascii="Arial" w:eastAsia="Times New Roman" w:hAnsi="Arial" w:cs="Arial"/>
                <w:color w:val="FFC00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tcPr>
          <w:p w14:paraId="0CF88C3C" w14:textId="3ACD2C6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C6030">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tcPr>
          <w:p w14:paraId="36288E9F" w14:textId="7A46BA2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C6030">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vAlign w:val="bottom"/>
          </w:tcPr>
          <w:p w14:paraId="4CF445C6" w14:textId="5658BB2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tcPr>
          <w:p w14:paraId="522598DE" w14:textId="1E00DC3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single" w:sz="4" w:space="0" w:color="auto"/>
              <w:left w:val="nil"/>
              <w:bottom w:val="single" w:sz="4" w:space="0" w:color="auto"/>
              <w:right w:val="single" w:sz="4" w:space="0" w:color="auto"/>
            </w:tcBorders>
            <w:shd w:val="clear" w:color="auto" w:fill="auto"/>
            <w:noWrap/>
          </w:tcPr>
          <w:p w14:paraId="0766519F" w14:textId="30FDA63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30EEA">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tcPr>
          <w:p w14:paraId="7B55F37C" w14:textId="08311FD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30EEA">
              <w:rPr>
                <w:rFonts w:ascii="Calibri" w:eastAsia="Times New Roman" w:hAnsi="Calibri" w:cs="Calibri"/>
                <w:color w:val="00B050"/>
                <w:sz w:val="44"/>
                <w:szCs w:val="44"/>
                <w:lang w:eastAsia="en-GB"/>
              </w:rPr>
              <w:t>●</w:t>
            </w:r>
          </w:p>
        </w:tc>
        <w:tc>
          <w:tcPr>
            <w:tcW w:w="624" w:type="dxa"/>
            <w:tcBorders>
              <w:top w:val="single" w:sz="4" w:space="0" w:color="auto"/>
              <w:left w:val="nil"/>
              <w:bottom w:val="single" w:sz="4" w:space="0" w:color="auto"/>
              <w:right w:val="single" w:sz="4" w:space="0" w:color="auto"/>
            </w:tcBorders>
            <w:shd w:val="clear" w:color="auto" w:fill="auto"/>
            <w:noWrap/>
          </w:tcPr>
          <w:p w14:paraId="2B6ADB20" w14:textId="6B45F78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930EEA">
              <w:rPr>
                <w:rFonts w:ascii="Calibri" w:eastAsia="Times New Roman" w:hAnsi="Calibri" w:cs="Calibri"/>
                <w:color w:val="00B050"/>
                <w:sz w:val="44"/>
                <w:szCs w:val="44"/>
                <w:lang w:eastAsia="en-GB"/>
              </w:rPr>
              <w:t>●</w:t>
            </w:r>
          </w:p>
        </w:tc>
      </w:tr>
      <w:tr w:rsidR="001A14EF" w:rsidRPr="00264D85" w14:paraId="595BB3CD" w14:textId="77777777" w:rsidTr="007A4410">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686C3" w14:textId="6A2F7C0B" w:rsidR="001A14EF" w:rsidRDefault="001A14EF" w:rsidP="001A14EF">
            <w:pPr>
              <w:spacing w:after="0" w:line="240" w:lineRule="auto"/>
            </w:pPr>
            <w:r>
              <w:t>de Man, 2020</w:t>
            </w:r>
            <w:r w:rsidRPr="00655617">
              <w:rPr>
                <w:vertAlign w:val="superscript"/>
              </w:rPr>
              <w:t>1</w:t>
            </w:r>
            <w:r>
              <w:rPr>
                <w:vertAlign w:val="superscript"/>
              </w:rPr>
              <w:t>43</w:t>
            </w:r>
          </w:p>
        </w:tc>
        <w:tc>
          <w:tcPr>
            <w:tcW w:w="624" w:type="dxa"/>
            <w:tcBorders>
              <w:top w:val="nil"/>
              <w:left w:val="single" w:sz="4" w:space="0" w:color="auto"/>
              <w:bottom w:val="single" w:sz="4" w:space="0" w:color="auto"/>
              <w:right w:val="single" w:sz="4" w:space="0" w:color="auto"/>
            </w:tcBorders>
            <w:shd w:val="clear" w:color="auto" w:fill="auto"/>
            <w:noWrap/>
          </w:tcPr>
          <w:p w14:paraId="029CD5D0" w14:textId="028DF52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56D3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5C3407D" w14:textId="2838456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2273F">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E8DD088" w14:textId="76BFE55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2273F">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185C912" w14:textId="461C4D2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C60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47FA54F" w14:textId="1ABDCDC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C60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FF5A583" w14:textId="7827766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DDB55F3" w14:textId="1C11B94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27D306E" w14:textId="005EFF3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7B7CE0A" w14:textId="76CE8B8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4358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1684CEB" w14:textId="205AF934"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A957A0">
              <w:rPr>
                <w:rFonts w:ascii="Calibri" w:eastAsia="Times New Roman" w:hAnsi="Calibri" w:cs="Calibri"/>
                <w:color w:val="00B050"/>
                <w:sz w:val="44"/>
                <w:szCs w:val="44"/>
                <w:lang w:eastAsia="en-GB"/>
              </w:rPr>
              <w:t>●</w:t>
            </w:r>
          </w:p>
        </w:tc>
      </w:tr>
      <w:tr w:rsidR="001A14EF" w:rsidRPr="00264D85" w14:paraId="13C0042F" w14:textId="77777777" w:rsidTr="000E7551">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DB6E9" w14:textId="09AEF071" w:rsidR="001A14EF" w:rsidRDefault="001A14EF" w:rsidP="001A14EF">
            <w:pPr>
              <w:spacing w:after="0" w:line="240" w:lineRule="auto"/>
            </w:pPr>
            <w:r>
              <w:t>Gunther, 2020</w:t>
            </w:r>
            <w:r w:rsidRPr="00655617">
              <w:rPr>
                <w:vertAlign w:val="superscript"/>
              </w:rPr>
              <w:t>1</w:t>
            </w:r>
            <w:r>
              <w:rPr>
                <w:vertAlign w:val="superscript"/>
              </w:rPr>
              <w:t>47</w:t>
            </w:r>
          </w:p>
        </w:tc>
        <w:tc>
          <w:tcPr>
            <w:tcW w:w="624" w:type="dxa"/>
            <w:tcBorders>
              <w:top w:val="nil"/>
              <w:left w:val="single" w:sz="4" w:space="0" w:color="auto"/>
              <w:bottom w:val="single" w:sz="4" w:space="0" w:color="auto"/>
              <w:right w:val="single" w:sz="4" w:space="0" w:color="auto"/>
            </w:tcBorders>
            <w:shd w:val="clear" w:color="auto" w:fill="auto"/>
            <w:noWrap/>
          </w:tcPr>
          <w:p w14:paraId="5F2ED0A6" w14:textId="6086972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22075F80" w14:textId="0ADA8E2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FF071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FE77A42" w14:textId="17EB348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071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E49F7C4" w14:textId="0294CA1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6B2E01D" w14:textId="40DD32F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74C7E13" w14:textId="5AD47D5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C8D4199" w14:textId="34C6BCF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721A41E0" w14:textId="5AD40DC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4470A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45E3086" w14:textId="7937833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4358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C787226" w14:textId="5424531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A957A0">
              <w:rPr>
                <w:rFonts w:ascii="Calibri" w:eastAsia="Times New Roman" w:hAnsi="Calibri" w:cs="Calibri"/>
                <w:color w:val="00B050"/>
                <w:sz w:val="44"/>
                <w:szCs w:val="44"/>
                <w:lang w:eastAsia="en-GB"/>
              </w:rPr>
              <w:t>●</w:t>
            </w:r>
          </w:p>
        </w:tc>
      </w:tr>
      <w:tr w:rsidR="001A14EF" w:rsidRPr="00264D85" w14:paraId="15E3FDE9" w14:textId="77777777" w:rsidTr="00805CCF">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D3386" w14:textId="2CCEB2F7" w:rsidR="001A14EF" w:rsidRDefault="001A14EF" w:rsidP="001A14EF">
            <w:pPr>
              <w:spacing w:after="0" w:line="240" w:lineRule="auto"/>
            </w:pPr>
            <w:r>
              <w:t>Kang, 2020</w:t>
            </w:r>
            <w:r w:rsidRPr="00655617">
              <w:rPr>
                <w:vertAlign w:val="superscript"/>
              </w:rPr>
              <w:t>1</w:t>
            </w:r>
            <w:r>
              <w:rPr>
                <w:vertAlign w:val="superscript"/>
              </w:rPr>
              <w:t>48</w:t>
            </w:r>
          </w:p>
        </w:tc>
        <w:tc>
          <w:tcPr>
            <w:tcW w:w="624" w:type="dxa"/>
            <w:tcBorders>
              <w:top w:val="nil"/>
              <w:left w:val="single" w:sz="4" w:space="0" w:color="auto"/>
              <w:bottom w:val="single" w:sz="4" w:space="0" w:color="auto"/>
              <w:right w:val="single" w:sz="4" w:space="0" w:color="auto"/>
            </w:tcBorders>
            <w:shd w:val="clear" w:color="auto" w:fill="auto"/>
            <w:noWrap/>
          </w:tcPr>
          <w:p w14:paraId="205E7B37" w14:textId="0F9DB8F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3A9B728" w14:textId="65EA428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FF071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0E472FF" w14:textId="33B1CB7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071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71C3E9B" w14:textId="6E43B3FA"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C02D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719AB352" w14:textId="249DB66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6DE557C" w14:textId="3413440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2A826A43" w14:textId="1BBA0E9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tcPr>
          <w:p w14:paraId="68335B9D" w14:textId="7433F49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4470A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54E769F" w14:textId="0068A58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4358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7E296A67" w14:textId="577667E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Pr>
                <w:rFonts w:ascii="Calibri" w:eastAsia="Times New Roman" w:hAnsi="Calibri" w:cs="Calibri"/>
                <w:color w:val="BFBFBF" w:themeColor="background1" w:themeShade="BF"/>
                <w:sz w:val="44"/>
                <w:szCs w:val="44"/>
                <w:lang w:eastAsia="en-GB"/>
              </w:rPr>
              <w:sym w:font="Symbol" w:char="F0A8"/>
            </w:r>
          </w:p>
        </w:tc>
      </w:tr>
      <w:tr w:rsidR="001A14EF" w:rsidRPr="00264D85" w14:paraId="31B1BDBE" w14:textId="77777777" w:rsidTr="00B85FA6">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09D4C" w14:textId="7806E61D" w:rsidR="001A14EF" w:rsidRDefault="001A14EF" w:rsidP="001A14EF">
            <w:pPr>
              <w:spacing w:after="0" w:line="240" w:lineRule="auto"/>
            </w:pPr>
            <w:r>
              <w:t>Khanh, 2020</w:t>
            </w:r>
            <w:r w:rsidRPr="00655617">
              <w:rPr>
                <w:vertAlign w:val="superscript"/>
              </w:rPr>
              <w:t>1</w:t>
            </w:r>
            <w:r>
              <w:rPr>
                <w:vertAlign w:val="superscript"/>
              </w:rPr>
              <w:t>49</w:t>
            </w:r>
          </w:p>
        </w:tc>
        <w:tc>
          <w:tcPr>
            <w:tcW w:w="624" w:type="dxa"/>
            <w:tcBorders>
              <w:top w:val="nil"/>
              <w:left w:val="single" w:sz="4" w:space="0" w:color="auto"/>
              <w:bottom w:val="single" w:sz="4" w:space="0" w:color="auto"/>
              <w:right w:val="single" w:sz="4" w:space="0" w:color="auto"/>
            </w:tcBorders>
            <w:shd w:val="clear" w:color="auto" w:fill="auto"/>
            <w:noWrap/>
          </w:tcPr>
          <w:p w14:paraId="54EF5BA7" w14:textId="75CE8FC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C1BE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D9BF6D9" w14:textId="44CA9D4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FF071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359D339" w14:textId="3080F7F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071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8091D3C" w14:textId="12EBBA1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C02D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0B32D02" w14:textId="3A4561D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54D297FE" w14:textId="42E94FE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tcPr>
          <w:p w14:paraId="2E1DC530" w14:textId="2090BA5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7229B14" w14:textId="3A130EA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4470A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5A42389" w14:textId="71416D8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4358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4F40D5E" w14:textId="5265C8D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5908">
              <w:rPr>
                <w:rFonts w:ascii="Calibri" w:eastAsia="Times New Roman" w:hAnsi="Calibri" w:cs="Calibri"/>
                <w:color w:val="00B050"/>
                <w:sz w:val="44"/>
                <w:szCs w:val="44"/>
                <w:lang w:eastAsia="en-GB"/>
              </w:rPr>
              <w:t>●</w:t>
            </w:r>
          </w:p>
        </w:tc>
      </w:tr>
      <w:tr w:rsidR="001A14EF" w:rsidRPr="00264D85" w14:paraId="7E137D6F" w14:textId="77777777" w:rsidTr="005255B3">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FFC3" w14:textId="3D51B267" w:rsidR="001A14EF" w:rsidRDefault="001A14EF" w:rsidP="001A14EF">
            <w:pPr>
              <w:spacing w:after="0" w:line="240" w:lineRule="auto"/>
            </w:pPr>
            <w:r>
              <w:t>Miller, 2020</w:t>
            </w:r>
            <w:r w:rsidRPr="00655617">
              <w:rPr>
                <w:vertAlign w:val="superscript"/>
              </w:rPr>
              <w:t>1</w:t>
            </w:r>
            <w:r>
              <w:rPr>
                <w:vertAlign w:val="superscript"/>
              </w:rPr>
              <w:t>55</w:t>
            </w:r>
          </w:p>
        </w:tc>
        <w:tc>
          <w:tcPr>
            <w:tcW w:w="624" w:type="dxa"/>
            <w:tcBorders>
              <w:top w:val="nil"/>
              <w:left w:val="single" w:sz="4" w:space="0" w:color="auto"/>
              <w:bottom w:val="single" w:sz="4" w:space="0" w:color="auto"/>
              <w:right w:val="single" w:sz="4" w:space="0" w:color="auto"/>
            </w:tcBorders>
            <w:shd w:val="clear" w:color="auto" w:fill="auto"/>
            <w:noWrap/>
          </w:tcPr>
          <w:p w14:paraId="5C08983B" w14:textId="5DC76A1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C1BE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0C4F8B5" w14:textId="42B1783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FF071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F861976" w14:textId="0F399B6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071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68B9850" w14:textId="603F397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C02D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745F03BC" w14:textId="3A8178F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C1F38DB" w14:textId="505BC9F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94A13">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4D5299C" w14:textId="339842D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94A13">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0AA2FD9" w14:textId="6C788F7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6BFA5A11" w14:textId="3F6E05A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E5E2DE4" w14:textId="413F732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5908">
              <w:rPr>
                <w:rFonts w:ascii="Calibri" w:eastAsia="Times New Roman" w:hAnsi="Calibri" w:cs="Calibri"/>
                <w:color w:val="00B050"/>
                <w:sz w:val="44"/>
                <w:szCs w:val="44"/>
                <w:lang w:eastAsia="en-GB"/>
              </w:rPr>
              <w:t>●</w:t>
            </w:r>
          </w:p>
        </w:tc>
      </w:tr>
      <w:tr w:rsidR="001A14EF" w:rsidRPr="00264D85" w14:paraId="3D5F1C2F" w14:textId="77777777" w:rsidTr="00DA5335">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00409" w14:textId="7BFC11CD" w:rsidR="001A14EF" w:rsidRDefault="001A14EF" w:rsidP="001A14EF">
            <w:pPr>
              <w:spacing w:after="0" w:line="240" w:lineRule="auto"/>
            </w:pPr>
            <w:r>
              <w:t>Pfefferle, 2020</w:t>
            </w:r>
            <w:r w:rsidRPr="00655617">
              <w:rPr>
                <w:vertAlign w:val="superscript"/>
              </w:rPr>
              <w:t>1</w:t>
            </w:r>
            <w:r>
              <w:rPr>
                <w:vertAlign w:val="superscript"/>
              </w:rPr>
              <w:t>57</w:t>
            </w:r>
          </w:p>
        </w:tc>
        <w:tc>
          <w:tcPr>
            <w:tcW w:w="624" w:type="dxa"/>
            <w:tcBorders>
              <w:top w:val="nil"/>
              <w:left w:val="single" w:sz="4" w:space="0" w:color="auto"/>
              <w:bottom w:val="single" w:sz="4" w:space="0" w:color="auto"/>
              <w:right w:val="single" w:sz="4" w:space="0" w:color="auto"/>
            </w:tcBorders>
            <w:shd w:val="clear" w:color="auto" w:fill="auto"/>
            <w:noWrap/>
          </w:tcPr>
          <w:p w14:paraId="7D6798B8" w14:textId="4FC25BC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C1BE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A5AC7AE" w14:textId="70F8120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7AB0300" w14:textId="414FC0A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1444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69EF7F5" w14:textId="20ABAED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1444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B9B4D7E" w14:textId="0F67651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1444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FF8AC4B" w14:textId="4377CEB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1444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1F6AB11" w14:textId="1DF5755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1444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F0D5B5A" w14:textId="133680C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E768408" w14:textId="2AA8F75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53B40CE2" w14:textId="0A4BB31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Pr>
                <w:rFonts w:ascii="Calibri" w:eastAsia="Times New Roman" w:hAnsi="Calibri" w:cs="Calibri"/>
                <w:color w:val="BFBFBF" w:themeColor="background1" w:themeShade="BF"/>
                <w:sz w:val="44"/>
                <w:szCs w:val="44"/>
                <w:lang w:eastAsia="en-GB"/>
              </w:rPr>
              <w:sym w:font="Symbol" w:char="F0A8"/>
            </w:r>
          </w:p>
        </w:tc>
      </w:tr>
      <w:tr w:rsidR="001A14EF" w:rsidRPr="00264D85" w14:paraId="311ACF3F" w14:textId="77777777" w:rsidTr="00AD50C1">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90800" w14:textId="23EF5BAE" w:rsidR="001A14EF" w:rsidRDefault="001A14EF" w:rsidP="001A14EF">
            <w:pPr>
              <w:spacing w:after="0" w:line="240" w:lineRule="auto"/>
            </w:pPr>
            <w:r>
              <w:t>Shen, 2020</w:t>
            </w:r>
            <w:r w:rsidRPr="00655617">
              <w:rPr>
                <w:vertAlign w:val="superscript"/>
              </w:rPr>
              <w:t>1</w:t>
            </w:r>
            <w:r>
              <w:rPr>
                <w:vertAlign w:val="superscript"/>
              </w:rPr>
              <w:t>58</w:t>
            </w:r>
          </w:p>
        </w:tc>
        <w:tc>
          <w:tcPr>
            <w:tcW w:w="624" w:type="dxa"/>
            <w:tcBorders>
              <w:top w:val="nil"/>
              <w:left w:val="single" w:sz="4" w:space="0" w:color="auto"/>
              <w:bottom w:val="single" w:sz="4" w:space="0" w:color="auto"/>
              <w:right w:val="single" w:sz="4" w:space="0" w:color="auto"/>
            </w:tcBorders>
            <w:shd w:val="clear" w:color="auto" w:fill="auto"/>
            <w:noWrap/>
          </w:tcPr>
          <w:p w14:paraId="2F44A212" w14:textId="7991247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C1BE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70A5D9C" w14:textId="20DD823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545C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3B6180A" w14:textId="59AB7DA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45C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BC526E6" w14:textId="6B30EF34"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45C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5723BA5" w14:textId="21C45A4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45C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A66E69B" w14:textId="5BF7CED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58A9B4F4" w14:textId="3A07DE5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18FDD2B" w14:textId="224ADBAE"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7247D03" w14:textId="259A03A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DDC8D06" w14:textId="5A7E2F6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B52CB5">
              <w:rPr>
                <w:rFonts w:ascii="Calibri" w:eastAsia="Times New Roman" w:hAnsi="Calibri" w:cs="Calibri"/>
                <w:color w:val="00B050"/>
                <w:sz w:val="44"/>
                <w:szCs w:val="44"/>
                <w:lang w:eastAsia="en-GB"/>
              </w:rPr>
              <w:t>●</w:t>
            </w:r>
          </w:p>
        </w:tc>
      </w:tr>
      <w:tr w:rsidR="001A14EF" w:rsidRPr="00264D85" w14:paraId="243DF224" w14:textId="77777777" w:rsidTr="00944CEC">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D7E96" w14:textId="23ADDF23" w:rsidR="001A14EF" w:rsidRDefault="001A14EF" w:rsidP="001A14EF">
            <w:pPr>
              <w:spacing w:after="0" w:line="240" w:lineRule="auto"/>
            </w:pPr>
            <w:r>
              <w:t>Jang, 2020</w:t>
            </w:r>
            <w:r w:rsidRPr="00655617">
              <w:rPr>
                <w:vertAlign w:val="superscript"/>
              </w:rPr>
              <w:t>1</w:t>
            </w:r>
            <w:r>
              <w:rPr>
                <w:vertAlign w:val="superscript"/>
              </w:rPr>
              <w:t>62</w:t>
            </w:r>
          </w:p>
        </w:tc>
        <w:tc>
          <w:tcPr>
            <w:tcW w:w="624" w:type="dxa"/>
            <w:tcBorders>
              <w:top w:val="nil"/>
              <w:left w:val="single" w:sz="4" w:space="0" w:color="auto"/>
              <w:bottom w:val="single" w:sz="4" w:space="0" w:color="auto"/>
              <w:right w:val="single" w:sz="4" w:space="0" w:color="auto"/>
            </w:tcBorders>
            <w:shd w:val="clear" w:color="auto" w:fill="auto"/>
            <w:noWrap/>
            <w:vAlign w:val="bottom"/>
          </w:tcPr>
          <w:p w14:paraId="0B3E28C2" w14:textId="2B44F29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AAE57B1" w14:textId="27632CB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A5F4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D670A80" w14:textId="61968744"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A5F4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350AAB3D" w14:textId="4149E35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5581BB9" w14:textId="3FC50A0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02C7CDF" w14:textId="0FFC0F9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5BF49CE" w14:textId="1FEF59E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267F5907" w14:textId="515AB87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E871850" w14:textId="053EEFE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FBCACCD" w14:textId="79675DF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B52CB5">
              <w:rPr>
                <w:rFonts w:ascii="Calibri" w:eastAsia="Times New Roman" w:hAnsi="Calibri" w:cs="Calibri"/>
                <w:color w:val="00B050"/>
                <w:sz w:val="44"/>
                <w:szCs w:val="44"/>
                <w:lang w:eastAsia="en-GB"/>
              </w:rPr>
              <w:t>●</w:t>
            </w:r>
          </w:p>
        </w:tc>
      </w:tr>
      <w:tr w:rsidR="001A14EF" w:rsidRPr="00264D85" w14:paraId="4DB322FC" w14:textId="77777777" w:rsidTr="00944CEC">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F155C" w14:textId="07E3A928" w:rsidR="001A14EF" w:rsidRDefault="001A14EF" w:rsidP="001A14EF">
            <w:pPr>
              <w:spacing w:after="0" w:line="240" w:lineRule="auto"/>
            </w:pPr>
            <w:r>
              <w:t>Qian, 2020</w:t>
            </w:r>
            <w:r w:rsidRPr="00655617">
              <w:rPr>
                <w:vertAlign w:val="superscript"/>
              </w:rPr>
              <w:t>1</w:t>
            </w:r>
            <w:r>
              <w:rPr>
                <w:vertAlign w:val="superscript"/>
              </w:rPr>
              <w:t>63</w:t>
            </w:r>
          </w:p>
        </w:tc>
        <w:tc>
          <w:tcPr>
            <w:tcW w:w="624" w:type="dxa"/>
            <w:tcBorders>
              <w:top w:val="nil"/>
              <w:left w:val="single" w:sz="4" w:space="0" w:color="auto"/>
              <w:bottom w:val="single" w:sz="4" w:space="0" w:color="auto"/>
              <w:right w:val="single" w:sz="4" w:space="0" w:color="auto"/>
            </w:tcBorders>
            <w:shd w:val="clear" w:color="auto" w:fill="auto"/>
            <w:noWrap/>
          </w:tcPr>
          <w:p w14:paraId="616352CC" w14:textId="018DAE5A"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1555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A6C3700" w14:textId="72763B8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92DAE">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486BB23" w14:textId="1A8BE5B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B92DAE">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FC61A23" w14:textId="31094C6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D007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DE58430" w14:textId="24D839D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90CE640" w14:textId="38CD02E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EEA03A9" w14:textId="52AC327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29B3F24" w14:textId="43A9B0F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8D20C44" w14:textId="46BBBE1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D2D4B6A" w14:textId="13C0876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B52CB5">
              <w:rPr>
                <w:rFonts w:ascii="Calibri" w:eastAsia="Times New Roman" w:hAnsi="Calibri" w:cs="Calibri"/>
                <w:color w:val="00B050"/>
                <w:sz w:val="44"/>
                <w:szCs w:val="44"/>
                <w:lang w:eastAsia="en-GB"/>
              </w:rPr>
              <w:t>●</w:t>
            </w:r>
          </w:p>
        </w:tc>
      </w:tr>
      <w:tr w:rsidR="001A14EF" w:rsidRPr="00264D85" w14:paraId="2263024F" w14:textId="77777777" w:rsidTr="00944CEC">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1F297" w14:textId="469DF418" w:rsidR="001A14EF" w:rsidRDefault="001A14EF" w:rsidP="001A14EF">
            <w:pPr>
              <w:spacing w:after="0" w:line="240" w:lineRule="auto"/>
            </w:pPr>
            <w:r>
              <w:t>Stein-Zamir, 2020</w:t>
            </w:r>
            <w:r w:rsidRPr="00655617">
              <w:rPr>
                <w:vertAlign w:val="superscript"/>
              </w:rPr>
              <w:t>1</w:t>
            </w:r>
            <w:r>
              <w:rPr>
                <w:vertAlign w:val="superscript"/>
              </w:rPr>
              <w:t>64</w:t>
            </w:r>
          </w:p>
        </w:tc>
        <w:tc>
          <w:tcPr>
            <w:tcW w:w="624" w:type="dxa"/>
            <w:tcBorders>
              <w:top w:val="nil"/>
              <w:left w:val="single" w:sz="4" w:space="0" w:color="auto"/>
              <w:bottom w:val="single" w:sz="4" w:space="0" w:color="auto"/>
              <w:right w:val="single" w:sz="4" w:space="0" w:color="auto"/>
            </w:tcBorders>
            <w:shd w:val="clear" w:color="auto" w:fill="auto"/>
            <w:noWrap/>
          </w:tcPr>
          <w:p w14:paraId="1ED46AEA" w14:textId="7759BAF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1555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61667C0" w14:textId="417BECE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CA686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4971B4D" w14:textId="5CB7DF7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CA686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3FF17B1" w14:textId="30D6C025"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D007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C3C960E" w14:textId="458D99F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B5545C5" w14:textId="0EF7AE8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1625042" w14:textId="7CDF168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3ADEEF0" w14:textId="48BB540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2B42370" w14:textId="66F86F9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093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3C046A6" w14:textId="65A34EC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B52CB5">
              <w:rPr>
                <w:rFonts w:ascii="Calibri" w:eastAsia="Times New Roman" w:hAnsi="Calibri" w:cs="Calibri"/>
                <w:color w:val="00B050"/>
                <w:sz w:val="44"/>
                <w:szCs w:val="44"/>
                <w:lang w:eastAsia="en-GB"/>
              </w:rPr>
              <w:t>●</w:t>
            </w:r>
          </w:p>
        </w:tc>
      </w:tr>
      <w:tr w:rsidR="001A14EF" w:rsidRPr="00264D85" w14:paraId="2FDE3C60" w14:textId="77777777" w:rsidTr="002941AA">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C466C" w14:textId="38FD8EA5" w:rsidR="001A14EF" w:rsidRDefault="001A14EF" w:rsidP="001A14EF">
            <w:pPr>
              <w:spacing w:after="0" w:line="240" w:lineRule="auto"/>
            </w:pPr>
            <w:r>
              <w:t>Cabero-Martinez, 2020</w:t>
            </w:r>
            <w:r w:rsidRPr="00655617">
              <w:rPr>
                <w:vertAlign w:val="superscript"/>
              </w:rPr>
              <w:t>1</w:t>
            </w:r>
            <w:r>
              <w:rPr>
                <w:vertAlign w:val="superscript"/>
              </w:rPr>
              <w:t>65</w:t>
            </w:r>
          </w:p>
        </w:tc>
        <w:tc>
          <w:tcPr>
            <w:tcW w:w="624" w:type="dxa"/>
            <w:tcBorders>
              <w:top w:val="nil"/>
              <w:left w:val="single" w:sz="4" w:space="0" w:color="auto"/>
              <w:bottom w:val="single" w:sz="4" w:space="0" w:color="auto"/>
              <w:right w:val="single" w:sz="4" w:space="0" w:color="auto"/>
            </w:tcBorders>
            <w:shd w:val="clear" w:color="auto" w:fill="auto"/>
            <w:noWrap/>
          </w:tcPr>
          <w:p w14:paraId="2E068024" w14:textId="1E15A61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7E7A7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A6EB5ED" w14:textId="4E5360C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4461E91" w14:textId="330B0AC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10F4F81" w14:textId="7FAA449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92B44">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369F5DC" w14:textId="771EA6C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92B44">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309C546" w14:textId="271601C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8E1EBCB" w14:textId="58AD115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2E1F8AA9" w14:textId="08B904C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3F555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B174CEA" w14:textId="150F2E3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3F555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7EE667B" w14:textId="71BA153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F555B">
              <w:rPr>
                <w:rFonts w:ascii="Calibri" w:eastAsia="Times New Roman" w:hAnsi="Calibri" w:cs="Calibri"/>
                <w:color w:val="00B050"/>
                <w:sz w:val="44"/>
                <w:szCs w:val="44"/>
                <w:lang w:eastAsia="en-GB"/>
              </w:rPr>
              <w:t>●</w:t>
            </w:r>
          </w:p>
        </w:tc>
      </w:tr>
      <w:tr w:rsidR="001A14EF" w:rsidRPr="00264D85" w14:paraId="2AC219D1" w14:textId="77777777" w:rsidTr="00C90FA9">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EF17C" w14:textId="5E03CFC9" w:rsidR="001A14EF" w:rsidRDefault="001A14EF" w:rsidP="001A14EF">
            <w:pPr>
              <w:spacing w:after="0" w:line="240" w:lineRule="auto"/>
            </w:pPr>
            <w:r>
              <w:t>Eyre, 2020</w:t>
            </w:r>
            <w:r w:rsidRPr="00655617">
              <w:rPr>
                <w:vertAlign w:val="superscript"/>
              </w:rPr>
              <w:t>1</w:t>
            </w:r>
            <w:r>
              <w:rPr>
                <w:vertAlign w:val="superscript"/>
              </w:rPr>
              <w:t>66</w:t>
            </w:r>
          </w:p>
        </w:tc>
        <w:tc>
          <w:tcPr>
            <w:tcW w:w="624" w:type="dxa"/>
            <w:tcBorders>
              <w:top w:val="nil"/>
              <w:left w:val="single" w:sz="4" w:space="0" w:color="auto"/>
              <w:bottom w:val="single" w:sz="4" w:space="0" w:color="auto"/>
              <w:right w:val="single" w:sz="4" w:space="0" w:color="auto"/>
            </w:tcBorders>
            <w:shd w:val="clear" w:color="auto" w:fill="auto"/>
            <w:noWrap/>
          </w:tcPr>
          <w:p w14:paraId="67430E3E" w14:textId="5413D0F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7E7A7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2864574" w14:textId="55F3015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4234051" w14:textId="55EC520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17F7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76740B7" w14:textId="17AE077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17F7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F2A656C" w14:textId="28C9FCA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4881E23C" w14:textId="493AF88E"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9D0F755" w14:textId="51ABF81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20AD420F" w14:textId="34E95F6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3F555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1CC0C8C" w14:textId="39E07CF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3F555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C0A1B31" w14:textId="19E4643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F555B">
              <w:rPr>
                <w:rFonts w:ascii="Calibri" w:eastAsia="Times New Roman" w:hAnsi="Calibri" w:cs="Calibri"/>
                <w:color w:val="00B050"/>
                <w:sz w:val="44"/>
                <w:szCs w:val="44"/>
                <w:lang w:eastAsia="en-GB"/>
              </w:rPr>
              <w:t>●</w:t>
            </w:r>
          </w:p>
        </w:tc>
      </w:tr>
      <w:tr w:rsidR="001A14EF" w:rsidRPr="00264D85" w14:paraId="53854555" w14:textId="77777777" w:rsidTr="00EC7F6F">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539DE" w14:textId="21D53F1A" w:rsidR="001A14EF" w:rsidRDefault="001A14EF" w:rsidP="001A14EF">
            <w:pPr>
              <w:spacing w:after="0" w:line="240" w:lineRule="auto"/>
            </w:pPr>
            <w:r>
              <w:t>Hunter, 2020</w:t>
            </w:r>
            <w:r w:rsidRPr="00655617">
              <w:rPr>
                <w:vertAlign w:val="superscript"/>
              </w:rPr>
              <w:t>1</w:t>
            </w:r>
            <w:r>
              <w:rPr>
                <w:vertAlign w:val="superscript"/>
              </w:rPr>
              <w:t>67</w:t>
            </w:r>
          </w:p>
        </w:tc>
        <w:tc>
          <w:tcPr>
            <w:tcW w:w="624" w:type="dxa"/>
            <w:tcBorders>
              <w:top w:val="nil"/>
              <w:left w:val="single" w:sz="4" w:space="0" w:color="auto"/>
              <w:bottom w:val="single" w:sz="4" w:space="0" w:color="auto"/>
              <w:right w:val="single" w:sz="4" w:space="0" w:color="auto"/>
            </w:tcBorders>
            <w:shd w:val="clear" w:color="auto" w:fill="auto"/>
            <w:noWrap/>
          </w:tcPr>
          <w:p w14:paraId="0D69FCC7" w14:textId="2260BB3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7E7A7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6130CF9" w14:textId="01D0286E"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5178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3E58C85" w14:textId="39646F7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5178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84C788C" w14:textId="2862802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5178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8B96F78" w14:textId="7DFE6AD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5178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CF63BEA" w14:textId="1CA0052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D655A5E" w14:textId="64804C7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448CA99" w14:textId="3B6CA67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3F555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7913290" w14:textId="7922228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3F555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84D9620" w14:textId="2163491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F555B">
              <w:rPr>
                <w:rFonts w:ascii="Calibri" w:eastAsia="Times New Roman" w:hAnsi="Calibri" w:cs="Calibri"/>
                <w:color w:val="00B050"/>
                <w:sz w:val="44"/>
                <w:szCs w:val="44"/>
                <w:lang w:eastAsia="en-GB"/>
              </w:rPr>
              <w:t>●</w:t>
            </w:r>
          </w:p>
        </w:tc>
      </w:tr>
      <w:tr w:rsidR="001A14EF" w:rsidRPr="00264D85" w14:paraId="5AFC2F7B" w14:textId="77777777" w:rsidTr="00EC7F6F">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1A386" w14:textId="5AF28000" w:rsidR="001A14EF" w:rsidRDefault="001A14EF" w:rsidP="001A14EF">
            <w:pPr>
              <w:spacing w:after="0" w:line="240" w:lineRule="auto"/>
            </w:pPr>
            <w:r>
              <w:t>Jeon, 2020</w:t>
            </w:r>
            <w:r w:rsidRPr="00655617">
              <w:rPr>
                <w:vertAlign w:val="superscript"/>
              </w:rPr>
              <w:t>1</w:t>
            </w:r>
            <w:r>
              <w:rPr>
                <w:vertAlign w:val="superscript"/>
              </w:rPr>
              <w:t>68</w:t>
            </w:r>
          </w:p>
        </w:tc>
        <w:tc>
          <w:tcPr>
            <w:tcW w:w="624" w:type="dxa"/>
            <w:tcBorders>
              <w:top w:val="nil"/>
              <w:left w:val="single" w:sz="4" w:space="0" w:color="auto"/>
              <w:bottom w:val="single" w:sz="4" w:space="0" w:color="auto"/>
              <w:right w:val="single" w:sz="4" w:space="0" w:color="auto"/>
            </w:tcBorders>
            <w:shd w:val="clear" w:color="auto" w:fill="auto"/>
            <w:noWrap/>
          </w:tcPr>
          <w:p w14:paraId="31AB16C2" w14:textId="0B5F37E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7E7A7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B94EA78" w14:textId="55EBB95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AF3B6D6" w14:textId="62450B4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22BA2741" w14:textId="7E5CE8E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926C4">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A80B7A9" w14:textId="57E29DC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926C4">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712C070" w14:textId="060A837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56D4DB2" w14:textId="6726B50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D4A8AAC" w14:textId="381FFCC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A13447">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FB69643" w14:textId="672AEE9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A13447">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1AAF87DF" w14:textId="5CE21E5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Pr>
                <w:rFonts w:ascii="Calibri" w:eastAsia="Times New Roman" w:hAnsi="Calibri" w:cs="Calibri"/>
                <w:color w:val="BFBFBF" w:themeColor="background1" w:themeShade="BF"/>
                <w:sz w:val="44"/>
                <w:szCs w:val="44"/>
                <w:lang w:eastAsia="en-GB"/>
              </w:rPr>
              <w:sym w:font="Symbol" w:char="F0A8"/>
            </w:r>
          </w:p>
        </w:tc>
      </w:tr>
      <w:tr w:rsidR="001A14EF" w:rsidRPr="00264D85" w14:paraId="3828266F" w14:textId="77777777" w:rsidTr="00EC7F6F">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667BD" w14:textId="51BDAB29" w:rsidR="001A14EF" w:rsidRDefault="001A14EF" w:rsidP="001A14EF">
            <w:pPr>
              <w:spacing w:after="0" w:line="240" w:lineRule="auto"/>
            </w:pPr>
            <w:r>
              <w:t>Kluytmans, 2020</w:t>
            </w:r>
            <w:r w:rsidRPr="00655617">
              <w:rPr>
                <w:vertAlign w:val="superscript"/>
              </w:rPr>
              <w:t>1</w:t>
            </w:r>
            <w:r>
              <w:rPr>
                <w:vertAlign w:val="superscript"/>
              </w:rPr>
              <w:t>69</w:t>
            </w:r>
          </w:p>
        </w:tc>
        <w:tc>
          <w:tcPr>
            <w:tcW w:w="624" w:type="dxa"/>
            <w:tcBorders>
              <w:top w:val="nil"/>
              <w:left w:val="single" w:sz="4" w:space="0" w:color="auto"/>
              <w:bottom w:val="single" w:sz="4" w:space="0" w:color="auto"/>
              <w:right w:val="single" w:sz="4" w:space="0" w:color="auto"/>
            </w:tcBorders>
            <w:shd w:val="clear" w:color="auto" w:fill="auto"/>
            <w:noWrap/>
          </w:tcPr>
          <w:p w14:paraId="4BB68045" w14:textId="6F9C967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7E7A7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363C344" w14:textId="4479C53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5A769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546C645" w14:textId="0FE3CCC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5731123E" w14:textId="2707E8C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095B1D0" w14:textId="467D9A6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9D33182" w14:textId="323ABE1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61F23DE" w14:textId="003EC41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43AFB4BE" w14:textId="6C3BCD0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46B5C699" w14:textId="15EA8D0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690B2CC" w14:textId="791D24D4"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BB3967">
              <w:rPr>
                <w:rFonts w:ascii="Calibri" w:eastAsia="Times New Roman" w:hAnsi="Calibri" w:cs="Calibri"/>
                <w:color w:val="00B050"/>
                <w:sz w:val="44"/>
                <w:szCs w:val="44"/>
                <w:lang w:eastAsia="en-GB"/>
              </w:rPr>
              <w:t>●</w:t>
            </w:r>
          </w:p>
        </w:tc>
      </w:tr>
      <w:tr w:rsidR="001A14EF" w:rsidRPr="00264D85" w14:paraId="6A609BF7" w14:textId="77777777" w:rsidTr="0080559C">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7407F" w14:textId="73CB594D" w:rsidR="001A14EF" w:rsidRDefault="001A14EF" w:rsidP="001A14EF">
            <w:pPr>
              <w:spacing w:after="0" w:line="240" w:lineRule="auto"/>
            </w:pPr>
            <w:r>
              <w:t>Lahner, 2020</w:t>
            </w:r>
            <w:r w:rsidRPr="00655617">
              <w:rPr>
                <w:vertAlign w:val="superscript"/>
              </w:rPr>
              <w:t>1</w:t>
            </w:r>
            <w:r>
              <w:rPr>
                <w:vertAlign w:val="superscript"/>
              </w:rPr>
              <w:t>70</w:t>
            </w:r>
          </w:p>
        </w:tc>
        <w:tc>
          <w:tcPr>
            <w:tcW w:w="624" w:type="dxa"/>
            <w:tcBorders>
              <w:top w:val="nil"/>
              <w:left w:val="single" w:sz="4" w:space="0" w:color="auto"/>
              <w:bottom w:val="single" w:sz="4" w:space="0" w:color="auto"/>
              <w:right w:val="single" w:sz="4" w:space="0" w:color="auto"/>
            </w:tcBorders>
            <w:shd w:val="clear" w:color="auto" w:fill="auto"/>
            <w:noWrap/>
          </w:tcPr>
          <w:p w14:paraId="69522F9C" w14:textId="05F63AE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7E7A7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0F96E08" w14:textId="6794D15E"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5A769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BFEF422" w14:textId="64A7F88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0F8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EE8A448" w14:textId="0BE004C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0F8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0DF30F2A" w14:textId="215DB0F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09969CB" w14:textId="4A74853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F65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87C58AD" w14:textId="6F4C0FC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F65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562CD13" w14:textId="28DEAD6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F65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A621EC8" w14:textId="2395261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F65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143A012" w14:textId="15543EF5"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BB3967">
              <w:rPr>
                <w:rFonts w:ascii="Calibri" w:eastAsia="Times New Roman" w:hAnsi="Calibri" w:cs="Calibri"/>
                <w:color w:val="00B050"/>
                <w:sz w:val="44"/>
                <w:szCs w:val="44"/>
                <w:lang w:eastAsia="en-GB"/>
              </w:rPr>
              <w:t>●</w:t>
            </w:r>
          </w:p>
        </w:tc>
      </w:tr>
      <w:tr w:rsidR="001A14EF" w:rsidRPr="00264D85" w14:paraId="1A1FE22A" w14:textId="77777777" w:rsidTr="0080559C">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C533C" w14:textId="74E2EA24" w:rsidR="001A14EF" w:rsidRDefault="001A14EF" w:rsidP="001A14EF">
            <w:pPr>
              <w:spacing w:after="0" w:line="240" w:lineRule="auto"/>
            </w:pPr>
            <w:r>
              <w:t>Lai, 2020</w:t>
            </w:r>
            <w:r w:rsidRPr="00655617">
              <w:rPr>
                <w:vertAlign w:val="superscript"/>
              </w:rPr>
              <w:t>1</w:t>
            </w:r>
            <w:r>
              <w:rPr>
                <w:vertAlign w:val="superscript"/>
              </w:rPr>
              <w:t>71</w:t>
            </w:r>
          </w:p>
        </w:tc>
        <w:tc>
          <w:tcPr>
            <w:tcW w:w="624" w:type="dxa"/>
            <w:tcBorders>
              <w:top w:val="nil"/>
              <w:left w:val="single" w:sz="4" w:space="0" w:color="auto"/>
              <w:bottom w:val="single" w:sz="4" w:space="0" w:color="auto"/>
              <w:right w:val="single" w:sz="4" w:space="0" w:color="auto"/>
            </w:tcBorders>
            <w:shd w:val="clear" w:color="auto" w:fill="auto"/>
            <w:noWrap/>
          </w:tcPr>
          <w:p w14:paraId="6621EBFA" w14:textId="1487AE6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7E7A7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E66C517" w14:textId="1840DD8E"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5A769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7A3D315" w14:textId="6DEE90C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0F8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2E58A4C" w14:textId="5965918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0F8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2AF74BE5" w14:textId="4968DCE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C275233" w14:textId="75C8D8D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F65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B896FB4" w14:textId="111D7A0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F65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28F2BED" w14:textId="571B7B0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F65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994ED46" w14:textId="19CB160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F65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15F8FE4" w14:textId="0382FE54"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BB3967">
              <w:rPr>
                <w:rFonts w:ascii="Calibri" w:eastAsia="Times New Roman" w:hAnsi="Calibri" w:cs="Calibri"/>
                <w:color w:val="00B050"/>
                <w:sz w:val="44"/>
                <w:szCs w:val="44"/>
                <w:lang w:eastAsia="en-GB"/>
              </w:rPr>
              <w:t>●</w:t>
            </w:r>
          </w:p>
        </w:tc>
      </w:tr>
      <w:tr w:rsidR="001A14EF" w:rsidRPr="00264D85" w14:paraId="607C8B20" w14:textId="77777777" w:rsidTr="001973F1">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431E9" w14:textId="7845ECDF" w:rsidR="001A14EF" w:rsidRDefault="001A14EF" w:rsidP="001A14EF">
            <w:pPr>
              <w:spacing w:after="0" w:line="240" w:lineRule="auto"/>
            </w:pPr>
            <w:r>
              <w:t>Lee, 2020</w:t>
            </w:r>
            <w:r w:rsidRPr="00655617">
              <w:rPr>
                <w:vertAlign w:val="superscript"/>
              </w:rPr>
              <w:t>1</w:t>
            </w:r>
            <w:r>
              <w:rPr>
                <w:vertAlign w:val="superscript"/>
              </w:rPr>
              <w:t>72</w:t>
            </w:r>
          </w:p>
        </w:tc>
        <w:tc>
          <w:tcPr>
            <w:tcW w:w="624" w:type="dxa"/>
            <w:tcBorders>
              <w:top w:val="nil"/>
              <w:left w:val="single" w:sz="4" w:space="0" w:color="auto"/>
              <w:bottom w:val="single" w:sz="4" w:space="0" w:color="auto"/>
              <w:right w:val="single" w:sz="4" w:space="0" w:color="auto"/>
            </w:tcBorders>
            <w:shd w:val="clear" w:color="auto" w:fill="auto"/>
            <w:noWrap/>
          </w:tcPr>
          <w:p w14:paraId="716B8A83" w14:textId="38E4EF3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7E7A7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5ADBFBF" w14:textId="5330067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5A769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5A1DB7A" w14:textId="1711121A"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0F8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D6DB00A" w14:textId="201B022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0F8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14072582" w14:textId="2C9E300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136B6B4" w14:textId="2379434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B0C065C" w14:textId="04251B4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775CD1B5" w14:textId="34FABB5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F65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EE6083C" w14:textId="3765FD5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C943EE">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9D6CCD3" w14:textId="2B3C301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BB3967">
              <w:rPr>
                <w:rFonts w:ascii="Calibri" w:eastAsia="Times New Roman" w:hAnsi="Calibri" w:cs="Calibri"/>
                <w:color w:val="00B050"/>
                <w:sz w:val="44"/>
                <w:szCs w:val="44"/>
                <w:lang w:eastAsia="en-GB"/>
              </w:rPr>
              <w:t>●</w:t>
            </w:r>
          </w:p>
        </w:tc>
      </w:tr>
      <w:tr w:rsidR="001A14EF" w:rsidRPr="00264D85" w14:paraId="49A88AE0" w14:textId="77777777" w:rsidTr="00D47935">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2279D" w14:textId="12170A51" w:rsidR="001A14EF" w:rsidRDefault="001A14EF" w:rsidP="001A14EF">
            <w:pPr>
              <w:spacing w:after="0" w:line="240" w:lineRule="auto"/>
            </w:pPr>
            <w:r>
              <w:t>Maltezou, 2020</w:t>
            </w:r>
            <w:r w:rsidRPr="00655617">
              <w:rPr>
                <w:vertAlign w:val="superscript"/>
              </w:rPr>
              <w:t>1</w:t>
            </w:r>
            <w:r>
              <w:rPr>
                <w:vertAlign w:val="superscript"/>
              </w:rPr>
              <w:t>73</w:t>
            </w:r>
          </w:p>
        </w:tc>
        <w:tc>
          <w:tcPr>
            <w:tcW w:w="624" w:type="dxa"/>
            <w:tcBorders>
              <w:top w:val="nil"/>
              <w:left w:val="single" w:sz="4" w:space="0" w:color="auto"/>
              <w:bottom w:val="single" w:sz="4" w:space="0" w:color="auto"/>
              <w:right w:val="single" w:sz="4" w:space="0" w:color="auto"/>
            </w:tcBorders>
            <w:shd w:val="clear" w:color="auto" w:fill="auto"/>
            <w:noWrap/>
          </w:tcPr>
          <w:p w14:paraId="78E67578" w14:textId="6F67AC6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C3568B7" w14:textId="7DBC9A6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04D7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7FF1283" w14:textId="625A48F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34CA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F762A38" w14:textId="620F441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C17587">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33E7F23" w14:textId="6847F0C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C17587">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FA01E8E" w14:textId="67148F1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CC11A4F" w14:textId="43314E1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719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571B11C1" w14:textId="408F6B5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484F6C6" w14:textId="59D04AA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C943EE">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BFBE5B8" w14:textId="76677B8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E65BE">
              <w:rPr>
                <w:rFonts w:ascii="Calibri" w:eastAsia="Times New Roman" w:hAnsi="Calibri" w:cs="Calibri"/>
                <w:color w:val="00B050"/>
                <w:sz w:val="44"/>
                <w:szCs w:val="44"/>
                <w:lang w:eastAsia="en-GB"/>
              </w:rPr>
              <w:t>●</w:t>
            </w:r>
          </w:p>
        </w:tc>
      </w:tr>
      <w:tr w:rsidR="001A14EF" w:rsidRPr="00264D85" w14:paraId="26D7EB4F" w14:textId="77777777" w:rsidTr="0026315A">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494B5" w14:textId="0B7C3D02" w:rsidR="001A14EF" w:rsidRDefault="001A14EF" w:rsidP="001A14EF">
            <w:pPr>
              <w:spacing w:after="0" w:line="240" w:lineRule="auto"/>
            </w:pPr>
            <w:r>
              <w:t>Murakami, 2021</w:t>
            </w:r>
            <w:r w:rsidRPr="00655617">
              <w:rPr>
                <w:vertAlign w:val="superscript"/>
              </w:rPr>
              <w:t>1</w:t>
            </w:r>
            <w:r>
              <w:rPr>
                <w:vertAlign w:val="superscript"/>
              </w:rPr>
              <w:t>74</w:t>
            </w:r>
          </w:p>
        </w:tc>
        <w:tc>
          <w:tcPr>
            <w:tcW w:w="624" w:type="dxa"/>
            <w:tcBorders>
              <w:top w:val="nil"/>
              <w:left w:val="single" w:sz="4" w:space="0" w:color="auto"/>
              <w:bottom w:val="single" w:sz="4" w:space="0" w:color="auto"/>
              <w:right w:val="single" w:sz="4" w:space="0" w:color="auto"/>
            </w:tcBorders>
            <w:shd w:val="clear" w:color="auto" w:fill="auto"/>
            <w:noWrap/>
          </w:tcPr>
          <w:p w14:paraId="1929BBB9" w14:textId="68457C2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113651F" w14:textId="056A142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04D7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01B49F4" w14:textId="21262D6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34CA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1F0DA81" w14:textId="647B5EB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292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FFB3792" w14:textId="79B86D8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C2436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38F9211" w14:textId="4135A83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E6B21">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5E35F3C" w14:textId="1E4DDC2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E6B21">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1EC93819" w14:textId="1E8271F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2879CC82" w14:textId="4C3F5A5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3A75E42" w14:textId="118A2AD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E65BE">
              <w:rPr>
                <w:rFonts w:ascii="Calibri" w:eastAsia="Times New Roman" w:hAnsi="Calibri" w:cs="Calibri"/>
                <w:color w:val="00B050"/>
                <w:sz w:val="44"/>
                <w:szCs w:val="44"/>
                <w:lang w:eastAsia="en-GB"/>
              </w:rPr>
              <w:t>●</w:t>
            </w:r>
          </w:p>
        </w:tc>
      </w:tr>
      <w:tr w:rsidR="001A14EF" w:rsidRPr="00264D85" w14:paraId="5C737F5D" w14:textId="77777777" w:rsidTr="00B95F80">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B0DAA" w14:textId="12BB4870" w:rsidR="001A14EF" w:rsidRDefault="001A14EF" w:rsidP="001A14EF">
            <w:pPr>
              <w:spacing w:after="0" w:line="240" w:lineRule="auto"/>
            </w:pPr>
            <w:r>
              <w:t>Paltansing, 2021</w:t>
            </w:r>
            <w:r w:rsidRPr="00655617">
              <w:rPr>
                <w:vertAlign w:val="superscript"/>
              </w:rPr>
              <w:t>1</w:t>
            </w:r>
            <w:r>
              <w:rPr>
                <w:vertAlign w:val="superscript"/>
              </w:rPr>
              <w:t>75</w:t>
            </w:r>
          </w:p>
        </w:tc>
        <w:tc>
          <w:tcPr>
            <w:tcW w:w="624" w:type="dxa"/>
            <w:tcBorders>
              <w:top w:val="nil"/>
              <w:left w:val="single" w:sz="4" w:space="0" w:color="auto"/>
              <w:bottom w:val="single" w:sz="4" w:space="0" w:color="auto"/>
              <w:right w:val="single" w:sz="4" w:space="0" w:color="auto"/>
            </w:tcBorders>
            <w:shd w:val="clear" w:color="auto" w:fill="auto"/>
            <w:noWrap/>
          </w:tcPr>
          <w:p w14:paraId="59F81609" w14:textId="14B24EC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D724AF6" w14:textId="4DBA77B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04D7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4B2843A" w14:textId="128526A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34CA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F877C24" w14:textId="69F47AF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292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BB2271A" w14:textId="50148F8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C2436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C92E8DC" w14:textId="4BECEA2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9507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AFC26A7" w14:textId="73C844D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9507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6638945" w14:textId="0860F50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2B6BC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3395E32D" w14:textId="4102DD2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838F74A" w14:textId="6987B58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E65BE">
              <w:rPr>
                <w:rFonts w:ascii="Calibri" w:eastAsia="Times New Roman" w:hAnsi="Calibri" w:cs="Calibri"/>
                <w:color w:val="00B050"/>
                <w:sz w:val="44"/>
                <w:szCs w:val="44"/>
                <w:lang w:eastAsia="en-GB"/>
              </w:rPr>
              <w:t>●</w:t>
            </w:r>
          </w:p>
        </w:tc>
      </w:tr>
      <w:tr w:rsidR="001A14EF" w:rsidRPr="00264D85" w14:paraId="6ADDA337" w14:textId="77777777" w:rsidTr="00B95F80">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9F670" w14:textId="55FA46FB" w:rsidR="001A14EF" w:rsidRDefault="001A14EF" w:rsidP="001A14EF">
            <w:pPr>
              <w:spacing w:after="0" w:line="240" w:lineRule="auto"/>
            </w:pPr>
            <w:r>
              <w:t>Rivett, 2020</w:t>
            </w:r>
            <w:r w:rsidRPr="00655617">
              <w:rPr>
                <w:vertAlign w:val="superscript"/>
              </w:rPr>
              <w:t>1</w:t>
            </w:r>
            <w:r>
              <w:rPr>
                <w:vertAlign w:val="superscript"/>
              </w:rPr>
              <w:t>76</w:t>
            </w:r>
          </w:p>
        </w:tc>
        <w:tc>
          <w:tcPr>
            <w:tcW w:w="624" w:type="dxa"/>
            <w:tcBorders>
              <w:top w:val="nil"/>
              <w:left w:val="single" w:sz="4" w:space="0" w:color="auto"/>
              <w:bottom w:val="single" w:sz="4" w:space="0" w:color="auto"/>
              <w:right w:val="single" w:sz="4" w:space="0" w:color="auto"/>
            </w:tcBorders>
            <w:shd w:val="clear" w:color="auto" w:fill="auto"/>
            <w:noWrap/>
          </w:tcPr>
          <w:p w14:paraId="0BA016DC" w14:textId="05D5264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799A62E" w14:textId="0981948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04D7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C88E549" w14:textId="238E0F1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34CA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AD112AA" w14:textId="4303D72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292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1C5C206" w14:textId="1B1C3AB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C2436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AB137D9" w14:textId="73CA692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9507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BB8473D" w14:textId="5D4272EE"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9507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7791CCF8" w14:textId="73D7661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2B6BC0">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2F712FD2" w14:textId="46E84FA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B43D2">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4444A28" w14:textId="54B5143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E65BE">
              <w:rPr>
                <w:rFonts w:ascii="Calibri" w:eastAsia="Times New Roman" w:hAnsi="Calibri" w:cs="Calibri"/>
                <w:color w:val="00B050"/>
                <w:sz w:val="44"/>
                <w:szCs w:val="44"/>
                <w:lang w:eastAsia="en-GB"/>
              </w:rPr>
              <w:t>●</w:t>
            </w:r>
          </w:p>
        </w:tc>
      </w:tr>
      <w:tr w:rsidR="001A14EF" w:rsidRPr="00264D85" w14:paraId="3B8DC3D2" w14:textId="77777777" w:rsidTr="00C8792E">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B6825" w14:textId="59896BE8" w:rsidR="001A14EF" w:rsidRDefault="001A14EF" w:rsidP="001A14EF">
            <w:pPr>
              <w:spacing w:after="0" w:line="240" w:lineRule="auto"/>
            </w:pPr>
            <w:r>
              <w:t>Roxby, 2020</w:t>
            </w:r>
            <w:r w:rsidRPr="00655617">
              <w:rPr>
                <w:vertAlign w:val="superscript"/>
              </w:rPr>
              <w:t>1</w:t>
            </w:r>
            <w:r>
              <w:rPr>
                <w:vertAlign w:val="superscript"/>
              </w:rPr>
              <w:t>77</w:t>
            </w:r>
          </w:p>
        </w:tc>
        <w:tc>
          <w:tcPr>
            <w:tcW w:w="624" w:type="dxa"/>
            <w:tcBorders>
              <w:top w:val="nil"/>
              <w:left w:val="single" w:sz="4" w:space="0" w:color="auto"/>
              <w:bottom w:val="single" w:sz="4" w:space="0" w:color="auto"/>
              <w:right w:val="single" w:sz="4" w:space="0" w:color="auto"/>
            </w:tcBorders>
            <w:shd w:val="clear" w:color="auto" w:fill="auto"/>
            <w:noWrap/>
          </w:tcPr>
          <w:p w14:paraId="3D673453" w14:textId="1773ACD5"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B4F28AC" w14:textId="43559E2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04D7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6D82420" w14:textId="6172E4C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34CA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CEED112" w14:textId="2C3240D5"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292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40D7532A" w14:textId="23B1300A"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F9E51DE" w14:textId="6B612F4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9507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7B782CC" w14:textId="0749534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95075">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76219B15" w14:textId="237534E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2475FB5" w14:textId="363D9B0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B43D2">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72F4599" w14:textId="4CEC598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E65BE">
              <w:rPr>
                <w:rFonts w:ascii="Calibri" w:eastAsia="Times New Roman" w:hAnsi="Calibri" w:cs="Calibri"/>
                <w:color w:val="00B050"/>
                <w:sz w:val="44"/>
                <w:szCs w:val="44"/>
                <w:lang w:eastAsia="en-GB"/>
              </w:rPr>
              <w:t>●</w:t>
            </w:r>
          </w:p>
        </w:tc>
      </w:tr>
      <w:tr w:rsidR="001A14EF" w:rsidRPr="00264D85" w14:paraId="375427E3" w14:textId="77777777" w:rsidTr="009D20FE">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E1377" w14:textId="013FF304" w:rsidR="001A14EF" w:rsidRDefault="001A14EF" w:rsidP="001A14EF">
            <w:pPr>
              <w:spacing w:after="0" w:line="240" w:lineRule="auto"/>
            </w:pPr>
            <w:r>
              <w:t>Sikkema, 2020</w:t>
            </w:r>
            <w:r w:rsidRPr="00655617">
              <w:rPr>
                <w:vertAlign w:val="superscript"/>
              </w:rPr>
              <w:t>1</w:t>
            </w:r>
            <w:r>
              <w:rPr>
                <w:vertAlign w:val="superscript"/>
              </w:rPr>
              <w:t>78</w:t>
            </w:r>
          </w:p>
        </w:tc>
        <w:tc>
          <w:tcPr>
            <w:tcW w:w="624" w:type="dxa"/>
            <w:tcBorders>
              <w:top w:val="nil"/>
              <w:left w:val="single" w:sz="4" w:space="0" w:color="auto"/>
              <w:bottom w:val="single" w:sz="4" w:space="0" w:color="auto"/>
              <w:right w:val="single" w:sz="4" w:space="0" w:color="auto"/>
            </w:tcBorders>
            <w:shd w:val="clear" w:color="auto" w:fill="auto"/>
            <w:noWrap/>
          </w:tcPr>
          <w:p w14:paraId="735D9205" w14:textId="415F6A4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7B7C931" w14:textId="0E8F968E"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04D7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0AE54EA" w14:textId="43EDA42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34CA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AFC4F02" w14:textId="2A00A16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292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0C6FA379" w14:textId="5436174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1DEFEB9" w14:textId="7CDBD23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2DEC7A9" w14:textId="65AE9DA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79E9109" w14:textId="42095F1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292EDCAA" w14:textId="792AB33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5D429CC" w14:textId="2777EB8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E65BE">
              <w:rPr>
                <w:rFonts w:ascii="Calibri" w:eastAsia="Times New Roman" w:hAnsi="Calibri" w:cs="Calibri"/>
                <w:color w:val="00B050"/>
                <w:sz w:val="44"/>
                <w:szCs w:val="44"/>
                <w:lang w:eastAsia="en-GB"/>
              </w:rPr>
              <w:t>●</w:t>
            </w:r>
          </w:p>
        </w:tc>
      </w:tr>
      <w:tr w:rsidR="001A14EF" w:rsidRPr="00264D85" w14:paraId="0CD62CEC" w14:textId="77777777" w:rsidTr="009D20FE">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B12D2" w14:textId="5D9189C1" w:rsidR="001A14EF" w:rsidRDefault="001A14EF" w:rsidP="001A14EF">
            <w:pPr>
              <w:spacing w:after="0" w:line="240" w:lineRule="auto"/>
            </w:pPr>
            <w:r>
              <w:t>Treibel, 2020</w:t>
            </w:r>
            <w:r w:rsidRPr="00655617">
              <w:rPr>
                <w:vertAlign w:val="superscript"/>
              </w:rPr>
              <w:t>1</w:t>
            </w:r>
            <w:r>
              <w:rPr>
                <w:vertAlign w:val="superscript"/>
              </w:rPr>
              <w:t>79</w:t>
            </w:r>
          </w:p>
        </w:tc>
        <w:tc>
          <w:tcPr>
            <w:tcW w:w="624" w:type="dxa"/>
            <w:tcBorders>
              <w:top w:val="nil"/>
              <w:left w:val="single" w:sz="4" w:space="0" w:color="auto"/>
              <w:bottom w:val="single" w:sz="4" w:space="0" w:color="auto"/>
              <w:right w:val="single" w:sz="4" w:space="0" w:color="auto"/>
            </w:tcBorders>
            <w:shd w:val="clear" w:color="auto" w:fill="auto"/>
            <w:noWrap/>
          </w:tcPr>
          <w:p w14:paraId="1C5DD696" w14:textId="6343DD3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6FDF93B" w14:textId="5F012B8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04D7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84F23DF" w14:textId="3B6317A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34CAE">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F20213E" w14:textId="313F2C55"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292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4EA80B55" w14:textId="14927C6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FC7A47B" w14:textId="340FD46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8FDCC0A" w14:textId="7206AF6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B896ECE" w14:textId="055E2DF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726CA023" w14:textId="6048230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C484D9C" w14:textId="44B5B954"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E65BE">
              <w:rPr>
                <w:rFonts w:ascii="Calibri" w:eastAsia="Times New Roman" w:hAnsi="Calibri" w:cs="Calibri"/>
                <w:color w:val="00B050"/>
                <w:sz w:val="44"/>
                <w:szCs w:val="44"/>
                <w:lang w:eastAsia="en-GB"/>
              </w:rPr>
              <w:t>●</w:t>
            </w:r>
          </w:p>
        </w:tc>
      </w:tr>
      <w:tr w:rsidR="001A14EF" w:rsidRPr="00264D85" w14:paraId="1392D6A0" w14:textId="77777777" w:rsidTr="009D20FE">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605A5" w14:textId="325E69ED" w:rsidR="001A14EF" w:rsidRDefault="001A14EF" w:rsidP="001A14EF">
            <w:pPr>
              <w:spacing w:after="0" w:line="240" w:lineRule="auto"/>
            </w:pPr>
            <w:r>
              <w:t>Villanueva, 2020</w:t>
            </w:r>
            <w:r w:rsidRPr="00655617">
              <w:rPr>
                <w:vertAlign w:val="superscript"/>
              </w:rPr>
              <w:t>1</w:t>
            </w:r>
            <w:r>
              <w:rPr>
                <w:vertAlign w:val="superscript"/>
              </w:rPr>
              <w:t>80</w:t>
            </w:r>
          </w:p>
        </w:tc>
        <w:tc>
          <w:tcPr>
            <w:tcW w:w="624" w:type="dxa"/>
            <w:tcBorders>
              <w:top w:val="nil"/>
              <w:left w:val="single" w:sz="4" w:space="0" w:color="auto"/>
              <w:bottom w:val="single" w:sz="4" w:space="0" w:color="auto"/>
              <w:right w:val="single" w:sz="4" w:space="0" w:color="auto"/>
            </w:tcBorders>
            <w:shd w:val="clear" w:color="auto" w:fill="auto"/>
            <w:noWrap/>
          </w:tcPr>
          <w:p w14:paraId="23934F5A" w14:textId="64D86AB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5580350" w14:textId="49C2FC9E"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04D7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7C84092C" w14:textId="51CCBEF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060D983" w14:textId="5E1E98E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292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4E857298" w14:textId="32516FB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08A22BC" w14:textId="4DDD83B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7E636740" w14:textId="2CABB87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67D0440" w14:textId="120A5A6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518EAC9" w14:textId="067ED53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96F2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7F3EB32" w14:textId="5C04F3B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E65BE">
              <w:rPr>
                <w:rFonts w:ascii="Calibri" w:eastAsia="Times New Roman" w:hAnsi="Calibri" w:cs="Calibri"/>
                <w:color w:val="00B050"/>
                <w:sz w:val="44"/>
                <w:szCs w:val="44"/>
                <w:lang w:eastAsia="en-GB"/>
              </w:rPr>
              <w:t>●</w:t>
            </w:r>
          </w:p>
        </w:tc>
      </w:tr>
      <w:tr w:rsidR="001A14EF" w:rsidRPr="00264D85" w14:paraId="3C457AEE" w14:textId="77777777" w:rsidTr="00890C63">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07C77" w14:textId="28F85480" w:rsidR="001A14EF" w:rsidRDefault="001A14EF" w:rsidP="001A14EF">
            <w:pPr>
              <w:spacing w:after="0" w:line="240" w:lineRule="auto"/>
            </w:pPr>
            <w:r>
              <w:t>Wee, 2020</w:t>
            </w:r>
            <w:r w:rsidRPr="00655617">
              <w:rPr>
                <w:vertAlign w:val="superscript"/>
              </w:rPr>
              <w:t>1</w:t>
            </w:r>
            <w:r>
              <w:rPr>
                <w:vertAlign w:val="superscript"/>
              </w:rPr>
              <w:t>81</w:t>
            </w:r>
          </w:p>
        </w:tc>
        <w:tc>
          <w:tcPr>
            <w:tcW w:w="624" w:type="dxa"/>
            <w:tcBorders>
              <w:top w:val="nil"/>
              <w:left w:val="single" w:sz="4" w:space="0" w:color="auto"/>
              <w:bottom w:val="single" w:sz="4" w:space="0" w:color="auto"/>
              <w:right w:val="single" w:sz="4" w:space="0" w:color="auto"/>
            </w:tcBorders>
            <w:shd w:val="clear" w:color="auto" w:fill="auto"/>
            <w:noWrap/>
          </w:tcPr>
          <w:p w14:paraId="5BF38784" w14:textId="575238D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8A2CC31" w14:textId="46D36DF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04D7A">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8803A3D" w14:textId="41667F8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818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A46DFBF" w14:textId="1A9516B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2920">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4C0274F5" w14:textId="6F193DF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54DBB4A" w14:textId="038E066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438B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216C904" w14:textId="224C8D7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438B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F2A9511" w14:textId="1C36D86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438B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3FA57542" w14:textId="0930A45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99034C6" w14:textId="0E0DB87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E65BE">
              <w:rPr>
                <w:rFonts w:ascii="Calibri" w:eastAsia="Times New Roman" w:hAnsi="Calibri" w:cs="Calibri"/>
                <w:color w:val="00B050"/>
                <w:sz w:val="44"/>
                <w:szCs w:val="44"/>
                <w:lang w:eastAsia="en-GB"/>
              </w:rPr>
              <w:t>●</w:t>
            </w:r>
          </w:p>
        </w:tc>
      </w:tr>
      <w:tr w:rsidR="001A14EF" w:rsidRPr="00264D85" w14:paraId="55952A97" w14:textId="77777777" w:rsidTr="005655C9">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9BE9F" w14:textId="697F2D34" w:rsidR="001A14EF" w:rsidRDefault="001A14EF" w:rsidP="001A14EF">
            <w:pPr>
              <w:spacing w:after="0" w:line="240" w:lineRule="auto"/>
            </w:pPr>
            <w:r>
              <w:t>Wong, 2020</w:t>
            </w:r>
            <w:r w:rsidRPr="00655617">
              <w:rPr>
                <w:vertAlign w:val="superscript"/>
              </w:rPr>
              <w:t>1</w:t>
            </w:r>
            <w:r>
              <w:rPr>
                <w:vertAlign w:val="superscript"/>
              </w:rPr>
              <w:t>82</w:t>
            </w:r>
          </w:p>
        </w:tc>
        <w:tc>
          <w:tcPr>
            <w:tcW w:w="624" w:type="dxa"/>
            <w:tcBorders>
              <w:top w:val="nil"/>
              <w:left w:val="single" w:sz="4" w:space="0" w:color="auto"/>
              <w:bottom w:val="single" w:sz="4" w:space="0" w:color="auto"/>
              <w:right w:val="single" w:sz="4" w:space="0" w:color="auto"/>
            </w:tcBorders>
            <w:shd w:val="clear" w:color="auto" w:fill="auto"/>
            <w:noWrap/>
          </w:tcPr>
          <w:p w14:paraId="4F62C283" w14:textId="37A5A77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ACCF2E2" w14:textId="0EDA2AB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27574">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38E9308" w14:textId="1D91450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8186F">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FAB65F5" w14:textId="038D5A4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4285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D734FDA" w14:textId="1C8EA64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4285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BCB54F5" w14:textId="0E85FBA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9555A">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tcPr>
          <w:p w14:paraId="52871119" w14:textId="3DE044E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9555A">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tcPr>
          <w:p w14:paraId="22A7BA9C" w14:textId="09DD1C7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A806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7AEB3F0" w14:textId="7CF60D8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A806D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439B9AF" w14:textId="4026268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A806D8">
              <w:rPr>
                <w:rFonts w:ascii="Calibri" w:eastAsia="Times New Roman" w:hAnsi="Calibri" w:cs="Calibri"/>
                <w:color w:val="00B050"/>
                <w:sz w:val="44"/>
                <w:szCs w:val="44"/>
                <w:lang w:eastAsia="en-GB"/>
              </w:rPr>
              <w:t>●</w:t>
            </w:r>
          </w:p>
        </w:tc>
      </w:tr>
      <w:tr w:rsidR="001A14EF" w:rsidRPr="00264D85" w14:paraId="1B801CA0" w14:textId="77777777" w:rsidTr="005B14B9">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FCFA6" w14:textId="647B1646" w:rsidR="001A14EF" w:rsidRDefault="001A14EF" w:rsidP="001A14EF">
            <w:pPr>
              <w:spacing w:after="0" w:line="240" w:lineRule="auto"/>
            </w:pPr>
            <w:r>
              <w:t>Wang, 2020</w:t>
            </w:r>
            <w:r w:rsidRPr="00655617">
              <w:rPr>
                <w:vertAlign w:val="superscript"/>
              </w:rPr>
              <w:t>1</w:t>
            </w:r>
            <w:r>
              <w:rPr>
                <w:vertAlign w:val="superscript"/>
              </w:rPr>
              <w:t>83</w:t>
            </w:r>
          </w:p>
        </w:tc>
        <w:tc>
          <w:tcPr>
            <w:tcW w:w="624" w:type="dxa"/>
            <w:tcBorders>
              <w:top w:val="nil"/>
              <w:left w:val="single" w:sz="4" w:space="0" w:color="auto"/>
              <w:bottom w:val="single" w:sz="4" w:space="0" w:color="auto"/>
              <w:right w:val="single" w:sz="4" w:space="0" w:color="auto"/>
            </w:tcBorders>
            <w:shd w:val="clear" w:color="auto" w:fill="auto"/>
            <w:noWrap/>
          </w:tcPr>
          <w:p w14:paraId="661E099D" w14:textId="7D4FBB55"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F29F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963C4F9" w14:textId="58A6901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D27574">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73883E60" w14:textId="3709A0DE"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CCDD260" w14:textId="7C1023F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03ADF">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F0C7D20" w14:textId="5758FFB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803ADF">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D28FCB4" w14:textId="7E900CC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A7D5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8737B8D" w14:textId="7539155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A7D5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157BB4B" w14:textId="303754A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A7D5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DB91BBC" w14:textId="05AF1E9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9A7D5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16A064A" w14:textId="638AF09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9A7D58">
              <w:rPr>
                <w:rFonts w:ascii="Calibri" w:eastAsia="Times New Roman" w:hAnsi="Calibri" w:cs="Calibri"/>
                <w:color w:val="00B050"/>
                <w:sz w:val="44"/>
                <w:szCs w:val="44"/>
                <w:lang w:eastAsia="en-GB"/>
              </w:rPr>
              <w:t>●</w:t>
            </w:r>
          </w:p>
        </w:tc>
      </w:tr>
      <w:tr w:rsidR="001A14EF" w:rsidRPr="00264D85" w14:paraId="0C55AE06" w14:textId="77777777" w:rsidTr="00A45B6B">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6F481" w14:textId="738B8B8D" w:rsidR="001A14EF" w:rsidRDefault="001A14EF" w:rsidP="001A14EF">
            <w:pPr>
              <w:spacing w:after="0" w:line="240" w:lineRule="auto"/>
            </w:pPr>
            <w:r>
              <w:t>Arons, 2020</w:t>
            </w:r>
            <w:r w:rsidRPr="00655617">
              <w:rPr>
                <w:vertAlign w:val="superscript"/>
              </w:rPr>
              <w:t>1</w:t>
            </w:r>
            <w:r>
              <w:rPr>
                <w:vertAlign w:val="superscript"/>
              </w:rPr>
              <w:t>84</w:t>
            </w:r>
          </w:p>
        </w:tc>
        <w:tc>
          <w:tcPr>
            <w:tcW w:w="624" w:type="dxa"/>
            <w:tcBorders>
              <w:top w:val="nil"/>
              <w:left w:val="single" w:sz="4" w:space="0" w:color="auto"/>
              <w:bottom w:val="single" w:sz="4" w:space="0" w:color="auto"/>
              <w:right w:val="single" w:sz="4" w:space="0" w:color="auto"/>
            </w:tcBorders>
            <w:shd w:val="clear" w:color="auto" w:fill="auto"/>
            <w:noWrap/>
          </w:tcPr>
          <w:p w14:paraId="7D6EAC30" w14:textId="5977EC2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90E0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9D0978A" w14:textId="5A086F9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F092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72524466" w14:textId="0A8CDDF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1F092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916F0E5" w14:textId="72951BC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D924C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0245423" w14:textId="5D1C12B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CBC9F79" w14:textId="5E21E2D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403A3">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B3EE037" w14:textId="1129579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403A3">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62C702D" w14:textId="1E16CDB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5D5E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1D85228" w14:textId="77EC559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5D5E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2D479E8" w14:textId="42A89BC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D5EE3">
              <w:rPr>
                <w:rFonts w:ascii="Calibri" w:eastAsia="Times New Roman" w:hAnsi="Calibri" w:cs="Calibri"/>
                <w:color w:val="00B050"/>
                <w:sz w:val="44"/>
                <w:szCs w:val="44"/>
                <w:lang w:eastAsia="en-GB"/>
              </w:rPr>
              <w:t>●</w:t>
            </w:r>
          </w:p>
        </w:tc>
      </w:tr>
      <w:tr w:rsidR="001A14EF" w:rsidRPr="00264D85" w14:paraId="6D8AF575" w14:textId="77777777" w:rsidTr="00A54657">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1E682" w14:textId="6C112048" w:rsidR="001A14EF" w:rsidRDefault="001A14EF" w:rsidP="001A14EF">
            <w:pPr>
              <w:spacing w:after="0" w:line="240" w:lineRule="auto"/>
            </w:pPr>
            <w:r>
              <w:t>Graham, 2020</w:t>
            </w:r>
            <w:r w:rsidRPr="00655617">
              <w:rPr>
                <w:vertAlign w:val="superscript"/>
              </w:rPr>
              <w:t>1</w:t>
            </w:r>
            <w:r>
              <w:rPr>
                <w:vertAlign w:val="superscript"/>
              </w:rPr>
              <w:t>85</w:t>
            </w:r>
          </w:p>
        </w:tc>
        <w:tc>
          <w:tcPr>
            <w:tcW w:w="624" w:type="dxa"/>
            <w:tcBorders>
              <w:top w:val="nil"/>
              <w:left w:val="single" w:sz="4" w:space="0" w:color="auto"/>
              <w:bottom w:val="single" w:sz="4" w:space="0" w:color="auto"/>
              <w:right w:val="single" w:sz="4" w:space="0" w:color="auto"/>
            </w:tcBorders>
            <w:shd w:val="clear" w:color="auto" w:fill="auto"/>
            <w:noWrap/>
          </w:tcPr>
          <w:p w14:paraId="39F4EA42" w14:textId="6EAE5E44"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590E08">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3CBC870" w14:textId="23CB303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F092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BD517BA" w14:textId="25BB2D4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1F092B">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78FC0665" w14:textId="6CABD8E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D924CB">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78E49FF" w14:textId="788D4E5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D1B57">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28B9BED7" w14:textId="79AD51A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4D0B5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8DAF3AD" w14:textId="352EF7B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4D0B5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2C32F2F" w14:textId="1DF1275E"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4D0B5D">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4F5D0F4" w14:textId="40727D3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C29C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355DE0EF" w14:textId="4C34A51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r>
      <w:tr w:rsidR="001A14EF" w:rsidRPr="00264D85" w14:paraId="4B6CD243" w14:textId="77777777" w:rsidTr="00B1308F">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77208" w14:textId="777A7229" w:rsidR="001A14EF" w:rsidRDefault="001A14EF" w:rsidP="001A14EF">
            <w:pPr>
              <w:spacing w:after="0" w:line="240" w:lineRule="auto"/>
            </w:pPr>
            <w:r>
              <w:t>Kimball, 2020</w:t>
            </w:r>
            <w:r w:rsidRPr="00655617">
              <w:rPr>
                <w:vertAlign w:val="superscript"/>
              </w:rPr>
              <w:t>1</w:t>
            </w:r>
            <w:r>
              <w:rPr>
                <w:vertAlign w:val="superscript"/>
              </w:rPr>
              <w:t>86</w:t>
            </w:r>
          </w:p>
        </w:tc>
        <w:tc>
          <w:tcPr>
            <w:tcW w:w="624" w:type="dxa"/>
            <w:tcBorders>
              <w:top w:val="nil"/>
              <w:left w:val="single" w:sz="4" w:space="0" w:color="auto"/>
              <w:bottom w:val="single" w:sz="4" w:space="0" w:color="auto"/>
              <w:right w:val="single" w:sz="4" w:space="0" w:color="auto"/>
            </w:tcBorders>
            <w:shd w:val="clear" w:color="auto" w:fill="auto"/>
            <w:noWrap/>
          </w:tcPr>
          <w:p w14:paraId="5DDE5F5E" w14:textId="38E95385"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D10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6FD7769" w14:textId="49B688E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4DABDF4" w14:textId="0191CD6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6B60611" w14:textId="3985E23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0139E81" w14:textId="1583B9D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D1B57">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BB49D06" w14:textId="31D8969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2200C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7AF8A0B4" w14:textId="6578791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2F3A1C11" w14:textId="3E48E5A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353899F" w14:textId="4AE73F3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C29C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6D3839D" w14:textId="71CA917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r w:rsidR="001A14EF" w:rsidRPr="00264D85" w14:paraId="1FEE7D55" w14:textId="77777777" w:rsidTr="00040909">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1EF8" w14:textId="5CF66AA5" w:rsidR="001A14EF" w:rsidRDefault="001A14EF" w:rsidP="001A14EF">
            <w:pPr>
              <w:spacing w:after="0" w:line="240" w:lineRule="auto"/>
            </w:pPr>
            <w:r>
              <w:t>Ng, 2020</w:t>
            </w:r>
            <w:r w:rsidRPr="00655617">
              <w:rPr>
                <w:vertAlign w:val="superscript"/>
              </w:rPr>
              <w:t>1</w:t>
            </w:r>
            <w:r>
              <w:rPr>
                <w:vertAlign w:val="superscript"/>
              </w:rPr>
              <w:t>87</w:t>
            </w:r>
          </w:p>
        </w:tc>
        <w:tc>
          <w:tcPr>
            <w:tcW w:w="624" w:type="dxa"/>
            <w:tcBorders>
              <w:top w:val="nil"/>
              <w:left w:val="single" w:sz="4" w:space="0" w:color="auto"/>
              <w:bottom w:val="single" w:sz="4" w:space="0" w:color="auto"/>
              <w:right w:val="single" w:sz="4" w:space="0" w:color="auto"/>
            </w:tcBorders>
            <w:shd w:val="clear" w:color="auto" w:fill="auto"/>
            <w:noWrap/>
          </w:tcPr>
          <w:p w14:paraId="136FE6A4" w14:textId="32751F95"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D10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6EFCD30" w14:textId="39E9515B"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89F7955" w14:textId="231356D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8FEBC59" w14:textId="5507318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F8C6F94" w14:textId="74B23B1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261059">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9A18B62" w14:textId="15501D9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2200C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556D09F0" w14:textId="3AB4426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3232623" w14:textId="6D742C7F"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2705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67AE06A" w14:textId="309D94C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C29C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2FFF1DD" w14:textId="37F1D80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r w:rsidR="001A14EF" w:rsidRPr="00264D85" w14:paraId="3661DB21" w14:textId="77777777" w:rsidTr="005F38EA">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AFBC0" w14:textId="552701F1" w:rsidR="001A14EF" w:rsidRDefault="001A14EF" w:rsidP="001A14EF">
            <w:pPr>
              <w:spacing w:after="0" w:line="240" w:lineRule="auto"/>
            </w:pPr>
            <w:r>
              <w:t>Lessels, 2020</w:t>
            </w:r>
            <w:r w:rsidRPr="00655617">
              <w:rPr>
                <w:vertAlign w:val="superscript"/>
              </w:rPr>
              <w:t>1</w:t>
            </w:r>
            <w:r>
              <w:rPr>
                <w:vertAlign w:val="superscript"/>
              </w:rPr>
              <w:t>88</w:t>
            </w:r>
          </w:p>
        </w:tc>
        <w:tc>
          <w:tcPr>
            <w:tcW w:w="624" w:type="dxa"/>
            <w:tcBorders>
              <w:top w:val="nil"/>
              <w:left w:val="single" w:sz="4" w:space="0" w:color="auto"/>
              <w:bottom w:val="single" w:sz="4" w:space="0" w:color="auto"/>
              <w:right w:val="single" w:sz="4" w:space="0" w:color="auto"/>
            </w:tcBorders>
            <w:shd w:val="clear" w:color="auto" w:fill="auto"/>
            <w:noWrap/>
          </w:tcPr>
          <w:p w14:paraId="26A8AE5F" w14:textId="6662ED0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D10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0364024" w14:textId="0BA3DDA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C475F73" w14:textId="1D70C86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925855C" w14:textId="3117973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F79F84F" w14:textId="30C867C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261059">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537B907" w14:textId="3B0CE82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2200C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05C22294" w14:textId="30C74938"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3B543DD" w14:textId="3C52356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2705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5BF91C52" w14:textId="7CCFDA1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EC067FA" w14:textId="7B458CC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r w:rsidR="001A14EF" w:rsidRPr="00264D85" w14:paraId="2D0D06EA" w14:textId="77777777" w:rsidTr="005F38EA">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05DD3" w14:textId="36FC6AF5" w:rsidR="001A14EF" w:rsidRDefault="001A14EF" w:rsidP="001A14EF">
            <w:pPr>
              <w:spacing w:after="0" w:line="240" w:lineRule="auto"/>
            </w:pPr>
            <w:r>
              <w:t>Baker, 2020</w:t>
            </w:r>
            <w:r w:rsidRPr="00655617">
              <w:rPr>
                <w:vertAlign w:val="superscript"/>
              </w:rPr>
              <w:t>1</w:t>
            </w:r>
            <w:r>
              <w:rPr>
                <w:vertAlign w:val="superscript"/>
              </w:rPr>
              <w:t>89</w:t>
            </w:r>
          </w:p>
        </w:tc>
        <w:tc>
          <w:tcPr>
            <w:tcW w:w="624" w:type="dxa"/>
            <w:tcBorders>
              <w:top w:val="nil"/>
              <w:left w:val="single" w:sz="4" w:space="0" w:color="auto"/>
              <w:bottom w:val="single" w:sz="4" w:space="0" w:color="auto"/>
              <w:right w:val="single" w:sz="4" w:space="0" w:color="auto"/>
            </w:tcBorders>
            <w:shd w:val="clear" w:color="auto" w:fill="auto"/>
            <w:noWrap/>
          </w:tcPr>
          <w:p w14:paraId="6BBC4383" w14:textId="6D4B0E6A"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D10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076ECF4" w14:textId="3611970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D6D29ED" w14:textId="5508B513"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FEE4868" w14:textId="4A953BB6"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35C996B" w14:textId="156B4B1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261059">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2767D55" w14:textId="405B3E6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2200CC">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16B2E918" w14:textId="1DF39E2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8A4EE92" w14:textId="1634979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2705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1A61585E" w14:textId="5AD1B55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2387D542" w14:textId="09A0AD04"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r w:rsidR="001A14EF" w:rsidRPr="00264D85" w14:paraId="1A4DAC9F" w14:textId="77777777" w:rsidTr="006A3183">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F12DA" w14:textId="5AD67BD9" w:rsidR="001A14EF" w:rsidRDefault="001A14EF" w:rsidP="001A14EF">
            <w:pPr>
              <w:spacing w:after="0" w:line="240" w:lineRule="auto"/>
            </w:pPr>
            <w:r>
              <w:t>Dora, 2020</w:t>
            </w:r>
            <w:r w:rsidRPr="00655617">
              <w:rPr>
                <w:vertAlign w:val="superscript"/>
              </w:rPr>
              <w:t>1</w:t>
            </w:r>
            <w:r>
              <w:rPr>
                <w:vertAlign w:val="superscript"/>
              </w:rPr>
              <w:t>90</w:t>
            </w:r>
          </w:p>
        </w:tc>
        <w:tc>
          <w:tcPr>
            <w:tcW w:w="624" w:type="dxa"/>
            <w:tcBorders>
              <w:top w:val="nil"/>
              <w:left w:val="single" w:sz="4" w:space="0" w:color="auto"/>
              <w:bottom w:val="single" w:sz="4" w:space="0" w:color="auto"/>
              <w:right w:val="single" w:sz="4" w:space="0" w:color="auto"/>
            </w:tcBorders>
            <w:shd w:val="clear" w:color="auto" w:fill="auto"/>
            <w:noWrap/>
          </w:tcPr>
          <w:p w14:paraId="0E1318DA" w14:textId="66E6CD5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D10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DAD2D01" w14:textId="34A8DAF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7A42F9E" w14:textId="04830660"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0C39958" w14:textId="2F49D0F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F4416">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6ADE6962" w14:textId="7A39653A"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717DB914" w14:textId="2019EA0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49390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F322FF8" w14:textId="6484B88C"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49390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367391A" w14:textId="138DDE6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2705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A066599" w14:textId="65921B0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D74C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2747F8B" w14:textId="2C80F25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r w:rsidR="001A14EF" w:rsidRPr="00264D85" w14:paraId="41F3A264" w14:textId="77777777" w:rsidTr="00AA0C08">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42149" w14:textId="1AC965E6" w:rsidR="001A14EF" w:rsidRDefault="001A14EF" w:rsidP="001A14EF">
            <w:pPr>
              <w:spacing w:after="0" w:line="240" w:lineRule="auto"/>
            </w:pPr>
            <w:r>
              <w:t>Patel, 2020</w:t>
            </w:r>
            <w:r w:rsidRPr="00655617">
              <w:rPr>
                <w:vertAlign w:val="superscript"/>
              </w:rPr>
              <w:t>1</w:t>
            </w:r>
            <w:r>
              <w:rPr>
                <w:vertAlign w:val="superscript"/>
              </w:rPr>
              <w:t>91</w:t>
            </w:r>
          </w:p>
        </w:tc>
        <w:tc>
          <w:tcPr>
            <w:tcW w:w="624" w:type="dxa"/>
            <w:tcBorders>
              <w:top w:val="nil"/>
              <w:left w:val="single" w:sz="4" w:space="0" w:color="auto"/>
              <w:bottom w:val="single" w:sz="4" w:space="0" w:color="auto"/>
              <w:right w:val="single" w:sz="4" w:space="0" w:color="auto"/>
            </w:tcBorders>
            <w:shd w:val="clear" w:color="auto" w:fill="auto"/>
            <w:noWrap/>
          </w:tcPr>
          <w:p w14:paraId="3ADDB8F9" w14:textId="7E1822A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D10C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70DFEEC" w14:textId="3B4B08B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2B7C5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EF9951A" w14:textId="68303B62"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2B7C5A">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7D9D977" w14:textId="25909AD4"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60A9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B788DF6" w14:textId="70A1D6D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60A9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AEAE724" w14:textId="6CF6A12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0B22293" w14:textId="3431C449"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3CE53AB8" w14:textId="0E406EF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10A6C1A" w14:textId="1A356BF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D74C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7E1F152" w14:textId="1E33A31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r w:rsidR="001A14EF" w:rsidRPr="00264D85" w14:paraId="3D00D44D" w14:textId="77777777" w:rsidTr="00AA0C08">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9BABC" w14:textId="3CF18A31" w:rsidR="001A14EF" w:rsidRDefault="001A14EF" w:rsidP="001A14EF">
            <w:pPr>
              <w:spacing w:after="0" w:line="240" w:lineRule="auto"/>
            </w:pPr>
            <w:r>
              <w:t>Roxby, 2020</w:t>
            </w:r>
            <w:r w:rsidRPr="00655617">
              <w:rPr>
                <w:vertAlign w:val="superscript"/>
              </w:rPr>
              <w:t>1</w:t>
            </w:r>
            <w:r>
              <w:rPr>
                <w:vertAlign w:val="superscript"/>
              </w:rPr>
              <w:t>92</w:t>
            </w:r>
          </w:p>
        </w:tc>
        <w:tc>
          <w:tcPr>
            <w:tcW w:w="624" w:type="dxa"/>
            <w:tcBorders>
              <w:top w:val="nil"/>
              <w:left w:val="single" w:sz="4" w:space="0" w:color="auto"/>
              <w:bottom w:val="single" w:sz="4" w:space="0" w:color="auto"/>
              <w:right w:val="single" w:sz="4" w:space="0" w:color="auto"/>
            </w:tcBorders>
            <w:shd w:val="clear" w:color="auto" w:fill="auto"/>
            <w:noWrap/>
            <w:vAlign w:val="bottom"/>
          </w:tcPr>
          <w:p w14:paraId="1C6D810F" w14:textId="532150B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EE2AE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FFCF038" w14:textId="06C9FBF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AE546F">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5987108" w14:textId="45994D45"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AE546F">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4350DD6" w14:textId="3F207E18"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60A9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2607A9F" w14:textId="46DEEFA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360A93">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A4D0239" w14:textId="6339099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575B2417" w14:textId="6D87F7D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5E8468F6" w14:textId="553FECC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0B459A">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8BB80B5" w14:textId="316198ED"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D74C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C456356" w14:textId="512C442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r w:rsidR="001A14EF" w:rsidRPr="00264D85" w14:paraId="14B4F721" w14:textId="77777777" w:rsidTr="00F3014B">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D63C4" w14:textId="2AD21A4A" w:rsidR="001A14EF" w:rsidRDefault="001A14EF" w:rsidP="001A14EF">
            <w:pPr>
              <w:spacing w:after="0" w:line="240" w:lineRule="auto"/>
            </w:pPr>
            <w:r>
              <w:t>Asad, 2020</w:t>
            </w:r>
            <w:r>
              <w:rPr>
                <w:vertAlign w:val="superscript"/>
              </w:rPr>
              <w:t>193</w:t>
            </w:r>
          </w:p>
        </w:tc>
        <w:tc>
          <w:tcPr>
            <w:tcW w:w="624" w:type="dxa"/>
            <w:tcBorders>
              <w:top w:val="nil"/>
              <w:left w:val="single" w:sz="4" w:space="0" w:color="auto"/>
              <w:bottom w:val="single" w:sz="4" w:space="0" w:color="auto"/>
              <w:right w:val="single" w:sz="4" w:space="0" w:color="auto"/>
            </w:tcBorders>
            <w:shd w:val="clear" w:color="auto" w:fill="auto"/>
            <w:noWrap/>
            <w:vAlign w:val="bottom"/>
          </w:tcPr>
          <w:p w14:paraId="3F492F38" w14:textId="51BD818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1E55C2">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75A54916" w14:textId="06BA17A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AE546F">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0F1D7B6" w14:textId="29B61DA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AE546F">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8ED51BC" w14:textId="09D7A6A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83C3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365735D" w14:textId="31634B7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83C3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660776FF" w14:textId="5F558187"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76D0807" w14:textId="6B9BAF8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CD9C3E4" w14:textId="10377A0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5F4F69">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93CE962" w14:textId="618BEAD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D74C1">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00D20921" w14:textId="00DCD1EC"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r w:rsidR="001A14EF" w:rsidRPr="00264D85" w14:paraId="299135B1" w14:textId="77777777" w:rsidTr="000D63D8">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018C3" w14:textId="5C7FD9A7" w:rsidR="001A14EF" w:rsidRDefault="001A14EF" w:rsidP="001A14EF">
            <w:pPr>
              <w:spacing w:after="0" w:line="240" w:lineRule="auto"/>
            </w:pPr>
            <w:r>
              <w:t>Taylor, 2020</w:t>
            </w:r>
            <w:r w:rsidRPr="00655617">
              <w:rPr>
                <w:vertAlign w:val="superscript"/>
              </w:rPr>
              <w:t>1</w:t>
            </w:r>
            <w:r>
              <w:rPr>
                <w:vertAlign w:val="superscript"/>
              </w:rPr>
              <w:t>94</w:t>
            </w:r>
          </w:p>
        </w:tc>
        <w:tc>
          <w:tcPr>
            <w:tcW w:w="624" w:type="dxa"/>
            <w:tcBorders>
              <w:top w:val="nil"/>
              <w:left w:val="single" w:sz="4" w:space="0" w:color="auto"/>
              <w:bottom w:val="single" w:sz="4" w:space="0" w:color="auto"/>
              <w:right w:val="single" w:sz="4" w:space="0" w:color="auto"/>
            </w:tcBorders>
            <w:shd w:val="clear" w:color="auto" w:fill="auto"/>
            <w:noWrap/>
          </w:tcPr>
          <w:p w14:paraId="2D42D3D3" w14:textId="1662265B"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CB735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77C50291" w14:textId="12BBE915"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617CD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5C00685D" w14:textId="10A62E5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617CD5">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6B0A303" w14:textId="006CD90D"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83C3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116A5ACC" w14:textId="25016BAA"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483C39">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829FA22" w14:textId="1D16686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D6DC2C4" w14:textId="5C330B16"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36D5BFEE" w14:textId="0A2DD121"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5F4F69">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4130E86D" w14:textId="078C8DB0"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712BD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C5164B5" w14:textId="40EC2D39"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r w:rsidR="001A14EF" w:rsidRPr="00264D85" w14:paraId="508CB295" w14:textId="77777777" w:rsidTr="000D63D8">
        <w:trPr>
          <w:trHeight w:val="293"/>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B5C74" w14:textId="5AFB48A6" w:rsidR="001A14EF" w:rsidRDefault="001A14EF" w:rsidP="001A14EF">
            <w:pPr>
              <w:spacing w:after="0" w:line="240" w:lineRule="auto"/>
            </w:pPr>
            <w:r>
              <w:t>Sun, 2020c</w:t>
            </w:r>
            <w:r w:rsidRPr="00655617">
              <w:rPr>
                <w:vertAlign w:val="superscript"/>
              </w:rPr>
              <w:t>1</w:t>
            </w:r>
            <w:r>
              <w:rPr>
                <w:vertAlign w:val="superscript"/>
              </w:rPr>
              <w:t>95</w:t>
            </w:r>
          </w:p>
        </w:tc>
        <w:tc>
          <w:tcPr>
            <w:tcW w:w="624" w:type="dxa"/>
            <w:tcBorders>
              <w:top w:val="nil"/>
              <w:left w:val="single" w:sz="4" w:space="0" w:color="auto"/>
              <w:bottom w:val="single" w:sz="4" w:space="0" w:color="auto"/>
              <w:right w:val="single" w:sz="4" w:space="0" w:color="auto"/>
            </w:tcBorders>
            <w:shd w:val="clear" w:color="auto" w:fill="auto"/>
            <w:noWrap/>
          </w:tcPr>
          <w:p w14:paraId="76F685CF" w14:textId="418B76CF"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CB735C">
              <w:rPr>
                <w:rFonts w:ascii="Calibri" w:eastAsia="Times New Roman" w:hAnsi="Calibri" w:cs="Calibri"/>
                <w:color w:val="00B05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6A7854D3" w14:textId="6140395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240DF9">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255B21F5" w14:textId="2D3127D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240DF9">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34327EC9" w14:textId="64B0094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240DF9">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036A323" w14:textId="0DC92411"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240DF9">
              <w:rPr>
                <w:rFonts w:ascii="Arial" w:eastAsia="Times New Roman" w:hAnsi="Arial" w:cs="Arial"/>
                <w:color w:val="FFC000"/>
                <w:sz w:val="44"/>
                <w:szCs w:val="44"/>
                <w:lang w:eastAsia="en-GB"/>
              </w:rPr>
              <w:t>■</w:t>
            </w:r>
          </w:p>
        </w:tc>
        <w:tc>
          <w:tcPr>
            <w:tcW w:w="624" w:type="dxa"/>
            <w:tcBorders>
              <w:top w:val="nil"/>
              <w:left w:val="nil"/>
              <w:bottom w:val="single" w:sz="4" w:space="0" w:color="auto"/>
              <w:right w:val="single" w:sz="4" w:space="0" w:color="auto"/>
            </w:tcBorders>
            <w:shd w:val="clear" w:color="auto" w:fill="auto"/>
            <w:noWrap/>
          </w:tcPr>
          <w:p w14:paraId="1B1D3F72" w14:textId="17DC4702"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4C17C810" w14:textId="2235BD74"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B6508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vAlign w:val="bottom"/>
          </w:tcPr>
          <w:p w14:paraId="4762EAE0" w14:textId="5A9CDFF3"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Pr>
                <w:rFonts w:ascii="Calibri" w:eastAsia="Times New Roman" w:hAnsi="Calibri" w:cs="Calibri"/>
                <w:color w:val="BFBFBF" w:themeColor="background1" w:themeShade="BF"/>
                <w:sz w:val="44"/>
                <w:szCs w:val="44"/>
                <w:lang w:eastAsia="en-GB"/>
              </w:rPr>
              <w:sym w:font="Symbol" w:char="F0A8"/>
            </w:r>
          </w:p>
        </w:tc>
        <w:tc>
          <w:tcPr>
            <w:tcW w:w="624" w:type="dxa"/>
            <w:tcBorders>
              <w:top w:val="nil"/>
              <w:left w:val="nil"/>
              <w:bottom w:val="single" w:sz="4" w:space="0" w:color="auto"/>
              <w:right w:val="single" w:sz="4" w:space="0" w:color="auto"/>
            </w:tcBorders>
            <w:shd w:val="clear" w:color="auto" w:fill="auto"/>
            <w:noWrap/>
          </w:tcPr>
          <w:p w14:paraId="38D95DC8" w14:textId="2AC2229A" w:rsidR="001A14EF" w:rsidRPr="00EE2AE3" w:rsidRDefault="001A14EF" w:rsidP="001A14EF">
            <w:pPr>
              <w:spacing w:after="0" w:line="240" w:lineRule="auto"/>
              <w:jc w:val="center"/>
              <w:rPr>
                <w:rFonts w:ascii="Calibri" w:eastAsia="Times New Roman" w:hAnsi="Calibri" w:cs="Calibri"/>
                <w:color w:val="00B050"/>
                <w:sz w:val="44"/>
                <w:szCs w:val="44"/>
                <w:lang w:eastAsia="en-GB"/>
              </w:rPr>
            </w:pPr>
            <w:r w:rsidRPr="00712BDD">
              <w:rPr>
                <w:rFonts w:ascii="Arial" w:eastAsia="Times New Roman" w:hAnsi="Arial" w:cs="Arial"/>
                <w:color w:val="FF0000"/>
                <w:sz w:val="32"/>
                <w:szCs w:val="32"/>
                <w:lang w:eastAsia="en-GB"/>
              </w:rPr>
              <w:t>▲</w:t>
            </w:r>
          </w:p>
        </w:tc>
        <w:tc>
          <w:tcPr>
            <w:tcW w:w="624" w:type="dxa"/>
            <w:tcBorders>
              <w:top w:val="nil"/>
              <w:left w:val="nil"/>
              <w:bottom w:val="single" w:sz="4" w:space="0" w:color="auto"/>
              <w:right w:val="single" w:sz="4" w:space="0" w:color="auto"/>
            </w:tcBorders>
            <w:shd w:val="clear" w:color="auto" w:fill="auto"/>
            <w:noWrap/>
          </w:tcPr>
          <w:p w14:paraId="05EF834C" w14:textId="05EDA217" w:rsidR="001A14EF" w:rsidRPr="007765F5" w:rsidRDefault="001A14EF" w:rsidP="001A14EF">
            <w:pPr>
              <w:spacing w:after="0" w:line="240" w:lineRule="auto"/>
              <w:jc w:val="center"/>
              <w:rPr>
                <w:rFonts w:ascii="Calibri" w:eastAsia="Times New Roman" w:hAnsi="Calibri" w:cs="Calibri"/>
                <w:color w:val="BFBFBF" w:themeColor="background1" w:themeShade="BF"/>
                <w:sz w:val="44"/>
                <w:szCs w:val="44"/>
                <w:lang w:eastAsia="en-GB"/>
              </w:rPr>
            </w:pPr>
            <w:r w:rsidRPr="00F82559">
              <w:rPr>
                <w:rFonts w:ascii="Calibri" w:eastAsia="Times New Roman" w:hAnsi="Calibri" w:cs="Calibri"/>
                <w:color w:val="00B050"/>
                <w:sz w:val="44"/>
                <w:szCs w:val="44"/>
                <w:lang w:eastAsia="en-GB"/>
              </w:rPr>
              <w:t>●</w:t>
            </w:r>
          </w:p>
        </w:tc>
      </w:tr>
    </w:tbl>
    <w:p w14:paraId="7AE39162" w14:textId="639BE78B" w:rsidR="006F1D8C" w:rsidRDefault="00BD4DBB">
      <w:pPr>
        <w:spacing w:after="200" w:line="276" w:lineRule="auto"/>
      </w:pPr>
      <w:r w:rsidRPr="00EE2AE3">
        <w:rPr>
          <w:rFonts w:ascii="Calibri" w:eastAsia="Times New Roman" w:hAnsi="Calibri" w:cs="Calibri"/>
          <w:color w:val="00B050"/>
          <w:sz w:val="44"/>
          <w:szCs w:val="44"/>
          <w:lang w:eastAsia="en-GB"/>
        </w:rPr>
        <w:t>●</w:t>
      </w:r>
      <w:r>
        <w:t xml:space="preserve">yes, </w:t>
      </w:r>
      <w:r w:rsidR="001A14EF" w:rsidRPr="000B459A">
        <w:rPr>
          <w:rFonts w:ascii="Arial" w:eastAsia="Times New Roman" w:hAnsi="Arial" w:cs="Arial"/>
          <w:color w:val="FFC000"/>
          <w:sz w:val="44"/>
          <w:szCs w:val="44"/>
          <w:lang w:eastAsia="en-GB"/>
        </w:rPr>
        <w:t>■</w:t>
      </w:r>
      <w:r>
        <w:t xml:space="preserve">unclear, </w:t>
      </w:r>
      <w:r w:rsidR="000B459A" w:rsidRPr="001E55C2">
        <w:rPr>
          <w:rFonts w:ascii="Arial" w:eastAsia="Times New Roman" w:hAnsi="Arial" w:cs="Arial"/>
          <w:color w:val="FF0000"/>
          <w:sz w:val="32"/>
          <w:szCs w:val="32"/>
          <w:lang w:eastAsia="en-GB"/>
        </w:rPr>
        <w:t>▲</w:t>
      </w:r>
      <w:r>
        <w:t xml:space="preserve">no, </w:t>
      </w:r>
      <w:r w:rsidR="000B459A">
        <w:rPr>
          <w:rFonts w:ascii="Calibri" w:eastAsia="Times New Roman" w:hAnsi="Calibri" w:cs="Calibri"/>
          <w:color w:val="BFBFBF" w:themeColor="background1" w:themeShade="BF"/>
          <w:sz w:val="44"/>
          <w:szCs w:val="44"/>
          <w:lang w:eastAsia="en-GB"/>
        </w:rPr>
        <w:sym w:font="Symbol" w:char="F0A8"/>
      </w:r>
      <w:r>
        <w:t>not applicable</w:t>
      </w:r>
      <w:r w:rsidR="006F1D8C">
        <w:br w:type="page"/>
      </w:r>
    </w:p>
    <w:p w14:paraId="7D9CDFD3" w14:textId="77777777" w:rsidR="006F1D8C" w:rsidRDefault="006F1D8C" w:rsidP="006F1D8C">
      <w:pPr>
        <w:pStyle w:val="Heading2"/>
        <w:sectPr w:rsidR="006F1D8C" w:rsidSect="006254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00DD5A8" w14:textId="4EF08EA3" w:rsidR="006F1D8C" w:rsidRDefault="006F1D8C" w:rsidP="006F1D8C">
      <w:pPr>
        <w:pStyle w:val="Heading2"/>
      </w:pPr>
      <w:r>
        <w:t xml:space="preserve">Appendix 6: Evidence tables </w:t>
      </w:r>
    </w:p>
    <w:p w14:paraId="34F8A54A" w14:textId="77777777" w:rsidR="006F1D8C" w:rsidRDefault="006F1D8C" w:rsidP="006F1D8C">
      <w:pPr>
        <w:pStyle w:val="Heading3"/>
      </w:pPr>
      <w:r>
        <w:t xml:space="preserve">a) characteristics of included studies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07"/>
        <w:gridCol w:w="1467"/>
        <w:gridCol w:w="2363"/>
        <w:gridCol w:w="89"/>
        <w:gridCol w:w="2112"/>
        <w:gridCol w:w="2039"/>
        <w:gridCol w:w="2430"/>
      </w:tblGrid>
      <w:tr w:rsidR="00470769" w14:paraId="7A5ACD7C"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298E4AA" w14:textId="77777777" w:rsidR="00470769" w:rsidRDefault="00470769" w:rsidP="00BD56C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Author, Year</w:t>
            </w:r>
          </w:p>
        </w:tc>
        <w:tc>
          <w:tcPr>
            <w:tcW w:w="612" w:type="pct"/>
            <w:tcBorders>
              <w:top w:val="single" w:sz="4" w:space="0" w:color="auto"/>
              <w:left w:val="single" w:sz="4" w:space="0" w:color="auto"/>
              <w:bottom w:val="single" w:sz="4" w:space="0" w:color="auto"/>
              <w:right w:val="single" w:sz="4" w:space="0" w:color="auto"/>
            </w:tcBorders>
            <w:vAlign w:val="center"/>
            <w:hideMark/>
          </w:tcPr>
          <w:p w14:paraId="3E89014F" w14:textId="77777777" w:rsidR="00470769" w:rsidRDefault="00470769" w:rsidP="00BD56C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Study Design</w:t>
            </w:r>
          </w:p>
        </w:tc>
        <w:tc>
          <w:tcPr>
            <w:tcW w:w="526" w:type="pct"/>
            <w:tcBorders>
              <w:top w:val="single" w:sz="4" w:space="0" w:color="auto"/>
              <w:left w:val="single" w:sz="4" w:space="0" w:color="auto"/>
              <w:bottom w:val="single" w:sz="4" w:space="0" w:color="auto"/>
              <w:right w:val="single" w:sz="4" w:space="0" w:color="auto"/>
            </w:tcBorders>
            <w:vAlign w:val="center"/>
            <w:hideMark/>
          </w:tcPr>
          <w:p w14:paraId="29040C58" w14:textId="77777777" w:rsidR="00470769" w:rsidRDefault="00470769" w:rsidP="00BD56C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Country</w:t>
            </w:r>
          </w:p>
        </w:tc>
        <w:tc>
          <w:tcPr>
            <w:tcW w:w="847" w:type="pct"/>
            <w:tcBorders>
              <w:top w:val="single" w:sz="4" w:space="0" w:color="auto"/>
              <w:left w:val="single" w:sz="4" w:space="0" w:color="auto"/>
              <w:bottom w:val="single" w:sz="4" w:space="0" w:color="auto"/>
              <w:right w:val="single" w:sz="4" w:space="0" w:color="auto"/>
            </w:tcBorders>
            <w:vAlign w:val="center"/>
            <w:hideMark/>
          </w:tcPr>
          <w:p w14:paraId="1B5A51E1" w14:textId="77777777" w:rsidR="00470769" w:rsidRDefault="00470769" w:rsidP="00BD56C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Population</w:t>
            </w:r>
          </w:p>
        </w:tc>
        <w:tc>
          <w:tcPr>
            <w:tcW w:w="789" w:type="pct"/>
            <w:gridSpan w:val="2"/>
            <w:tcBorders>
              <w:top w:val="single" w:sz="4" w:space="0" w:color="auto"/>
              <w:left w:val="single" w:sz="4" w:space="0" w:color="auto"/>
              <w:bottom w:val="single" w:sz="4" w:space="0" w:color="auto"/>
              <w:right w:val="single" w:sz="4" w:space="0" w:color="auto"/>
            </w:tcBorders>
            <w:vAlign w:val="center"/>
            <w:hideMark/>
          </w:tcPr>
          <w:p w14:paraId="7303EA45" w14:textId="77777777" w:rsidR="00470769" w:rsidRDefault="00470769" w:rsidP="00BD56C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Transmission route</w:t>
            </w:r>
          </w:p>
        </w:tc>
        <w:tc>
          <w:tcPr>
            <w:tcW w:w="731" w:type="pct"/>
            <w:tcBorders>
              <w:top w:val="single" w:sz="4" w:space="0" w:color="auto"/>
              <w:left w:val="single" w:sz="4" w:space="0" w:color="auto"/>
              <w:bottom w:val="single" w:sz="4" w:space="0" w:color="auto"/>
              <w:right w:val="single" w:sz="4" w:space="0" w:color="auto"/>
            </w:tcBorders>
            <w:vAlign w:val="center"/>
            <w:hideMark/>
          </w:tcPr>
          <w:p w14:paraId="783F487B" w14:textId="77777777" w:rsidR="00470769" w:rsidRDefault="00470769" w:rsidP="00BD56C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Comparator </w:t>
            </w:r>
          </w:p>
        </w:tc>
        <w:tc>
          <w:tcPr>
            <w:tcW w:w="871" w:type="pct"/>
            <w:tcBorders>
              <w:top w:val="single" w:sz="4" w:space="0" w:color="auto"/>
              <w:left w:val="single" w:sz="4" w:space="0" w:color="auto"/>
              <w:bottom w:val="single" w:sz="4" w:space="0" w:color="auto"/>
              <w:right w:val="single" w:sz="4" w:space="0" w:color="auto"/>
            </w:tcBorders>
            <w:vAlign w:val="center"/>
            <w:hideMark/>
          </w:tcPr>
          <w:p w14:paraId="2ECC9AC9" w14:textId="77777777" w:rsidR="00470769" w:rsidRDefault="00470769" w:rsidP="00BD56C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Outcomes</w:t>
            </w:r>
          </w:p>
        </w:tc>
      </w:tr>
      <w:tr w:rsidR="00470769" w14:paraId="09C7B859"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889FE4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Ahmed, 2020</w:t>
            </w:r>
            <w:r>
              <w:rPr>
                <w:rFonts w:ascii="Calibri" w:eastAsia="Times New Roman" w:hAnsi="Calibri" w:cs="Calibri"/>
                <w:bCs/>
                <w:color w:val="000000"/>
                <w:vertAlign w:val="superscript"/>
                <w:lang w:eastAsia="en-GB"/>
              </w:rPr>
              <w:t>4</w:t>
            </w:r>
          </w:p>
        </w:tc>
        <w:tc>
          <w:tcPr>
            <w:tcW w:w="612" w:type="pct"/>
            <w:tcBorders>
              <w:top w:val="single" w:sz="4" w:space="0" w:color="auto"/>
              <w:left w:val="single" w:sz="4" w:space="0" w:color="auto"/>
              <w:bottom w:val="single" w:sz="4" w:space="0" w:color="auto"/>
              <w:right w:val="single" w:sz="4" w:space="0" w:color="auto"/>
            </w:tcBorders>
            <w:vAlign w:val="center"/>
            <w:hideMark/>
          </w:tcPr>
          <w:p w14:paraId="30ED3A9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17EEA22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Australia</w:t>
            </w:r>
          </w:p>
        </w:tc>
        <w:tc>
          <w:tcPr>
            <w:tcW w:w="847" w:type="pct"/>
            <w:tcBorders>
              <w:top w:val="single" w:sz="4" w:space="0" w:color="auto"/>
              <w:left w:val="nil"/>
              <w:bottom w:val="single" w:sz="4" w:space="0" w:color="auto"/>
              <w:right w:val="single" w:sz="4" w:space="0" w:color="auto"/>
            </w:tcBorders>
            <w:vAlign w:val="center"/>
            <w:hideMark/>
          </w:tcPr>
          <w:p w14:paraId="38CF9B7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w:t>
            </w:r>
          </w:p>
        </w:tc>
        <w:tc>
          <w:tcPr>
            <w:tcW w:w="789" w:type="pct"/>
            <w:gridSpan w:val="2"/>
            <w:tcBorders>
              <w:top w:val="single" w:sz="4" w:space="0" w:color="auto"/>
              <w:left w:val="nil"/>
              <w:bottom w:val="single" w:sz="4" w:space="0" w:color="auto"/>
              <w:right w:val="single" w:sz="4" w:space="0" w:color="auto"/>
            </w:tcBorders>
            <w:vAlign w:val="center"/>
            <w:hideMark/>
          </w:tcPr>
          <w:p w14:paraId="0F8B1FC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Faecal </w:t>
            </w:r>
          </w:p>
        </w:tc>
        <w:tc>
          <w:tcPr>
            <w:tcW w:w="731" w:type="pct"/>
            <w:tcBorders>
              <w:top w:val="single" w:sz="4" w:space="0" w:color="auto"/>
              <w:left w:val="nil"/>
              <w:bottom w:val="single" w:sz="4" w:space="0" w:color="auto"/>
              <w:right w:val="single" w:sz="4" w:space="0" w:color="auto"/>
            </w:tcBorders>
            <w:vAlign w:val="center"/>
            <w:hideMark/>
          </w:tcPr>
          <w:p w14:paraId="674E29E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CAB116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6B486D7C"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DF7E19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Alzamora, 2020</w:t>
            </w:r>
            <w:r>
              <w:rPr>
                <w:rFonts w:ascii="Calibri" w:eastAsia="Times New Roman" w:hAnsi="Calibri" w:cs="Calibri"/>
                <w:bCs/>
                <w:color w:val="000000"/>
                <w:vertAlign w:val="superscript"/>
                <w:lang w:eastAsia="en-GB"/>
              </w:rPr>
              <w:t>5</w:t>
            </w:r>
          </w:p>
        </w:tc>
        <w:tc>
          <w:tcPr>
            <w:tcW w:w="612" w:type="pct"/>
            <w:tcBorders>
              <w:top w:val="single" w:sz="4" w:space="0" w:color="auto"/>
              <w:left w:val="single" w:sz="4" w:space="0" w:color="auto"/>
              <w:bottom w:val="single" w:sz="4" w:space="0" w:color="auto"/>
              <w:right w:val="single" w:sz="4" w:space="0" w:color="auto"/>
            </w:tcBorders>
            <w:vAlign w:val="center"/>
            <w:hideMark/>
          </w:tcPr>
          <w:p w14:paraId="3995F44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48C86DB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Peru</w:t>
            </w:r>
          </w:p>
        </w:tc>
        <w:tc>
          <w:tcPr>
            <w:tcW w:w="847" w:type="pct"/>
            <w:tcBorders>
              <w:top w:val="single" w:sz="4" w:space="0" w:color="auto"/>
              <w:left w:val="nil"/>
              <w:bottom w:val="single" w:sz="4" w:space="0" w:color="auto"/>
              <w:right w:val="single" w:sz="4" w:space="0" w:color="auto"/>
            </w:tcBorders>
            <w:vAlign w:val="center"/>
            <w:hideMark/>
          </w:tcPr>
          <w:p w14:paraId="4C266C0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790B6B9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462B3CE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3CD051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C2A151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49D281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Bai, 2020</w:t>
            </w:r>
            <w:r>
              <w:rPr>
                <w:rFonts w:ascii="Calibri" w:eastAsia="Times New Roman" w:hAnsi="Calibri" w:cs="Calibri"/>
                <w:bCs/>
                <w:color w:val="000000"/>
                <w:vertAlign w:val="superscript"/>
                <w:lang w:eastAsia="en-GB"/>
              </w:rPr>
              <w:t>6</w:t>
            </w:r>
          </w:p>
        </w:tc>
        <w:tc>
          <w:tcPr>
            <w:tcW w:w="612" w:type="pct"/>
            <w:tcBorders>
              <w:top w:val="single" w:sz="4" w:space="0" w:color="auto"/>
              <w:left w:val="single" w:sz="4" w:space="0" w:color="auto"/>
              <w:bottom w:val="single" w:sz="4" w:space="0" w:color="auto"/>
              <w:right w:val="single" w:sz="4" w:space="0" w:color="auto"/>
            </w:tcBorders>
            <w:vAlign w:val="center"/>
            <w:hideMark/>
          </w:tcPr>
          <w:p w14:paraId="2C18699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3F9811F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7F5DC1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Adults in community</w:t>
            </w:r>
          </w:p>
        </w:tc>
        <w:tc>
          <w:tcPr>
            <w:tcW w:w="789" w:type="pct"/>
            <w:gridSpan w:val="2"/>
            <w:tcBorders>
              <w:top w:val="single" w:sz="4" w:space="0" w:color="auto"/>
              <w:left w:val="nil"/>
              <w:bottom w:val="single" w:sz="4" w:space="0" w:color="auto"/>
              <w:right w:val="single" w:sz="4" w:space="0" w:color="auto"/>
            </w:tcBorders>
            <w:vAlign w:val="center"/>
            <w:hideMark/>
          </w:tcPr>
          <w:p w14:paraId="3E0A24E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6362F4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7C142B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35B99B4"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578EC2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Burke, 2020</w:t>
            </w:r>
            <w:r>
              <w:rPr>
                <w:rFonts w:ascii="Calibri" w:eastAsia="Times New Roman" w:hAnsi="Calibri" w:cs="Calibri"/>
                <w:bCs/>
                <w:color w:val="000000"/>
                <w:vertAlign w:val="superscript"/>
                <w:lang w:eastAsia="en-GB"/>
              </w:rPr>
              <w:t>7</w:t>
            </w:r>
          </w:p>
        </w:tc>
        <w:tc>
          <w:tcPr>
            <w:tcW w:w="612" w:type="pct"/>
            <w:tcBorders>
              <w:top w:val="single" w:sz="4" w:space="0" w:color="auto"/>
              <w:left w:val="single" w:sz="4" w:space="0" w:color="auto"/>
              <w:bottom w:val="single" w:sz="4" w:space="0" w:color="auto"/>
              <w:right w:val="single" w:sz="4" w:space="0" w:color="auto"/>
            </w:tcBorders>
            <w:vAlign w:val="center"/>
            <w:hideMark/>
          </w:tcPr>
          <w:p w14:paraId="5B0950B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F6B4D1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vAlign w:val="center"/>
            <w:hideMark/>
          </w:tcPr>
          <w:p w14:paraId="22780F9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72FAF73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0EAA6E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5121FD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6DFADA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C243CC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Cai, 2020</w:t>
            </w:r>
            <w:r>
              <w:rPr>
                <w:rFonts w:ascii="Calibri" w:eastAsia="Times New Roman" w:hAnsi="Calibri" w:cs="Calibri"/>
                <w:bCs/>
                <w:color w:val="000000"/>
                <w:vertAlign w:val="superscript"/>
                <w:lang w:eastAsia="en-GB"/>
              </w:rPr>
              <w:t>8</w:t>
            </w:r>
          </w:p>
        </w:tc>
        <w:tc>
          <w:tcPr>
            <w:tcW w:w="612" w:type="pct"/>
            <w:tcBorders>
              <w:top w:val="single" w:sz="4" w:space="0" w:color="auto"/>
              <w:left w:val="single" w:sz="4" w:space="0" w:color="auto"/>
              <w:bottom w:val="single" w:sz="4" w:space="0" w:color="auto"/>
              <w:right w:val="single" w:sz="4" w:space="0" w:color="auto"/>
            </w:tcBorders>
            <w:vAlign w:val="center"/>
            <w:hideMark/>
          </w:tcPr>
          <w:p w14:paraId="453C3C1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32DB09C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181266E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Mall visitors and staff</w:t>
            </w:r>
          </w:p>
        </w:tc>
        <w:tc>
          <w:tcPr>
            <w:tcW w:w="789" w:type="pct"/>
            <w:gridSpan w:val="2"/>
            <w:tcBorders>
              <w:top w:val="single" w:sz="4" w:space="0" w:color="auto"/>
              <w:left w:val="nil"/>
              <w:bottom w:val="single" w:sz="4" w:space="0" w:color="auto"/>
              <w:right w:val="single" w:sz="4" w:space="0" w:color="auto"/>
            </w:tcBorders>
            <w:vAlign w:val="center"/>
            <w:hideMark/>
          </w:tcPr>
          <w:p w14:paraId="150205A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Fomites </w:t>
            </w:r>
          </w:p>
        </w:tc>
        <w:tc>
          <w:tcPr>
            <w:tcW w:w="731" w:type="pct"/>
            <w:tcBorders>
              <w:top w:val="single" w:sz="4" w:space="0" w:color="auto"/>
              <w:left w:val="nil"/>
              <w:bottom w:val="single" w:sz="4" w:space="0" w:color="auto"/>
              <w:right w:val="single" w:sz="4" w:space="0" w:color="auto"/>
            </w:tcBorders>
            <w:vAlign w:val="center"/>
            <w:hideMark/>
          </w:tcPr>
          <w:p w14:paraId="099ED24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CF67B29"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cases</w:t>
            </w:r>
          </w:p>
        </w:tc>
      </w:tr>
      <w:tr w:rsidR="00470769" w14:paraId="0D4CC1D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E15F71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Chan, 2020</w:t>
            </w:r>
            <w:r>
              <w:rPr>
                <w:rFonts w:ascii="Calibri" w:eastAsia="Times New Roman" w:hAnsi="Calibri" w:cs="Calibri"/>
                <w:bCs/>
                <w:color w:val="000000"/>
                <w:vertAlign w:val="superscript"/>
                <w:lang w:eastAsia="en-GB"/>
              </w:rPr>
              <w:t>9</w:t>
            </w:r>
          </w:p>
        </w:tc>
        <w:tc>
          <w:tcPr>
            <w:tcW w:w="612" w:type="pct"/>
            <w:tcBorders>
              <w:top w:val="single" w:sz="4" w:space="0" w:color="auto"/>
              <w:left w:val="single" w:sz="4" w:space="0" w:color="auto"/>
              <w:bottom w:val="single" w:sz="4" w:space="0" w:color="auto"/>
              <w:right w:val="single" w:sz="4" w:space="0" w:color="auto"/>
            </w:tcBorders>
            <w:vAlign w:val="center"/>
            <w:hideMark/>
          </w:tcPr>
          <w:p w14:paraId="3BB5579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36EE301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AB6F1D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Family </w:t>
            </w:r>
          </w:p>
        </w:tc>
        <w:tc>
          <w:tcPr>
            <w:tcW w:w="789" w:type="pct"/>
            <w:gridSpan w:val="2"/>
            <w:tcBorders>
              <w:top w:val="single" w:sz="4" w:space="0" w:color="auto"/>
              <w:left w:val="nil"/>
              <w:bottom w:val="single" w:sz="4" w:space="0" w:color="auto"/>
              <w:right w:val="single" w:sz="4" w:space="0" w:color="auto"/>
            </w:tcBorders>
            <w:vAlign w:val="center"/>
            <w:hideMark/>
          </w:tcPr>
          <w:p w14:paraId="0767992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C6AFF7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FD6C4E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4BFDB48F"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4B5FCF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Chen, 2020</w:t>
            </w:r>
            <w:r>
              <w:rPr>
                <w:rFonts w:ascii="Calibri" w:eastAsia="Times New Roman" w:hAnsi="Calibri" w:cs="Calibri"/>
                <w:bCs/>
                <w:color w:val="000000"/>
                <w:vertAlign w:val="superscript"/>
                <w:lang w:eastAsia="en-GB"/>
              </w:rPr>
              <w:t>10</w:t>
            </w:r>
          </w:p>
        </w:tc>
        <w:tc>
          <w:tcPr>
            <w:tcW w:w="612" w:type="pct"/>
            <w:tcBorders>
              <w:top w:val="single" w:sz="4" w:space="0" w:color="auto"/>
              <w:left w:val="single" w:sz="4" w:space="0" w:color="auto"/>
              <w:bottom w:val="single" w:sz="4" w:space="0" w:color="auto"/>
              <w:right w:val="single" w:sz="4" w:space="0" w:color="auto"/>
            </w:tcBorders>
            <w:vAlign w:val="center"/>
            <w:hideMark/>
          </w:tcPr>
          <w:p w14:paraId="64B7A7F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74B2923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019FC3F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692C892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6C969B7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8D845E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3415EBB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F04BA6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Chen, 2020b</w:t>
            </w:r>
            <w:r>
              <w:rPr>
                <w:rFonts w:ascii="Calibri" w:eastAsia="Times New Roman" w:hAnsi="Calibri" w:cs="Calibri"/>
                <w:bCs/>
                <w:color w:val="000000"/>
                <w:vertAlign w:val="superscript"/>
                <w:lang w:eastAsia="en-GB"/>
              </w:rPr>
              <w:t>11</w:t>
            </w:r>
          </w:p>
        </w:tc>
        <w:tc>
          <w:tcPr>
            <w:tcW w:w="612" w:type="pct"/>
            <w:tcBorders>
              <w:top w:val="single" w:sz="4" w:space="0" w:color="auto"/>
              <w:left w:val="single" w:sz="4" w:space="0" w:color="auto"/>
              <w:bottom w:val="single" w:sz="4" w:space="0" w:color="auto"/>
              <w:right w:val="single" w:sz="4" w:space="0" w:color="auto"/>
            </w:tcBorders>
            <w:vAlign w:val="center"/>
            <w:hideMark/>
          </w:tcPr>
          <w:p w14:paraId="536FBCD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00AC392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A197E1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COVID-19</w:t>
            </w:r>
          </w:p>
          <w:p w14:paraId="6F06E19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+ve patient</w:t>
            </w:r>
          </w:p>
        </w:tc>
        <w:tc>
          <w:tcPr>
            <w:tcW w:w="789" w:type="pct"/>
            <w:gridSpan w:val="2"/>
            <w:tcBorders>
              <w:top w:val="single" w:sz="4" w:space="0" w:color="auto"/>
              <w:left w:val="nil"/>
              <w:bottom w:val="single" w:sz="4" w:space="0" w:color="auto"/>
              <w:right w:val="single" w:sz="4" w:space="0" w:color="auto"/>
            </w:tcBorders>
            <w:vAlign w:val="center"/>
            <w:hideMark/>
          </w:tcPr>
          <w:p w14:paraId="7608593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3954197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A615C1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2B19877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800A8C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Chen, 2020c</w:t>
            </w:r>
            <w:r>
              <w:rPr>
                <w:rFonts w:ascii="Calibri" w:eastAsia="Times New Roman" w:hAnsi="Calibri" w:cs="Calibri"/>
                <w:bCs/>
                <w:color w:val="000000"/>
                <w:vertAlign w:val="superscript"/>
                <w:lang w:eastAsia="en-GB"/>
              </w:rPr>
              <w:t>12</w:t>
            </w:r>
          </w:p>
        </w:tc>
        <w:tc>
          <w:tcPr>
            <w:tcW w:w="612" w:type="pct"/>
            <w:tcBorders>
              <w:top w:val="single" w:sz="4" w:space="0" w:color="auto"/>
              <w:left w:val="single" w:sz="4" w:space="0" w:color="auto"/>
              <w:bottom w:val="single" w:sz="4" w:space="0" w:color="auto"/>
              <w:right w:val="single" w:sz="4" w:space="0" w:color="auto"/>
            </w:tcBorders>
            <w:vAlign w:val="center"/>
            <w:hideMark/>
          </w:tcPr>
          <w:p w14:paraId="5C57468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B38EB3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1A4EF8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5F85F79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31793FB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38D343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8C4D06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D6F87E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Chen, 2020d</w:t>
            </w:r>
            <w:r>
              <w:rPr>
                <w:rFonts w:ascii="Calibri" w:eastAsia="Times New Roman" w:hAnsi="Calibri" w:cs="Calibri"/>
                <w:bCs/>
                <w:color w:val="000000"/>
                <w:vertAlign w:val="superscript"/>
                <w:lang w:eastAsia="en-GB"/>
              </w:rPr>
              <w:t>13</w:t>
            </w:r>
          </w:p>
        </w:tc>
        <w:tc>
          <w:tcPr>
            <w:tcW w:w="612" w:type="pct"/>
            <w:tcBorders>
              <w:top w:val="single" w:sz="4" w:space="0" w:color="auto"/>
              <w:left w:val="single" w:sz="4" w:space="0" w:color="auto"/>
              <w:bottom w:val="single" w:sz="4" w:space="0" w:color="auto"/>
              <w:right w:val="single" w:sz="4" w:space="0" w:color="auto"/>
            </w:tcBorders>
            <w:vAlign w:val="center"/>
            <w:hideMark/>
          </w:tcPr>
          <w:p w14:paraId="0ABD52F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C2430A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336B8AF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COVID-19</w:t>
            </w:r>
          </w:p>
          <w:p w14:paraId="3FBE7806"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+ve patient</w:t>
            </w:r>
          </w:p>
        </w:tc>
        <w:tc>
          <w:tcPr>
            <w:tcW w:w="789" w:type="pct"/>
            <w:gridSpan w:val="2"/>
            <w:tcBorders>
              <w:top w:val="single" w:sz="4" w:space="0" w:color="auto"/>
              <w:left w:val="nil"/>
              <w:bottom w:val="single" w:sz="4" w:space="0" w:color="auto"/>
              <w:right w:val="single" w:sz="4" w:space="0" w:color="auto"/>
            </w:tcBorders>
            <w:vAlign w:val="center"/>
            <w:hideMark/>
          </w:tcPr>
          <w:p w14:paraId="090F5FA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w:t>
            </w:r>
          </w:p>
        </w:tc>
        <w:tc>
          <w:tcPr>
            <w:tcW w:w="731" w:type="pct"/>
            <w:tcBorders>
              <w:top w:val="single" w:sz="4" w:space="0" w:color="auto"/>
              <w:left w:val="nil"/>
              <w:bottom w:val="single" w:sz="4" w:space="0" w:color="auto"/>
              <w:right w:val="single" w:sz="4" w:space="0" w:color="auto"/>
            </w:tcBorders>
            <w:vAlign w:val="center"/>
            <w:hideMark/>
          </w:tcPr>
          <w:p w14:paraId="2DD5BC4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BA58AA5"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4B3CB2A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17AFD9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Chen, 2020e</w:t>
            </w:r>
            <w:r>
              <w:rPr>
                <w:rFonts w:ascii="Calibri" w:eastAsia="Times New Roman" w:hAnsi="Calibri" w:cs="Calibri"/>
                <w:bCs/>
                <w:color w:val="000000"/>
                <w:vertAlign w:val="superscript"/>
                <w:lang w:eastAsia="en-GB"/>
              </w:rPr>
              <w:t>14</w:t>
            </w:r>
          </w:p>
        </w:tc>
        <w:tc>
          <w:tcPr>
            <w:tcW w:w="612" w:type="pct"/>
            <w:tcBorders>
              <w:top w:val="single" w:sz="4" w:space="0" w:color="auto"/>
              <w:left w:val="single" w:sz="4" w:space="0" w:color="auto"/>
              <w:bottom w:val="single" w:sz="4" w:space="0" w:color="auto"/>
              <w:right w:val="single" w:sz="4" w:space="0" w:color="auto"/>
            </w:tcBorders>
            <w:vAlign w:val="center"/>
            <w:hideMark/>
          </w:tcPr>
          <w:p w14:paraId="765E85D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2341144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2B3777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09FA758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687CAF4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25E6B0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08D7083"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29E729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Chen, 2020f</w:t>
            </w:r>
            <w:r>
              <w:rPr>
                <w:rFonts w:ascii="Calibri" w:eastAsia="Times New Roman" w:hAnsi="Calibri" w:cs="Calibri"/>
                <w:bCs/>
                <w:color w:val="000000"/>
                <w:vertAlign w:val="superscript"/>
                <w:lang w:eastAsia="en-GB"/>
              </w:rPr>
              <w:t>15</w:t>
            </w:r>
          </w:p>
        </w:tc>
        <w:tc>
          <w:tcPr>
            <w:tcW w:w="612" w:type="pct"/>
            <w:tcBorders>
              <w:top w:val="single" w:sz="4" w:space="0" w:color="auto"/>
              <w:left w:val="single" w:sz="4" w:space="0" w:color="auto"/>
              <w:bottom w:val="single" w:sz="4" w:space="0" w:color="auto"/>
              <w:right w:val="single" w:sz="4" w:space="0" w:color="auto"/>
            </w:tcBorders>
            <w:vAlign w:val="center"/>
            <w:hideMark/>
          </w:tcPr>
          <w:p w14:paraId="439F782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7D153E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48C6F5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6A97BC0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5A14986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327950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AD34FE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D21F6D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Cheng, 2020</w:t>
            </w:r>
            <w:r>
              <w:rPr>
                <w:rFonts w:ascii="Calibri" w:eastAsia="Times New Roman" w:hAnsi="Calibri" w:cs="Calibri"/>
                <w:bCs/>
                <w:color w:val="000000"/>
                <w:vertAlign w:val="superscript"/>
                <w:lang w:eastAsia="en-GB"/>
              </w:rPr>
              <w:t>16</w:t>
            </w:r>
          </w:p>
        </w:tc>
        <w:tc>
          <w:tcPr>
            <w:tcW w:w="612" w:type="pct"/>
            <w:tcBorders>
              <w:top w:val="single" w:sz="4" w:space="0" w:color="auto"/>
              <w:left w:val="single" w:sz="4" w:space="0" w:color="auto"/>
              <w:bottom w:val="single" w:sz="4" w:space="0" w:color="auto"/>
              <w:right w:val="single" w:sz="4" w:space="0" w:color="auto"/>
            </w:tcBorders>
            <w:vAlign w:val="center"/>
            <w:hideMark/>
          </w:tcPr>
          <w:p w14:paraId="2B07076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7B4887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Taiwan</w:t>
            </w:r>
          </w:p>
        </w:tc>
        <w:tc>
          <w:tcPr>
            <w:tcW w:w="847" w:type="pct"/>
            <w:tcBorders>
              <w:top w:val="single" w:sz="4" w:space="0" w:color="auto"/>
              <w:left w:val="nil"/>
              <w:bottom w:val="single" w:sz="4" w:space="0" w:color="auto"/>
              <w:right w:val="single" w:sz="4" w:space="0" w:color="auto"/>
            </w:tcBorders>
            <w:vAlign w:val="center"/>
            <w:hideMark/>
          </w:tcPr>
          <w:p w14:paraId="73E3E29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879B9B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40D768B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2D830C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4CCCCC0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7AC369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Cheng, 2020b</w:t>
            </w:r>
            <w:r>
              <w:rPr>
                <w:rFonts w:ascii="Calibri" w:eastAsia="Times New Roman" w:hAnsi="Calibri" w:cs="Calibri"/>
                <w:bCs/>
                <w:color w:val="000000"/>
                <w:vertAlign w:val="superscript"/>
                <w:lang w:eastAsia="en-GB"/>
              </w:rPr>
              <w:t>17</w:t>
            </w:r>
          </w:p>
        </w:tc>
        <w:tc>
          <w:tcPr>
            <w:tcW w:w="612" w:type="pct"/>
            <w:tcBorders>
              <w:top w:val="single" w:sz="4" w:space="0" w:color="auto"/>
              <w:left w:val="single" w:sz="4" w:space="0" w:color="auto"/>
              <w:bottom w:val="single" w:sz="4" w:space="0" w:color="auto"/>
              <w:right w:val="single" w:sz="4" w:space="0" w:color="auto"/>
            </w:tcBorders>
            <w:vAlign w:val="center"/>
            <w:hideMark/>
          </w:tcPr>
          <w:p w14:paraId="24B62BA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7BB44F9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Hong Kong</w:t>
            </w:r>
          </w:p>
        </w:tc>
        <w:tc>
          <w:tcPr>
            <w:tcW w:w="847" w:type="pct"/>
            <w:tcBorders>
              <w:top w:val="single" w:sz="4" w:space="0" w:color="auto"/>
              <w:left w:val="nil"/>
              <w:bottom w:val="single" w:sz="4" w:space="0" w:color="auto"/>
              <w:right w:val="single" w:sz="4" w:space="0" w:color="auto"/>
            </w:tcBorders>
            <w:vAlign w:val="center"/>
            <w:hideMark/>
          </w:tcPr>
          <w:p w14:paraId="4F5E7C72"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Room of COVID-19 patient</w:t>
            </w:r>
          </w:p>
        </w:tc>
        <w:tc>
          <w:tcPr>
            <w:tcW w:w="789" w:type="pct"/>
            <w:gridSpan w:val="2"/>
            <w:tcBorders>
              <w:top w:val="single" w:sz="4" w:space="0" w:color="auto"/>
              <w:left w:val="nil"/>
              <w:bottom w:val="single" w:sz="4" w:space="0" w:color="auto"/>
              <w:right w:val="single" w:sz="4" w:space="0" w:color="auto"/>
            </w:tcBorders>
            <w:vAlign w:val="center"/>
            <w:hideMark/>
          </w:tcPr>
          <w:p w14:paraId="76D8EF9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vAlign w:val="center"/>
            <w:hideMark/>
          </w:tcPr>
          <w:p w14:paraId="7B6B527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F47491D"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Environmental contamination</w:t>
            </w:r>
          </w:p>
        </w:tc>
      </w:tr>
      <w:tr w:rsidR="00470769" w14:paraId="0B9D923F"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7BD0BD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Chia, 2020</w:t>
            </w:r>
            <w:r>
              <w:rPr>
                <w:rFonts w:ascii="Calibri" w:eastAsia="Times New Roman" w:hAnsi="Calibri" w:cs="Calibri"/>
                <w:bCs/>
                <w:color w:val="000000"/>
                <w:vertAlign w:val="superscript"/>
                <w:lang w:eastAsia="en-GB"/>
              </w:rPr>
              <w:t>18</w:t>
            </w:r>
          </w:p>
        </w:tc>
        <w:tc>
          <w:tcPr>
            <w:tcW w:w="612" w:type="pct"/>
            <w:tcBorders>
              <w:top w:val="single" w:sz="4" w:space="0" w:color="auto"/>
              <w:left w:val="single" w:sz="4" w:space="0" w:color="auto"/>
              <w:bottom w:val="single" w:sz="4" w:space="0" w:color="auto"/>
              <w:right w:val="single" w:sz="4" w:space="0" w:color="auto"/>
            </w:tcBorders>
            <w:vAlign w:val="center"/>
            <w:hideMark/>
          </w:tcPr>
          <w:p w14:paraId="5A7C911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77D6487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47" w:type="pct"/>
            <w:tcBorders>
              <w:top w:val="single" w:sz="4" w:space="0" w:color="auto"/>
              <w:left w:val="nil"/>
              <w:bottom w:val="single" w:sz="4" w:space="0" w:color="auto"/>
              <w:right w:val="single" w:sz="4" w:space="0" w:color="auto"/>
            </w:tcBorders>
            <w:vAlign w:val="center"/>
            <w:hideMark/>
          </w:tcPr>
          <w:p w14:paraId="72A5D5E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w:t>
            </w:r>
          </w:p>
        </w:tc>
        <w:tc>
          <w:tcPr>
            <w:tcW w:w="789" w:type="pct"/>
            <w:gridSpan w:val="2"/>
            <w:tcBorders>
              <w:top w:val="single" w:sz="4" w:space="0" w:color="auto"/>
              <w:left w:val="nil"/>
              <w:bottom w:val="single" w:sz="4" w:space="0" w:color="auto"/>
              <w:right w:val="single" w:sz="4" w:space="0" w:color="auto"/>
            </w:tcBorders>
            <w:vAlign w:val="center"/>
            <w:hideMark/>
          </w:tcPr>
          <w:p w14:paraId="5F0C5B2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fomites</w:t>
            </w:r>
          </w:p>
        </w:tc>
        <w:tc>
          <w:tcPr>
            <w:tcW w:w="731" w:type="pct"/>
            <w:tcBorders>
              <w:top w:val="single" w:sz="4" w:space="0" w:color="auto"/>
              <w:left w:val="nil"/>
              <w:bottom w:val="single" w:sz="4" w:space="0" w:color="auto"/>
              <w:right w:val="single" w:sz="4" w:space="0" w:color="auto"/>
            </w:tcBorders>
            <w:vAlign w:val="center"/>
            <w:hideMark/>
          </w:tcPr>
          <w:p w14:paraId="7810FB3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E8190D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4911279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700391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 2020</w:t>
            </w:r>
            <w:r>
              <w:rPr>
                <w:rFonts w:ascii="Calibri" w:eastAsia="Times New Roman" w:hAnsi="Calibri" w:cs="Calibri"/>
                <w:bCs/>
                <w:color w:val="000000"/>
                <w:vertAlign w:val="superscript"/>
                <w:lang w:eastAsia="en-GB"/>
              </w:rPr>
              <w:t>19</w:t>
            </w:r>
          </w:p>
        </w:tc>
        <w:tc>
          <w:tcPr>
            <w:tcW w:w="612" w:type="pct"/>
            <w:tcBorders>
              <w:top w:val="single" w:sz="4" w:space="0" w:color="auto"/>
              <w:left w:val="single" w:sz="4" w:space="0" w:color="auto"/>
              <w:bottom w:val="single" w:sz="4" w:space="0" w:color="auto"/>
              <w:right w:val="single" w:sz="4" w:space="0" w:color="auto"/>
            </w:tcBorders>
            <w:vAlign w:val="center"/>
            <w:hideMark/>
          </w:tcPr>
          <w:p w14:paraId="1E9A84F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Laboratory experiment</w:t>
            </w:r>
          </w:p>
        </w:tc>
        <w:tc>
          <w:tcPr>
            <w:tcW w:w="526" w:type="pct"/>
            <w:tcBorders>
              <w:top w:val="single" w:sz="4" w:space="0" w:color="auto"/>
              <w:left w:val="single" w:sz="4" w:space="0" w:color="auto"/>
              <w:bottom w:val="single" w:sz="4" w:space="0" w:color="auto"/>
              <w:right w:val="single" w:sz="4" w:space="0" w:color="auto"/>
            </w:tcBorders>
            <w:vAlign w:val="center"/>
            <w:hideMark/>
          </w:tcPr>
          <w:p w14:paraId="28EBC34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7AE986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Different fomites</w:t>
            </w:r>
          </w:p>
        </w:tc>
        <w:tc>
          <w:tcPr>
            <w:tcW w:w="789" w:type="pct"/>
            <w:gridSpan w:val="2"/>
            <w:tcBorders>
              <w:top w:val="single" w:sz="4" w:space="0" w:color="auto"/>
              <w:left w:val="nil"/>
              <w:bottom w:val="single" w:sz="4" w:space="0" w:color="auto"/>
              <w:right w:val="single" w:sz="4" w:space="0" w:color="auto"/>
            </w:tcBorders>
            <w:vAlign w:val="center"/>
            <w:hideMark/>
          </w:tcPr>
          <w:p w14:paraId="0019E16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Fomites </w:t>
            </w:r>
          </w:p>
        </w:tc>
        <w:tc>
          <w:tcPr>
            <w:tcW w:w="731" w:type="pct"/>
            <w:tcBorders>
              <w:top w:val="single" w:sz="4" w:space="0" w:color="auto"/>
              <w:left w:val="nil"/>
              <w:bottom w:val="single" w:sz="4" w:space="0" w:color="auto"/>
              <w:right w:val="single" w:sz="4" w:space="0" w:color="auto"/>
            </w:tcBorders>
            <w:vAlign w:val="center"/>
            <w:hideMark/>
          </w:tcPr>
          <w:p w14:paraId="7BE88CD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371352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Virus survival</w:t>
            </w:r>
          </w:p>
        </w:tc>
      </w:tr>
      <w:tr w:rsidR="00470769" w14:paraId="7C6C3F9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2294A9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Colavita, 2020</w:t>
            </w:r>
            <w:r>
              <w:rPr>
                <w:rFonts w:ascii="Calibri" w:eastAsia="Times New Roman" w:hAnsi="Calibri" w:cs="Calibri"/>
                <w:bCs/>
                <w:color w:val="000000"/>
                <w:vertAlign w:val="superscript"/>
                <w:lang w:eastAsia="en-GB"/>
              </w:rPr>
              <w:t>20</w:t>
            </w:r>
          </w:p>
        </w:tc>
        <w:tc>
          <w:tcPr>
            <w:tcW w:w="612" w:type="pct"/>
            <w:tcBorders>
              <w:top w:val="single" w:sz="4" w:space="0" w:color="auto"/>
              <w:left w:val="single" w:sz="4" w:space="0" w:color="auto"/>
              <w:bottom w:val="single" w:sz="4" w:space="0" w:color="auto"/>
              <w:right w:val="single" w:sz="4" w:space="0" w:color="auto"/>
            </w:tcBorders>
            <w:vAlign w:val="center"/>
            <w:hideMark/>
          </w:tcPr>
          <w:p w14:paraId="752032B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6F4578F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Italy</w:t>
            </w:r>
          </w:p>
        </w:tc>
        <w:tc>
          <w:tcPr>
            <w:tcW w:w="847" w:type="pct"/>
            <w:tcBorders>
              <w:top w:val="single" w:sz="4" w:space="0" w:color="auto"/>
              <w:left w:val="nil"/>
              <w:bottom w:val="single" w:sz="4" w:space="0" w:color="auto"/>
              <w:right w:val="single" w:sz="4" w:space="0" w:color="auto"/>
            </w:tcBorders>
            <w:vAlign w:val="center"/>
            <w:hideMark/>
          </w:tcPr>
          <w:p w14:paraId="573F168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COVID-19</w:t>
            </w:r>
          </w:p>
          <w:p w14:paraId="2A4F9DF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+ve patient</w:t>
            </w:r>
          </w:p>
        </w:tc>
        <w:tc>
          <w:tcPr>
            <w:tcW w:w="789" w:type="pct"/>
            <w:gridSpan w:val="2"/>
            <w:tcBorders>
              <w:top w:val="single" w:sz="4" w:space="0" w:color="auto"/>
              <w:left w:val="nil"/>
              <w:bottom w:val="single" w:sz="4" w:space="0" w:color="auto"/>
              <w:right w:val="single" w:sz="4" w:space="0" w:color="auto"/>
            </w:tcBorders>
            <w:vAlign w:val="center"/>
            <w:hideMark/>
          </w:tcPr>
          <w:p w14:paraId="4B6D038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302CF4E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7BB6DB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5F8283FC"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FCFB22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Cui, 2020</w:t>
            </w:r>
            <w:r>
              <w:rPr>
                <w:rFonts w:ascii="Calibri" w:eastAsia="Times New Roman" w:hAnsi="Calibri" w:cs="Calibri"/>
                <w:bCs/>
                <w:color w:val="000000"/>
                <w:vertAlign w:val="superscript"/>
                <w:lang w:eastAsia="en-GB"/>
              </w:rPr>
              <w:t>21</w:t>
            </w:r>
          </w:p>
        </w:tc>
        <w:tc>
          <w:tcPr>
            <w:tcW w:w="612" w:type="pct"/>
            <w:tcBorders>
              <w:top w:val="single" w:sz="4" w:space="0" w:color="auto"/>
              <w:left w:val="single" w:sz="4" w:space="0" w:color="auto"/>
              <w:bottom w:val="single" w:sz="4" w:space="0" w:color="auto"/>
              <w:right w:val="single" w:sz="4" w:space="0" w:color="auto"/>
            </w:tcBorders>
            <w:vAlign w:val="center"/>
            <w:hideMark/>
          </w:tcPr>
          <w:p w14:paraId="3DF38F8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3D577A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F5BD3B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Female COVID+ve patients</w:t>
            </w:r>
          </w:p>
        </w:tc>
        <w:tc>
          <w:tcPr>
            <w:tcW w:w="789" w:type="pct"/>
            <w:gridSpan w:val="2"/>
            <w:tcBorders>
              <w:top w:val="single" w:sz="4" w:space="0" w:color="auto"/>
              <w:left w:val="nil"/>
              <w:bottom w:val="single" w:sz="4" w:space="0" w:color="auto"/>
              <w:right w:val="single" w:sz="4" w:space="0" w:color="auto"/>
            </w:tcBorders>
            <w:vAlign w:val="center"/>
            <w:hideMark/>
          </w:tcPr>
          <w:p w14:paraId="30D657C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p w14:paraId="29F2DCB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Sexual</w:t>
            </w:r>
          </w:p>
        </w:tc>
        <w:tc>
          <w:tcPr>
            <w:tcW w:w="731" w:type="pct"/>
            <w:tcBorders>
              <w:top w:val="single" w:sz="4" w:space="0" w:color="auto"/>
              <w:left w:val="nil"/>
              <w:bottom w:val="single" w:sz="4" w:space="0" w:color="auto"/>
              <w:right w:val="single" w:sz="4" w:space="0" w:color="auto"/>
            </w:tcBorders>
            <w:vAlign w:val="center"/>
            <w:hideMark/>
          </w:tcPr>
          <w:p w14:paraId="650932E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CF21E56"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+ve samples</w:t>
            </w:r>
          </w:p>
        </w:tc>
      </w:tr>
      <w:tr w:rsidR="00470769" w14:paraId="77818688"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D0E43F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Dong, 2020</w:t>
            </w:r>
            <w:r>
              <w:rPr>
                <w:rFonts w:ascii="Calibri" w:eastAsia="Times New Roman" w:hAnsi="Calibri" w:cs="Calibri"/>
                <w:bCs/>
                <w:color w:val="000000"/>
                <w:vertAlign w:val="superscript"/>
                <w:lang w:eastAsia="en-GB"/>
              </w:rPr>
              <w:t>22</w:t>
            </w:r>
          </w:p>
        </w:tc>
        <w:tc>
          <w:tcPr>
            <w:tcW w:w="612" w:type="pct"/>
            <w:tcBorders>
              <w:top w:val="single" w:sz="4" w:space="0" w:color="auto"/>
              <w:left w:val="single" w:sz="4" w:space="0" w:color="auto"/>
              <w:bottom w:val="single" w:sz="4" w:space="0" w:color="auto"/>
              <w:right w:val="single" w:sz="4" w:space="0" w:color="auto"/>
            </w:tcBorders>
            <w:vAlign w:val="center"/>
            <w:hideMark/>
          </w:tcPr>
          <w:p w14:paraId="175270B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50BBCED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FFBC3B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088FE54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135B853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911B60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F5B2D0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F12F4A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Dong, 2020b</w:t>
            </w:r>
            <w:r>
              <w:rPr>
                <w:rFonts w:ascii="Calibri" w:eastAsia="Times New Roman" w:hAnsi="Calibri" w:cs="Calibri"/>
                <w:bCs/>
                <w:color w:val="000000"/>
                <w:vertAlign w:val="superscript"/>
                <w:lang w:eastAsia="en-GB"/>
              </w:rPr>
              <w:t>23</w:t>
            </w:r>
          </w:p>
        </w:tc>
        <w:tc>
          <w:tcPr>
            <w:tcW w:w="612" w:type="pct"/>
            <w:tcBorders>
              <w:top w:val="single" w:sz="4" w:space="0" w:color="auto"/>
              <w:left w:val="single" w:sz="4" w:space="0" w:color="auto"/>
              <w:bottom w:val="single" w:sz="4" w:space="0" w:color="auto"/>
              <w:right w:val="single" w:sz="4" w:space="0" w:color="auto"/>
            </w:tcBorders>
            <w:vAlign w:val="center"/>
            <w:hideMark/>
          </w:tcPr>
          <w:p w14:paraId="553FD3F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CB3F19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6E480A8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5CC9446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3052B97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0A259C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0094725"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7DBBB5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Fan, 2020</w:t>
            </w:r>
            <w:r>
              <w:rPr>
                <w:rFonts w:ascii="Calibri" w:eastAsia="Times New Roman" w:hAnsi="Calibri" w:cs="Calibri"/>
                <w:bCs/>
                <w:color w:val="000000"/>
                <w:vertAlign w:val="superscript"/>
                <w:lang w:eastAsia="en-GB"/>
              </w:rPr>
              <w:t>24</w:t>
            </w:r>
          </w:p>
        </w:tc>
        <w:tc>
          <w:tcPr>
            <w:tcW w:w="612" w:type="pct"/>
            <w:tcBorders>
              <w:top w:val="single" w:sz="4" w:space="0" w:color="auto"/>
              <w:left w:val="single" w:sz="4" w:space="0" w:color="auto"/>
              <w:bottom w:val="single" w:sz="4" w:space="0" w:color="auto"/>
              <w:right w:val="single" w:sz="4" w:space="0" w:color="auto"/>
            </w:tcBorders>
            <w:vAlign w:val="center"/>
            <w:hideMark/>
          </w:tcPr>
          <w:p w14:paraId="13ADCE5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DD2D1F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BCE37E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6142F80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6131E20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1BA382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C3AC29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EFB56D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Fan, 2020b</w:t>
            </w:r>
            <w:r>
              <w:rPr>
                <w:rFonts w:ascii="Calibri" w:eastAsia="Times New Roman" w:hAnsi="Calibri" w:cs="Calibri"/>
                <w:bCs/>
                <w:color w:val="000000"/>
                <w:vertAlign w:val="superscript"/>
                <w:lang w:eastAsia="en-GB"/>
              </w:rPr>
              <w:t>25</w:t>
            </w:r>
          </w:p>
        </w:tc>
        <w:tc>
          <w:tcPr>
            <w:tcW w:w="612" w:type="pct"/>
            <w:tcBorders>
              <w:top w:val="single" w:sz="4" w:space="0" w:color="auto"/>
              <w:left w:val="single" w:sz="4" w:space="0" w:color="auto"/>
              <w:bottom w:val="single" w:sz="4" w:space="0" w:color="auto"/>
              <w:right w:val="single" w:sz="4" w:space="0" w:color="auto"/>
            </w:tcBorders>
            <w:vAlign w:val="center"/>
            <w:hideMark/>
          </w:tcPr>
          <w:p w14:paraId="7B40695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711762D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2937995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COVID-19</w:t>
            </w:r>
          </w:p>
          <w:p w14:paraId="550354BC"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+ve patient</w:t>
            </w:r>
          </w:p>
        </w:tc>
        <w:tc>
          <w:tcPr>
            <w:tcW w:w="789" w:type="pct"/>
            <w:gridSpan w:val="2"/>
            <w:tcBorders>
              <w:top w:val="single" w:sz="4" w:space="0" w:color="auto"/>
              <w:left w:val="nil"/>
              <w:bottom w:val="single" w:sz="4" w:space="0" w:color="auto"/>
              <w:right w:val="single" w:sz="4" w:space="0" w:color="auto"/>
            </w:tcBorders>
            <w:vAlign w:val="center"/>
            <w:hideMark/>
          </w:tcPr>
          <w:p w14:paraId="7BD682D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6F675EE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BB1BA08"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3EC582D5"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546D95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Faridi, 2020</w:t>
            </w:r>
            <w:r>
              <w:rPr>
                <w:rFonts w:ascii="Calibri" w:eastAsia="Times New Roman" w:hAnsi="Calibri" w:cs="Calibri"/>
                <w:bCs/>
                <w:color w:val="000000"/>
                <w:vertAlign w:val="superscript"/>
                <w:lang w:eastAsia="en-GB"/>
              </w:rPr>
              <w:t>26</w:t>
            </w:r>
          </w:p>
        </w:tc>
        <w:tc>
          <w:tcPr>
            <w:tcW w:w="612" w:type="pct"/>
            <w:tcBorders>
              <w:top w:val="single" w:sz="4" w:space="0" w:color="auto"/>
              <w:left w:val="single" w:sz="4" w:space="0" w:color="auto"/>
              <w:bottom w:val="single" w:sz="4" w:space="0" w:color="auto"/>
              <w:right w:val="single" w:sz="4" w:space="0" w:color="auto"/>
            </w:tcBorders>
            <w:vAlign w:val="center"/>
            <w:hideMark/>
          </w:tcPr>
          <w:p w14:paraId="5A0BCB7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1188B82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Iran</w:t>
            </w:r>
          </w:p>
        </w:tc>
        <w:tc>
          <w:tcPr>
            <w:tcW w:w="847" w:type="pct"/>
            <w:tcBorders>
              <w:top w:val="single" w:sz="4" w:space="0" w:color="auto"/>
              <w:left w:val="nil"/>
              <w:bottom w:val="single" w:sz="4" w:space="0" w:color="auto"/>
              <w:right w:val="single" w:sz="4" w:space="0" w:color="auto"/>
            </w:tcBorders>
            <w:vAlign w:val="center"/>
            <w:hideMark/>
          </w:tcPr>
          <w:p w14:paraId="450D343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ICU rooms with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2698F47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vAlign w:val="center"/>
            <w:hideMark/>
          </w:tcPr>
          <w:p w14:paraId="54E7C5A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A95C57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15BD0D9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A38F0F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Gan, 2020</w:t>
            </w:r>
            <w:r>
              <w:rPr>
                <w:rFonts w:ascii="Calibri" w:eastAsia="Times New Roman" w:hAnsi="Calibri" w:cs="Calibri"/>
                <w:bCs/>
                <w:color w:val="000000"/>
                <w:vertAlign w:val="superscript"/>
                <w:lang w:eastAsia="en-GB"/>
              </w:rPr>
              <w:t>27</w:t>
            </w:r>
          </w:p>
        </w:tc>
        <w:tc>
          <w:tcPr>
            <w:tcW w:w="612" w:type="pct"/>
            <w:tcBorders>
              <w:top w:val="single" w:sz="4" w:space="0" w:color="auto"/>
              <w:left w:val="single" w:sz="4" w:space="0" w:color="auto"/>
              <w:bottom w:val="single" w:sz="4" w:space="0" w:color="auto"/>
              <w:right w:val="single" w:sz="4" w:space="0" w:color="auto"/>
            </w:tcBorders>
            <w:vAlign w:val="center"/>
            <w:hideMark/>
          </w:tcPr>
          <w:p w14:paraId="3581B19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B86B09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0932712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6F2C5B4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13B7B3A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972D75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325DA39"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0BFF90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Ghinai, 2020</w:t>
            </w:r>
            <w:r>
              <w:rPr>
                <w:rFonts w:ascii="Calibri" w:eastAsia="Times New Roman" w:hAnsi="Calibri" w:cs="Calibri"/>
                <w:bCs/>
                <w:color w:val="000000"/>
                <w:vertAlign w:val="superscript"/>
                <w:lang w:eastAsia="en-GB"/>
              </w:rPr>
              <w:t>28</w:t>
            </w:r>
          </w:p>
        </w:tc>
        <w:tc>
          <w:tcPr>
            <w:tcW w:w="612" w:type="pct"/>
            <w:tcBorders>
              <w:top w:val="single" w:sz="4" w:space="0" w:color="auto"/>
              <w:left w:val="single" w:sz="4" w:space="0" w:color="auto"/>
              <w:bottom w:val="single" w:sz="4" w:space="0" w:color="auto"/>
              <w:right w:val="single" w:sz="4" w:space="0" w:color="auto"/>
            </w:tcBorders>
            <w:vAlign w:val="center"/>
            <w:hideMark/>
          </w:tcPr>
          <w:p w14:paraId="2FC270B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16A11A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vAlign w:val="center"/>
            <w:hideMark/>
          </w:tcPr>
          <w:p w14:paraId="6D33842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6C6212F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Cluster</w:t>
            </w:r>
          </w:p>
        </w:tc>
        <w:tc>
          <w:tcPr>
            <w:tcW w:w="731" w:type="pct"/>
            <w:tcBorders>
              <w:top w:val="single" w:sz="4" w:space="0" w:color="auto"/>
              <w:left w:val="nil"/>
              <w:bottom w:val="single" w:sz="4" w:space="0" w:color="auto"/>
              <w:right w:val="single" w:sz="4" w:space="0" w:color="auto"/>
            </w:tcBorders>
            <w:vAlign w:val="center"/>
            <w:hideMark/>
          </w:tcPr>
          <w:p w14:paraId="097DF07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F7DAB6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CDC957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E3198F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Guo, 2020</w:t>
            </w:r>
            <w:r>
              <w:rPr>
                <w:rFonts w:ascii="Calibri" w:eastAsia="Times New Roman" w:hAnsi="Calibri" w:cs="Calibri"/>
                <w:bCs/>
                <w:color w:val="000000"/>
                <w:vertAlign w:val="superscript"/>
                <w:lang w:eastAsia="en-GB"/>
              </w:rPr>
              <w:t>29</w:t>
            </w:r>
          </w:p>
        </w:tc>
        <w:tc>
          <w:tcPr>
            <w:tcW w:w="612" w:type="pct"/>
            <w:tcBorders>
              <w:top w:val="single" w:sz="4" w:space="0" w:color="auto"/>
              <w:left w:val="single" w:sz="4" w:space="0" w:color="auto"/>
              <w:bottom w:val="single" w:sz="4" w:space="0" w:color="auto"/>
              <w:right w:val="single" w:sz="4" w:space="0" w:color="auto"/>
            </w:tcBorders>
            <w:vAlign w:val="center"/>
            <w:hideMark/>
          </w:tcPr>
          <w:p w14:paraId="7FC5466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4E2A597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49B652A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ICU &amp; general wards</w:t>
            </w:r>
          </w:p>
        </w:tc>
        <w:tc>
          <w:tcPr>
            <w:tcW w:w="789" w:type="pct"/>
            <w:gridSpan w:val="2"/>
            <w:tcBorders>
              <w:top w:val="single" w:sz="4" w:space="0" w:color="auto"/>
              <w:left w:val="nil"/>
              <w:bottom w:val="single" w:sz="4" w:space="0" w:color="auto"/>
              <w:right w:val="single" w:sz="4" w:space="0" w:color="auto"/>
            </w:tcBorders>
            <w:vAlign w:val="center"/>
            <w:hideMark/>
          </w:tcPr>
          <w:p w14:paraId="728D2A7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fomites</w:t>
            </w:r>
          </w:p>
        </w:tc>
        <w:tc>
          <w:tcPr>
            <w:tcW w:w="731" w:type="pct"/>
            <w:tcBorders>
              <w:top w:val="single" w:sz="4" w:space="0" w:color="auto"/>
              <w:left w:val="nil"/>
              <w:bottom w:val="single" w:sz="4" w:space="0" w:color="auto"/>
              <w:right w:val="single" w:sz="4" w:space="0" w:color="auto"/>
            </w:tcBorders>
            <w:vAlign w:val="center"/>
            <w:hideMark/>
          </w:tcPr>
          <w:p w14:paraId="2CA28BE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2DE7FD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2A25F8A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55F791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Hamner, 2020</w:t>
            </w:r>
            <w:r>
              <w:rPr>
                <w:rFonts w:ascii="Calibri" w:eastAsia="Times New Roman" w:hAnsi="Calibri" w:cs="Calibri"/>
                <w:bCs/>
                <w:color w:val="000000"/>
                <w:vertAlign w:val="superscript"/>
                <w:lang w:eastAsia="en-GB"/>
              </w:rPr>
              <w:t>30</w:t>
            </w:r>
          </w:p>
        </w:tc>
        <w:tc>
          <w:tcPr>
            <w:tcW w:w="612" w:type="pct"/>
            <w:tcBorders>
              <w:top w:val="single" w:sz="4" w:space="0" w:color="auto"/>
              <w:left w:val="single" w:sz="4" w:space="0" w:color="auto"/>
              <w:bottom w:val="single" w:sz="4" w:space="0" w:color="auto"/>
              <w:right w:val="single" w:sz="4" w:space="0" w:color="auto"/>
            </w:tcBorders>
            <w:vAlign w:val="center"/>
            <w:hideMark/>
          </w:tcPr>
          <w:p w14:paraId="0AB5F07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0D65E5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vAlign w:val="center"/>
            <w:hideMark/>
          </w:tcPr>
          <w:p w14:paraId="3AEE256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Adults attending choir practice</w:t>
            </w:r>
          </w:p>
        </w:tc>
        <w:tc>
          <w:tcPr>
            <w:tcW w:w="789" w:type="pct"/>
            <w:gridSpan w:val="2"/>
            <w:tcBorders>
              <w:top w:val="single" w:sz="4" w:space="0" w:color="auto"/>
              <w:left w:val="nil"/>
              <w:bottom w:val="single" w:sz="4" w:space="0" w:color="auto"/>
              <w:right w:val="single" w:sz="4" w:space="0" w:color="auto"/>
            </w:tcBorders>
            <w:vAlign w:val="center"/>
            <w:hideMark/>
          </w:tcPr>
          <w:p w14:paraId="5D1D5BD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Droplet, fomites</w:t>
            </w:r>
          </w:p>
        </w:tc>
        <w:tc>
          <w:tcPr>
            <w:tcW w:w="731" w:type="pct"/>
            <w:tcBorders>
              <w:top w:val="single" w:sz="4" w:space="0" w:color="auto"/>
              <w:left w:val="nil"/>
              <w:bottom w:val="single" w:sz="4" w:space="0" w:color="auto"/>
              <w:right w:val="single" w:sz="4" w:space="0" w:color="auto"/>
            </w:tcBorders>
            <w:vAlign w:val="center"/>
            <w:hideMark/>
          </w:tcPr>
          <w:p w14:paraId="4A59761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51322A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7027B11"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DC1D6A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Han, 2020</w:t>
            </w:r>
            <w:r>
              <w:rPr>
                <w:rFonts w:ascii="Calibri" w:eastAsia="Times New Roman" w:hAnsi="Calibri" w:cs="Calibri"/>
                <w:bCs/>
                <w:color w:val="000000"/>
                <w:vertAlign w:val="superscript"/>
                <w:lang w:eastAsia="en-GB"/>
              </w:rPr>
              <w:t>31</w:t>
            </w:r>
          </w:p>
        </w:tc>
        <w:tc>
          <w:tcPr>
            <w:tcW w:w="612" w:type="pct"/>
            <w:tcBorders>
              <w:top w:val="single" w:sz="4" w:space="0" w:color="auto"/>
              <w:left w:val="single" w:sz="4" w:space="0" w:color="auto"/>
              <w:bottom w:val="single" w:sz="4" w:space="0" w:color="auto"/>
              <w:right w:val="single" w:sz="4" w:space="0" w:color="auto"/>
            </w:tcBorders>
            <w:vAlign w:val="center"/>
            <w:hideMark/>
          </w:tcPr>
          <w:p w14:paraId="6055457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25612C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Korea</w:t>
            </w:r>
          </w:p>
        </w:tc>
        <w:tc>
          <w:tcPr>
            <w:tcW w:w="847" w:type="pct"/>
            <w:tcBorders>
              <w:top w:val="single" w:sz="4" w:space="0" w:color="auto"/>
              <w:left w:val="nil"/>
              <w:bottom w:val="single" w:sz="4" w:space="0" w:color="auto"/>
              <w:right w:val="single" w:sz="4" w:space="0" w:color="auto"/>
            </w:tcBorders>
            <w:vAlign w:val="center"/>
            <w:hideMark/>
          </w:tcPr>
          <w:p w14:paraId="7B1A8F5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44F9E7E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 vertical</w:t>
            </w:r>
          </w:p>
        </w:tc>
        <w:tc>
          <w:tcPr>
            <w:tcW w:w="731" w:type="pct"/>
            <w:tcBorders>
              <w:top w:val="single" w:sz="4" w:space="0" w:color="auto"/>
              <w:left w:val="nil"/>
              <w:bottom w:val="single" w:sz="4" w:space="0" w:color="auto"/>
              <w:right w:val="single" w:sz="4" w:space="0" w:color="auto"/>
            </w:tcBorders>
            <w:vAlign w:val="center"/>
            <w:hideMark/>
          </w:tcPr>
          <w:p w14:paraId="424266F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87476E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2076AC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53844B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Heinzerling, 2020</w:t>
            </w:r>
            <w:r>
              <w:rPr>
                <w:rFonts w:ascii="Calibri" w:eastAsia="Times New Roman" w:hAnsi="Calibri" w:cs="Calibri"/>
                <w:bCs/>
                <w:color w:val="000000"/>
                <w:vertAlign w:val="superscript"/>
                <w:lang w:eastAsia="en-GB"/>
              </w:rPr>
              <w:t>32</w:t>
            </w:r>
          </w:p>
        </w:tc>
        <w:tc>
          <w:tcPr>
            <w:tcW w:w="612" w:type="pct"/>
            <w:tcBorders>
              <w:top w:val="single" w:sz="4" w:space="0" w:color="auto"/>
              <w:left w:val="single" w:sz="4" w:space="0" w:color="auto"/>
              <w:bottom w:val="single" w:sz="4" w:space="0" w:color="auto"/>
              <w:right w:val="single" w:sz="4" w:space="0" w:color="auto"/>
            </w:tcBorders>
            <w:vAlign w:val="center"/>
            <w:hideMark/>
          </w:tcPr>
          <w:p w14:paraId="4AB219B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2D927D5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vAlign w:val="center"/>
            <w:hideMark/>
          </w:tcPr>
          <w:p w14:paraId="67E055D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2449F90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44E2D51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D16780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662C10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197292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Huang, 2020</w:t>
            </w:r>
            <w:r>
              <w:rPr>
                <w:rFonts w:ascii="Calibri" w:eastAsia="Times New Roman" w:hAnsi="Calibri" w:cs="Calibri"/>
                <w:bCs/>
                <w:color w:val="000000"/>
                <w:vertAlign w:val="superscript"/>
                <w:lang w:eastAsia="en-GB"/>
              </w:rPr>
              <w:t>33</w:t>
            </w:r>
          </w:p>
        </w:tc>
        <w:tc>
          <w:tcPr>
            <w:tcW w:w="612" w:type="pct"/>
            <w:tcBorders>
              <w:top w:val="single" w:sz="4" w:space="0" w:color="auto"/>
              <w:left w:val="single" w:sz="4" w:space="0" w:color="auto"/>
              <w:bottom w:val="single" w:sz="4" w:space="0" w:color="auto"/>
              <w:right w:val="single" w:sz="4" w:space="0" w:color="auto"/>
            </w:tcBorders>
            <w:vAlign w:val="center"/>
            <w:hideMark/>
          </w:tcPr>
          <w:p w14:paraId="3F12C27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DBB2E6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0EF800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1F0F743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EEB575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582CF9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676196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593F5F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Huang, 2020b</w:t>
            </w:r>
            <w:r>
              <w:rPr>
                <w:rFonts w:ascii="Calibri" w:eastAsia="Times New Roman" w:hAnsi="Calibri" w:cs="Calibri"/>
                <w:bCs/>
                <w:color w:val="000000"/>
                <w:vertAlign w:val="superscript"/>
                <w:lang w:eastAsia="en-GB"/>
              </w:rPr>
              <w:t>34</w:t>
            </w:r>
          </w:p>
        </w:tc>
        <w:tc>
          <w:tcPr>
            <w:tcW w:w="612" w:type="pct"/>
            <w:tcBorders>
              <w:top w:val="single" w:sz="4" w:space="0" w:color="auto"/>
              <w:left w:val="single" w:sz="4" w:space="0" w:color="auto"/>
              <w:bottom w:val="single" w:sz="4" w:space="0" w:color="auto"/>
              <w:right w:val="single" w:sz="4" w:space="0" w:color="auto"/>
            </w:tcBorders>
            <w:vAlign w:val="center"/>
            <w:hideMark/>
          </w:tcPr>
          <w:p w14:paraId="38500F6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726C846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81FC83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650E8B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68FD265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2B50B0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66405BD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BB9BE9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Iqbal, 2020</w:t>
            </w:r>
            <w:r>
              <w:rPr>
                <w:rFonts w:ascii="Calibri" w:eastAsia="Times New Roman" w:hAnsi="Calibri" w:cs="Calibri"/>
                <w:bCs/>
                <w:color w:val="000000"/>
                <w:vertAlign w:val="superscript"/>
                <w:lang w:eastAsia="en-GB"/>
              </w:rPr>
              <w:t>35</w:t>
            </w:r>
          </w:p>
        </w:tc>
        <w:tc>
          <w:tcPr>
            <w:tcW w:w="612" w:type="pct"/>
            <w:tcBorders>
              <w:top w:val="single" w:sz="4" w:space="0" w:color="auto"/>
              <w:left w:val="single" w:sz="4" w:space="0" w:color="auto"/>
              <w:bottom w:val="single" w:sz="4" w:space="0" w:color="auto"/>
              <w:right w:val="single" w:sz="4" w:space="0" w:color="auto"/>
            </w:tcBorders>
            <w:vAlign w:val="center"/>
            <w:hideMark/>
          </w:tcPr>
          <w:p w14:paraId="1FD2755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67EC381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C3087A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1CD0B51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0DC0C9D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80D033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3AC9FC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E0F6C2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Jiang, 2020</w:t>
            </w:r>
            <w:r>
              <w:rPr>
                <w:rFonts w:ascii="Calibri" w:eastAsia="Times New Roman" w:hAnsi="Calibri" w:cs="Calibri"/>
                <w:bCs/>
                <w:color w:val="000000"/>
                <w:vertAlign w:val="superscript"/>
                <w:lang w:eastAsia="en-GB"/>
              </w:rPr>
              <w:t>36</w:t>
            </w:r>
          </w:p>
        </w:tc>
        <w:tc>
          <w:tcPr>
            <w:tcW w:w="612" w:type="pct"/>
            <w:tcBorders>
              <w:top w:val="single" w:sz="4" w:space="0" w:color="auto"/>
              <w:left w:val="single" w:sz="4" w:space="0" w:color="auto"/>
              <w:bottom w:val="single" w:sz="4" w:space="0" w:color="auto"/>
              <w:right w:val="single" w:sz="4" w:space="0" w:color="auto"/>
            </w:tcBorders>
            <w:vAlign w:val="center"/>
            <w:hideMark/>
          </w:tcPr>
          <w:p w14:paraId="40B48DA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69AAFAB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5F60F70D"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25F28CE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651387C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94DAB2D"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2CDBE90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07BA67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Jiang, 2020b</w:t>
            </w:r>
            <w:r>
              <w:rPr>
                <w:rFonts w:ascii="Calibri" w:eastAsia="Times New Roman" w:hAnsi="Calibri" w:cs="Calibri"/>
                <w:bCs/>
                <w:color w:val="000000"/>
                <w:vertAlign w:val="superscript"/>
                <w:lang w:eastAsia="en-GB"/>
              </w:rPr>
              <w:t>37</w:t>
            </w:r>
          </w:p>
        </w:tc>
        <w:tc>
          <w:tcPr>
            <w:tcW w:w="612" w:type="pct"/>
            <w:tcBorders>
              <w:top w:val="single" w:sz="4" w:space="0" w:color="auto"/>
              <w:left w:val="single" w:sz="4" w:space="0" w:color="auto"/>
              <w:bottom w:val="single" w:sz="4" w:space="0" w:color="auto"/>
              <w:right w:val="single" w:sz="4" w:space="0" w:color="auto"/>
            </w:tcBorders>
            <w:vAlign w:val="center"/>
            <w:hideMark/>
          </w:tcPr>
          <w:p w14:paraId="62ADC3D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3F3E500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5490858A"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475FE20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446F6A7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154CA27"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cases</w:t>
            </w:r>
          </w:p>
        </w:tc>
      </w:tr>
      <w:tr w:rsidR="00470769" w14:paraId="315C95C1"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B866CA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Jiehao, 2020</w:t>
            </w:r>
            <w:r>
              <w:rPr>
                <w:rFonts w:ascii="Calibri" w:eastAsia="Times New Roman" w:hAnsi="Calibri" w:cs="Calibri"/>
                <w:bCs/>
                <w:color w:val="000000"/>
                <w:vertAlign w:val="superscript"/>
                <w:lang w:eastAsia="en-GB"/>
              </w:rPr>
              <w:t>38</w:t>
            </w:r>
          </w:p>
        </w:tc>
        <w:tc>
          <w:tcPr>
            <w:tcW w:w="612" w:type="pct"/>
            <w:tcBorders>
              <w:top w:val="single" w:sz="4" w:space="0" w:color="auto"/>
              <w:left w:val="single" w:sz="4" w:space="0" w:color="auto"/>
              <w:bottom w:val="single" w:sz="4" w:space="0" w:color="auto"/>
              <w:right w:val="single" w:sz="4" w:space="0" w:color="auto"/>
            </w:tcBorders>
            <w:vAlign w:val="center"/>
            <w:hideMark/>
          </w:tcPr>
          <w:p w14:paraId="3F025AB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85E976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3FE30AB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COVID-19 children</w:t>
            </w:r>
          </w:p>
        </w:tc>
        <w:tc>
          <w:tcPr>
            <w:tcW w:w="789" w:type="pct"/>
            <w:gridSpan w:val="2"/>
            <w:tcBorders>
              <w:top w:val="single" w:sz="4" w:space="0" w:color="auto"/>
              <w:left w:val="nil"/>
              <w:bottom w:val="single" w:sz="4" w:space="0" w:color="auto"/>
              <w:right w:val="single" w:sz="4" w:space="0" w:color="auto"/>
            </w:tcBorders>
            <w:vAlign w:val="center"/>
            <w:hideMark/>
          </w:tcPr>
          <w:p w14:paraId="041E95C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w:t>
            </w:r>
          </w:p>
        </w:tc>
        <w:tc>
          <w:tcPr>
            <w:tcW w:w="731" w:type="pct"/>
            <w:tcBorders>
              <w:top w:val="single" w:sz="4" w:space="0" w:color="auto"/>
              <w:left w:val="nil"/>
              <w:bottom w:val="single" w:sz="4" w:space="0" w:color="auto"/>
              <w:right w:val="single" w:sz="4" w:space="0" w:color="auto"/>
            </w:tcBorders>
            <w:vAlign w:val="center"/>
            <w:hideMark/>
          </w:tcPr>
          <w:p w14:paraId="2463B1F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FAFABC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6E8B88CF"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7E9DF0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Khan, 2020</w:t>
            </w:r>
            <w:r>
              <w:rPr>
                <w:rFonts w:ascii="Calibri" w:eastAsia="Times New Roman" w:hAnsi="Calibri" w:cs="Calibri"/>
                <w:bCs/>
                <w:color w:val="000000"/>
                <w:vertAlign w:val="superscript"/>
                <w:lang w:eastAsia="en-GB"/>
              </w:rPr>
              <w:t>39</w:t>
            </w:r>
          </w:p>
        </w:tc>
        <w:tc>
          <w:tcPr>
            <w:tcW w:w="612" w:type="pct"/>
            <w:tcBorders>
              <w:top w:val="single" w:sz="4" w:space="0" w:color="auto"/>
              <w:left w:val="single" w:sz="4" w:space="0" w:color="auto"/>
              <w:bottom w:val="single" w:sz="4" w:space="0" w:color="auto"/>
              <w:right w:val="single" w:sz="4" w:space="0" w:color="auto"/>
            </w:tcBorders>
            <w:vAlign w:val="center"/>
            <w:hideMark/>
          </w:tcPr>
          <w:p w14:paraId="721D3E0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66E12E0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7B028F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6C1FBAA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1848AAB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6C995F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42013A4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A0C6A1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Kong, 2020</w:t>
            </w:r>
            <w:r>
              <w:rPr>
                <w:rFonts w:ascii="Calibri" w:eastAsia="Times New Roman" w:hAnsi="Calibri" w:cs="Calibri"/>
                <w:bCs/>
                <w:color w:val="000000"/>
                <w:vertAlign w:val="superscript"/>
                <w:lang w:eastAsia="en-GB"/>
              </w:rPr>
              <w:t>40</w:t>
            </w:r>
          </w:p>
        </w:tc>
        <w:tc>
          <w:tcPr>
            <w:tcW w:w="612" w:type="pct"/>
            <w:tcBorders>
              <w:top w:val="single" w:sz="4" w:space="0" w:color="auto"/>
              <w:left w:val="single" w:sz="4" w:space="0" w:color="auto"/>
              <w:bottom w:val="single" w:sz="4" w:space="0" w:color="auto"/>
              <w:right w:val="single" w:sz="4" w:space="0" w:color="auto"/>
            </w:tcBorders>
            <w:vAlign w:val="center"/>
            <w:hideMark/>
          </w:tcPr>
          <w:p w14:paraId="494F5FD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51D2A8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Korea </w:t>
            </w:r>
          </w:p>
        </w:tc>
        <w:tc>
          <w:tcPr>
            <w:tcW w:w="847" w:type="pct"/>
            <w:tcBorders>
              <w:top w:val="single" w:sz="4" w:space="0" w:color="auto"/>
              <w:left w:val="nil"/>
              <w:bottom w:val="single" w:sz="4" w:space="0" w:color="auto"/>
              <w:right w:val="single" w:sz="4" w:space="0" w:color="auto"/>
            </w:tcBorders>
            <w:vAlign w:val="center"/>
            <w:hideMark/>
          </w:tcPr>
          <w:p w14:paraId="4AF4577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1ACBC6A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1690890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1E67AC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2A4E177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426682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Le, 2020</w:t>
            </w:r>
            <w:r>
              <w:rPr>
                <w:rFonts w:ascii="Calibri" w:eastAsia="Times New Roman" w:hAnsi="Calibri" w:cs="Calibri"/>
                <w:bCs/>
                <w:color w:val="000000"/>
                <w:vertAlign w:val="superscript"/>
                <w:lang w:eastAsia="en-GB"/>
              </w:rPr>
              <w:t>41</w:t>
            </w:r>
          </w:p>
        </w:tc>
        <w:tc>
          <w:tcPr>
            <w:tcW w:w="612" w:type="pct"/>
            <w:tcBorders>
              <w:top w:val="single" w:sz="4" w:space="0" w:color="auto"/>
              <w:left w:val="single" w:sz="4" w:space="0" w:color="auto"/>
              <w:bottom w:val="single" w:sz="4" w:space="0" w:color="auto"/>
              <w:right w:val="single" w:sz="4" w:space="0" w:color="auto"/>
            </w:tcBorders>
            <w:vAlign w:val="center"/>
            <w:hideMark/>
          </w:tcPr>
          <w:p w14:paraId="107755C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D22551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Vietnam</w:t>
            </w:r>
          </w:p>
        </w:tc>
        <w:tc>
          <w:tcPr>
            <w:tcW w:w="847" w:type="pct"/>
            <w:tcBorders>
              <w:top w:val="single" w:sz="4" w:space="0" w:color="auto"/>
              <w:left w:val="nil"/>
              <w:bottom w:val="single" w:sz="4" w:space="0" w:color="auto"/>
              <w:right w:val="single" w:sz="4" w:space="0" w:color="auto"/>
            </w:tcBorders>
            <w:vAlign w:val="center"/>
            <w:hideMark/>
          </w:tcPr>
          <w:p w14:paraId="392703C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28C8105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1E28359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79CED7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6F580643"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0E6FD0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Lee, 2020</w:t>
            </w:r>
            <w:r>
              <w:rPr>
                <w:rFonts w:ascii="Calibri" w:eastAsia="Times New Roman" w:hAnsi="Calibri" w:cs="Calibri"/>
                <w:bCs/>
                <w:color w:val="000000"/>
                <w:vertAlign w:val="superscript"/>
                <w:lang w:eastAsia="en-GB"/>
              </w:rPr>
              <w:t>42</w:t>
            </w:r>
          </w:p>
        </w:tc>
        <w:tc>
          <w:tcPr>
            <w:tcW w:w="612" w:type="pct"/>
            <w:tcBorders>
              <w:top w:val="single" w:sz="4" w:space="0" w:color="auto"/>
              <w:left w:val="single" w:sz="4" w:space="0" w:color="auto"/>
              <w:bottom w:val="single" w:sz="4" w:space="0" w:color="auto"/>
              <w:right w:val="single" w:sz="4" w:space="0" w:color="auto"/>
            </w:tcBorders>
            <w:vAlign w:val="center"/>
            <w:hideMark/>
          </w:tcPr>
          <w:p w14:paraId="0885FCB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73CC60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Korea</w:t>
            </w:r>
          </w:p>
        </w:tc>
        <w:tc>
          <w:tcPr>
            <w:tcW w:w="847" w:type="pct"/>
            <w:tcBorders>
              <w:top w:val="single" w:sz="4" w:space="0" w:color="auto"/>
              <w:left w:val="nil"/>
              <w:bottom w:val="single" w:sz="4" w:space="0" w:color="auto"/>
              <w:right w:val="single" w:sz="4" w:space="0" w:color="auto"/>
            </w:tcBorders>
            <w:vAlign w:val="center"/>
            <w:hideMark/>
          </w:tcPr>
          <w:p w14:paraId="1185FAA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5BEE633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636005F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5D1092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6E5DC24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EF5191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 2020</w:t>
            </w:r>
            <w:r>
              <w:rPr>
                <w:rFonts w:ascii="Calibri" w:eastAsia="Times New Roman" w:hAnsi="Calibri" w:cs="Calibri"/>
                <w:bCs/>
                <w:color w:val="000000"/>
                <w:vertAlign w:val="superscript"/>
                <w:lang w:eastAsia="en-GB"/>
              </w:rPr>
              <w:t>43</w:t>
            </w:r>
          </w:p>
        </w:tc>
        <w:tc>
          <w:tcPr>
            <w:tcW w:w="612" w:type="pct"/>
            <w:tcBorders>
              <w:top w:val="single" w:sz="4" w:space="0" w:color="auto"/>
              <w:left w:val="single" w:sz="4" w:space="0" w:color="auto"/>
              <w:bottom w:val="single" w:sz="4" w:space="0" w:color="auto"/>
              <w:right w:val="single" w:sz="4" w:space="0" w:color="auto"/>
            </w:tcBorders>
            <w:vAlign w:val="center"/>
            <w:hideMark/>
          </w:tcPr>
          <w:p w14:paraId="3BCFB48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2A4EB6C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28C7C30C"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12925E6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143C745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E487FDA"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cases</w:t>
            </w:r>
          </w:p>
        </w:tc>
      </w:tr>
      <w:tr w:rsidR="00470769" w14:paraId="7400A46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DF245C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 2020b</w:t>
            </w:r>
            <w:r>
              <w:rPr>
                <w:rFonts w:ascii="Calibri" w:eastAsia="Times New Roman" w:hAnsi="Calibri" w:cs="Calibri"/>
                <w:bCs/>
                <w:color w:val="000000"/>
                <w:vertAlign w:val="superscript"/>
                <w:lang w:eastAsia="en-GB"/>
              </w:rPr>
              <w:t>44</w:t>
            </w:r>
          </w:p>
        </w:tc>
        <w:tc>
          <w:tcPr>
            <w:tcW w:w="612" w:type="pct"/>
            <w:tcBorders>
              <w:top w:val="single" w:sz="4" w:space="0" w:color="auto"/>
              <w:left w:val="single" w:sz="4" w:space="0" w:color="auto"/>
              <w:bottom w:val="single" w:sz="4" w:space="0" w:color="auto"/>
              <w:right w:val="single" w:sz="4" w:space="0" w:color="auto"/>
            </w:tcBorders>
            <w:vAlign w:val="center"/>
            <w:hideMark/>
          </w:tcPr>
          <w:p w14:paraId="726AC69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5527C8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87F4A4A"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Male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5651C22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Sexual</w:t>
            </w:r>
          </w:p>
        </w:tc>
        <w:tc>
          <w:tcPr>
            <w:tcW w:w="731" w:type="pct"/>
            <w:tcBorders>
              <w:top w:val="single" w:sz="4" w:space="0" w:color="auto"/>
              <w:left w:val="nil"/>
              <w:bottom w:val="single" w:sz="4" w:space="0" w:color="auto"/>
              <w:right w:val="single" w:sz="4" w:space="0" w:color="auto"/>
            </w:tcBorders>
            <w:vAlign w:val="center"/>
            <w:hideMark/>
          </w:tcPr>
          <w:p w14:paraId="1992917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6E32B4B"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+ve samples</w:t>
            </w:r>
          </w:p>
        </w:tc>
      </w:tr>
      <w:tr w:rsidR="00470769" w14:paraId="744B804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7AFDA2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 2020c</w:t>
            </w:r>
            <w:r>
              <w:rPr>
                <w:rFonts w:ascii="Calibri" w:eastAsia="Times New Roman" w:hAnsi="Calibri" w:cs="Calibri"/>
                <w:bCs/>
                <w:color w:val="000000"/>
                <w:vertAlign w:val="superscript"/>
                <w:lang w:eastAsia="en-GB"/>
              </w:rPr>
              <w:t>45</w:t>
            </w:r>
          </w:p>
        </w:tc>
        <w:tc>
          <w:tcPr>
            <w:tcW w:w="612" w:type="pct"/>
            <w:tcBorders>
              <w:top w:val="single" w:sz="4" w:space="0" w:color="auto"/>
              <w:left w:val="single" w:sz="4" w:space="0" w:color="auto"/>
              <w:bottom w:val="single" w:sz="4" w:space="0" w:color="auto"/>
              <w:right w:val="single" w:sz="4" w:space="0" w:color="auto"/>
            </w:tcBorders>
            <w:vAlign w:val="center"/>
            <w:hideMark/>
          </w:tcPr>
          <w:p w14:paraId="1052241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3A3FC9E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3C32195C"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6903A1D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4B653AA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589032D"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067EB26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F85271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 2020d</w:t>
            </w:r>
            <w:r>
              <w:rPr>
                <w:rFonts w:ascii="Calibri" w:eastAsia="Times New Roman" w:hAnsi="Calibri" w:cs="Calibri"/>
                <w:bCs/>
                <w:color w:val="000000"/>
                <w:vertAlign w:val="superscript"/>
                <w:lang w:eastAsia="en-GB"/>
              </w:rPr>
              <w:t>46</w:t>
            </w:r>
          </w:p>
        </w:tc>
        <w:tc>
          <w:tcPr>
            <w:tcW w:w="612" w:type="pct"/>
            <w:tcBorders>
              <w:top w:val="single" w:sz="4" w:space="0" w:color="auto"/>
              <w:left w:val="single" w:sz="4" w:space="0" w:color="auto"/>
              <w:bottom w:val="single" w:sz="4" w:space="0" w:color="auto"/>
              <w:right w:val="single" w:sz="4" w:space="0" w:color="auto"/>
            </w:tcBorders>
            <w:vAlign w:val="center"/>
            <w:hideMark/>
          </w:tcPr>
          <w:p w14:paraId="02389A0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079089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E4BFFE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54A4E00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5432BB8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9517EE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2AFEEEA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58FA3C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 2020e</w:t>
            </w:r>
            <w:r>
              <w:rPr>
                <w:rFonts w:ascii="Calibri" w:eastAsia="Times New Roman" w:hAnsi="Calibri" w:cs="Calibri"/>
                <w:bCs/>
                <w:color w:val="000000"/>
                <w:vertAlign w:val="superscript"/>
                <w:lang w:eastAsia="en-GB"/>
              </w:rPr>
              <w:t>47</w:t>
            </w:r>
          </w:p>
        </w:tc>
        <w:tc>
          <w:tcPr>
            <w:tcW w:w="612" w:type="pct"/>
            <w:tcBorders>
              <w:top w:val="single" w:sz="4" w:space="0" w:color="auto"/>
              <w:left w:val="single" w:sz="4" w:space="0" w:color="auto"/>
              <w:bottom w:val="single" w:sz="4" w:space="0" w:color="auto"/>
              <w:right w:val="single" w:sz="4" w:space="0" w:color="auto"/>
            </w:tcBorders>
            <w:vAlign w:val="center"/>
            <w:hideMark/>
          </w:tcPr>
          <w:p w14:paraId="328B4BF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24EDCC1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51BBA99B"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276686F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35360A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0B0D597"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cases</w:t>
            </w:r>
          </w:p>
        </w:tc>
      </w:tr>
      <w:tr w:rsidR="00470769" w14:paraId="04623A39"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1164C9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 2020f</w:t>
            </w:r>
            <w:r>
              <w:rPr>
                <w:rFonts w:ascii="Calibri" w:eastAsia="Times New Roman" w:hAnsi="Calibri" w:cs="Calibri"/>
                <w:bCs/>
                <w:color w:val="000000"/>
                <w:vertAlign w:val="superscript"/>
                <w:lang w:eastAsia="en-GB"/>
              </w:rPr>
              <w:t>48</w:t>
            </w:r>
          </w:p>
        </w:tc>
        <w:tc>
          <w:tcPr>
            <w:tcW w:w="612" w:type="pct"/>
            <w:tcBorders>
              <w:top w:val="single" w:sz="4" w:space="0" w:color="auto"/>
              <w:left w:val="single" w:sz="4" w:space="0" w:color="auto"/>
              <w:bottom w:val="single" w:sz="4" w:space="0" w:color="auto"/>
              <w:right w:val="single" w:sz="4" w:space="0" w:color="auto"/>
            </w:tcBorders>
            <w:vAlign w:val="center"/>
            <w:hideMark/>
          </w:tcPr>
          <w:p w14:paraId="1F861BF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76EBD96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50FF2160"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66B0301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103303B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022068E"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cases</w:t>
            </w:r>
          </w:p>
        </w:tc>
      </w:tr>
      <w:tr w:rsidR="00470769" w14:paraId="0415A73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7605ED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 2020g</w:t>
            </w:r>
            <w:r>
              <w:rPr>
                <w:rFonts w:ascii="Calibri" w:eastAsia="Times New Roman" w:hAnsi="Calibri" w:cs="Calibri"/>
                <w:bCs/>
                <w:color w:val="000000"/>
                <w:vertAlign w:val="superscript"/>
                <w:lang w:eastAsia="en-GB"/>
              </w:rPr>
              <w:t>49</w:t>
            </w:r>
          </w:p>
        </w:tc>
        <w:tc>
          <w:tcPr>
            <w:tcW w:w="612" w:type="pct"/>
            <w:tcBorders>
              <w:top w:val="single" w:sz="4" w:space="0" w:color="auto"/>
              <w:left w:val="single" w:sz="4" w:space="0" w:color="auto"/>
              <w:bottom w:val="single" w:sz="4" w:space="0" w:color="auto"/>
              <w:right w:val="single" w:sz="4" w:space="0" w:color="auto"/>
            </w:tcBorders>
            <w:vAlign w:val="center"/>
            <w:hideMark/>
          </w:tcPr>
          <w:p w14:paraId="5724536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27A0475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ADDEC4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Healthcare workers</w:t>
            </w:r>
          </w:p>
        </w:tc>
        <w:tc>
          <w:tcPr>
            <w:tcW w:w="789" w:type="pct"/>
            <w:gridSpan w:val="2"/>
            <w:tcBorders>
              <w:top w:val="single" w:sz="4" w:space="0" w:color="auto"/>
              <w:left w:val="nil"/>
              <w:bottom w:val="single" w:sz="4" w:space="0" w:color="auto"/>
              <w:right w:val="single" w:sz="4" w:space="0" w:color="auto"/>
            </w:tcBorders>
            <w:vAlign w:val="center"/>
            <w:hideMark/>
          </w:tcPr>
          <w:p w14:paraId="3EBD926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09A5EE2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DAF2B1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3E7F119F"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DBBCA5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 2020h</w:t>
            </w:r>
            <w:r>
              <w:rPr>
                <w:rFonts w:ascii="Calibri" w:eastAsia="Times New Roman" w:hAnsi="Calibri" w:cs="Calibri"/>
                <w:bCs/>
                <w:color w:val="000000"/>
                <w:vertAlign w:val="superscript"/>
                <w:lang w:eastAsia="en-GB"/>
              </w:rPr>
              <w:t>50</w:t>
            </w:r>
          </w:p>
        </w:tc>
        <w:tc>
          <w:tcPr>
            <w:tcW w:w="612" w:type="pct"/>
            <w:tcBorders>
              <w:top w:val="single" w:sz="4" w:space="0" w:color="auto"/>
              <w:left w:val="single" w:sz="4" w:space="0" w:color="auto"/>
              <w:bottom w:val="single" w:sz="4" w:space="0" w:color="auto"/>
              <w:right w:val="single" w:sz="4" w:space="0" w:color="auto"/>
            </w:tcBorders>
            <w:vAlign w:val="center"/>
            <w:hideMark/>
          </w:tcPr>
          <w:p w14:paraId="384EF0C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4778F05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Korea</w:t>
            </w:r>
          </w:p>
        </w:tc>
        <w:tc>
          <w:tcPr>
            <w:tcW w:w="847" w:type="pct"/>
            <w:tcBorders>
              <w:top w:val="single" w:sz="4" w:space="0" w:color="auto"/>
              <w:left w:val="nil"/>
              <w:bottom w:val="single" w:sz="4" w:space="0" w:color="auto"/>
              <w:right w:val="single" w:sz="4" w:space="0" w:color="auto"/>
            </w:tcBorders>
            <w:vAlign w:val="center"/>
            <w:hideMark/>
          </w:tcPr>
          <w:p w14:paraId="05A83955"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21AC268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644FE3A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7DDAE92"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74D8872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BD3E0E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 2020i</w:t>
            </w:r>
            <w:r>
              <w:rPr>
                <w:rFonts w:ascii="Calibri" w:eastAsia="Times New Roman" w:hAnsi="Calibri" w:cs="Calibri"/>
                <w:bCs/>
                <w:color w:val="000000"/>
                <w:vertAlign w:val="superscript"/>
                <w:lang w:eastAsia="en-GB"/>
              </w:rPr>
              <w:t>51</w:t>
            </w:r>
          </w:p>
        </w:tc>
        <w:tc>
          <w:tcPr>
            <w:tcW w:w="612" w:type="pct"/>
            <w:tcBorders>
              <w:top w:val="single" w:sz="4" w:space="0" w:color="auto"/>
              <w:left w:val="single" w:sz="4" w:space="0" w:color="auto"/>
              <w:bottom w:val="single" w:sz="4" w:space="0" w:color="auto"/>
              <w:right w:val="single" w:sz="4" w:space="0" w:color="auto"/>
            </w:tcBorders>
            <w:vAlign w:val="center"/>
            <w:hideMark/>
          </w:tcPr>
          <w:p w14:paraId="7A678CC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718FA09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E1121B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Restaurant guests</w:t>
            </w:r>
          </w:p>
        </w:tc>
        <w:tc>
          <w:tcPr>
            <w:tcW w:w="789" w:type="pct"/>
            <w:gridSpan w:val="2"/>
            <w:tcBorders>
              <w:top w:val="single" w:sz="4" w:space="0" w:color="auto"/>
              <w:left w:val="nil"/>
              <w:bottom w:val="single" w:sz="4" w:space="0" w:color="auto"/>
              <w:right w:val="single" w:sz="4" w:space="0" w:color="auto"/>
            </w:tcBorders>
            <w:vAlign w:val="center"/>
            <w:hideMark/>
          </w:tcPr>
          <w:p w14:paraId="6247475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Droplet</w:t>
            </w:r>
          </w:p>
        </w:tc>
        <w:tc>
          <w:tcPr>
            <w:tcW w:w="731" w:type="pct"/>
            <w:tcBorders>
              <w:top w:val="single" w:sz="4" w:space="0" w:color="auto"/>
              <w:left w:val="nil"/>
              <w:bottom w:val="single" w:sz="4" w:space="0" w:color="auto"/>
              <w:right w:val="single" w:sz="4" w:space="0" w:color="auto"/>
            </w:tcBorders>
            <w:vAlign w:val="center"/>
            <w:hideMark/>
          </w:tcPr>
          <w:p w14:paraId="6389AB7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384485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7F9A59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1C5B092" w14:textId="77777777" w:rsidR="00470769" w:rsidRDefault="00470769" w:rsidP="00BD56C3">
            <w:pPr>
              <w:spacing w:after="0" w:line="240" w:lineRule="auto"/>
              <w:rPr>
                <w:rFonts w:ascii="Calibri" w:eastAsia="Times New Roman" w:hAnsi="Calibri" w:cs="Calibri"/>
                <w:bCs/>
                <w:color w:val="000000"/>
                <w:lang w:eastAsia="en-GB"/>
              </w:rPr>
            </w:pPr>
            <w:r>
              <w:t>Li, 2020j</w:t>
            </w:r>
            <w:r>
              <w:rPr>
                <w:rFonts w:ascii="Calibri" w:eastAsia="Times New Roman" w:hAnsi="Calibri" w:cs="Calibri"/>
                <w:bCs/>
                <w:color w:val="000000"/>
                <w:vertAlign w:val="superscript"/>
                <w:lang w:eastAsia="en-GB"/>
              </w:rPr>
              <w:t>52</w:t>
            </w:r>
          </w:p>
        </w:tc>
        <w:tc>
          <w:tcPr>
            <w:tcW w:w="612" w:type="pct"/>
            <w:tcBorders>
              <w:top w:val="single" w:sz="4" w:space="0" w:color="auto"/>
              <w:left w:val="single" w:sz="4" w:space="0" w:color="auto"/>
              <w:bottom w:val="single" w:sz="4" w:space="0" w:color="auto"/>
              <w:right w:val="single" w:sz="4" w:space="0" w:color="auto"/>
            </w:tcBorders>
            <w:vAlign w:val="center"/>
            <w:hideMark/>
          </w:tcPr>
          <w:p w14:paraId="08139CF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7378A37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623E4D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5A10145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35E9BCB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2F9107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3AF242D4"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F5224B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Ling, 2020</w:t>
            </w:r>
            <w:r>
              <w:rPr>
                <w:rFonts w:ascii="Calibri" w:eastAsia="Times New Roman" w:hAnsi="Calibri" w:cs="Calibri"/>
                <w:bCs/>
                <w:color w:val="000000"/>
                <w:vertAlign w:val="superscript"/>
                <w:lang w:eastAsia="en-GB"/>
              </w:rPr>
              <w:t>53</w:t>
            </w:r>
          </w:p>
        </w:tc>
        <w:tc>
          <w:tcPr>
            <w:tcW w:w="612" w:type="pct"/>
            <w:tcBorders>
              <w:top w:val="single" w:sz="4" w:space="0" w:color="auto"/>
              <w:left w:val="single" w:sz="4" w:space="0" w:color="auto"/>
              <w:bottom w:val="single" w:sz="4" w:space="0" w:color="auto"/>
              <w:right w:val="single" w:sz="4" w:space="0" w:color="auto"/>
            </w:tcBorders>
            <w:vAlign w:val="center"/>
            <w:hideMark/>
          </w:tcPr>
          <w:p w14:paraId="5D5837C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C61CF2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F55B60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Convalescent COVID adult patients</w:t>
            </w:r>
          </w:p>
        </w:tc>
        <w:tc>
          <w:tcPr>
            <w:tcW w:w="789" w:type="pct"/>
            <w:gridSpan w:val="2"/>
            <w:tcBorders>
              <w:top w:val="single" w:sz="4" w:space="0" w:color="auto"/>
              <w:left w:val="nil"/>
              <w:bottom w:val="single" w:sz="4" w:space="0" w:color="auto"/>
              <w:right w:val="single" w:sz="4" w:space="0" w:color="auto"/>
            </w:tcBorders>
            <w:vAlign w:val="center"/>
            <w:hideMark/>
          </w:tcPr>
          <w:p w14:paraId="4636269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w:t>
            </w:r>
          </w:p>
        </w:tc>
        <w:tc>
          <w:tcPr>
            <w:tcW w:w="731" w:type="pct"/>
            <w:tcBorders>
              <w:top w:val="single" w:sz="4" w:space="0" w:color="auto"/>
              <w:left w:val="nil"/>
              <w:bottom w:val="single" w:sz="4" w:space="0" w:color="auto"/>
              <w:right w:val="single" w:sz="4" w:space="0" w:color="auto"/>
            </w:tcBorders>
            <w:vAlign w:val="center"/>
            <w:hideMark/>
          </w:tcPr>
          <w:p w14:paraId="2672E06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0175A5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7BFD0759"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AFA9CD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Liu, 2020</w:t>
            </w:r>
            <w:r>
              <w:rPr>
                <w:rFonts w:ascii="Calibri" w:eastAsia="Times New Roman" w:hAnsi="Calibri" w:cs="Calibri"/>
                <w:bCs/>
                <w:color w:val="000000"/>
                <w:vertAlign w:val="superscript"/>
                <w:lang w:eastAsia="en-GB"/>
              </w:rPr>
              <w:t>54</w:t>
            </w:r>
          </w:p>
        </w:tc>
        <w:tc>
          <w:tcPr>
            <w:tcW w:w="612" w:type="pct"/>
            <w:tcBorders>
              <w:top w:val="single" w:sz="4" w:space="0" w:color="auto"/>
              <w:left w:val="single" w:sz="4" w:space="0" w:color="auto"/>
              <w:bottom w:val="single" w:sz="4" w:space="0" w:color="auto"/>
              <w:right w:val="single" w:sz="4" w:space="0" w:color="auto"/>
            </w:tcBorders>
            <w:vAlign w:val="center"/>
            <w:hideMark/>
          </w:tcPr>
          <w:p w14:paraId="7B5F345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E692C1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3CDCA9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38E116C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2E34E00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D83952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2185A5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50FE4E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Liu, 2020b</w:t>
            </w:r>
            <w:r>
              <w:rPr>
                <w:rFonts w:ascii="Calibri" w:eastAsia="Times New Roman" w:hAnsi="Calibri" w:cs="Calibri"/>
                <w:bCs/>
                <w:color w:val="000000"/>
                <w:vertAlign w:val="superscript"/>
                <w:lang w:eastAsia="en-GB"/>
              </w:rPr>
              <w:t>55</w:t>
            </w:r>
          </w:p>
        </w:tc>
        <w:tc>
          <w:tcPr>
            <w:tcW w:w="612" w:type="pct"/>
            <w:tcBorders>
              <w:top w:val="single" w:sz="4" w:space="0" w:color="auto"/>
              <w:left w:val="single" w:sz="4" w:space="0" w:color="auto"/>
              <w:bottom w:val="single" w:sz="4" w:space="0" w:color="auto"/>
              <w:right w:val="single" w:sz="4" w:space="0" w:color="auto"/>
            </w:tcBorders>
            <w:vAlign w:val="center"/>
            <w:hideMark/>
          </w:tcPr>
          <w:p w14:paraId="3DCD709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D66638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C04C46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4DEF6A2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74C81FA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C72259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EB49C43"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B4E583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Liu, 2020c</w:t>
            </w:r>
            <w:r>
              <w:rPr>
                <w:rFonts w:ascii="Calibri" w:eastAsia="Times New Roman" w:hAnsi="Calibri" w:cs="Calibri"/>
                <w:bCs/>
                <w:color w:val="000000"/>
                <w:vertAlign w:val="superscript"/>
                <w:lang w:eastAsia="en-GB"/>
              </w:rPr>
              <w:t>56</w:t>
            </w:r>
          </w:p>
        </w:tc>
        <w:tc>
          <w:tcPr>
            <w:tcW w:w="612" w:type="pct"/>
            <w:tcBorders>
              <w:top w:val="single" w:sz="4" w:space="0" w:color="auto"/>
              <w:left w:val="single" w:sz="4" w:space="0" w:color="auto"/>
              <w:bottom w:val="single" w:sz="4" w:space="0" w:color="auto"/>
              <w:right w:val="single" w:sz="4" w:space="0" w:color="auto"/>
            </w:tcBorders>
            <w:vAlign w:val="center"/>
            <w:hideMark/>
          </w:tcPr>
          <w:p w14:paraId="079B91C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763333B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553B97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17FED6E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26866EF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E5C1C4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FA91B4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1DBAE7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Liu, 2020d</w:t>
            </w:r>
            <w:r>
              <w:rPr>
                <w:rFonts w:ascii="Calibri" w:eastAsia="Times New Roman" w:hAnsi="Calibri" w:cs="Calibri"/>
                <w:bCs/>
                <w:color w:val="000000"/>
                <w:vertAlign w:val="superscript"/>
                <w:lang w:eastAsia="en-GB"/>
              </w:rPr>
              <w:t>57</w:t>
            </w:r>
          </w:p>
        </w:tc>
        <w:tc>
          <w:tcPr>
            <w:tcW w:w="612" w:type="pct"/>
            <w:tcBorders>
              <w:top w:val="single" w:sz="4" w:space="0" w:color="auto"/>
              <w:left w:val="single" w:sz="4" w:space="0" w:color="auto"/>
              <w:bottom w:val="single" w:sz="4" w:space="0" w:color="auto"/>
              <w:right w:val="single" w:sz="4" w:space="0" w:color="auto"/>
            </w:tcBorders>
            <w:vAlign w:val="center"/>
            <w:hideMark/>
          </w:tcPr>
          <w:p w14:paraId="13C0523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541EB2C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Taiwan</w:t>
            </w:r>
          </w:p>
        </w:tc>
        <w:tc>
          <w:tcPr>
            <w:tcW w:w="847" w:type="pct"/>
            <w:tcBorders>
              <w:top w:val="single" w:sz="4" w:space="0" w:color="auto"/>
              <w:left w:val="nil"/>
              <w:bottom w:val="single" w:sz="4" w:space="0" w:color="auto"/>
              <w:right w:val="single" w:sz="4" w:space="0" w:color="auto"/>
            </w:tcBorders>
            <w:vAlign w:val="center"/>
            <w:hideMark/>
          </w:tcPr>
          <w:p w14:paraId="38BCD82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3FBE216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7C14F55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B15D56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3580E2B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58734A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Lowe, 2020</w:t>
            </w:r>
            <w:r>
              <w:rPr>
                <w:rFonts w:ascii="Calibri" w:eastAsia="Times New Roman" w:hAnsi="Calibri" w:cs="Calibri"/>
                <w:bCs/>
                <w:color w:val="000000"/>
                <w:vertAlign w:val="superscript"/>
                <w:lang w:eastAsia="en-GB"/>
              </w:rPr>
              <w:t>58</w:t>
            </w:r>
          </w:p>
        </w:tc>
        <w:tc>
          <w:tcPr>
            <w:tcW w:w="612" w:type="pct"/>
            <w:tcBorders>
              <w:top w:val="single" w:sz="4" w:space="0" w:color="auto"/>
              <w:left w:val="single" w:sz="4" w:space="0" w:color="auto"/>
              <w:bottom w:val="single" w:sz="4" w:space="0" w:color="auto"/>
              <w:right w:val="single" w:sz="4" w:space="0" w:color="auto"/>
            </w:tcBorders>
            <w:vAlign w:val="center"/>
            <w:hideMark/>
          </w:tcPr>
          <w:p w14:paraId="1EFAB7D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136A90A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Australia</w:t>
            </w:r>
          </w:p>
        </w:tc>
        <w:tc>
          <w:tcPr>
            <w:tcW w:w="847" w:type="pct"/>
            <w:tcBorders>
              <w:top w:val="single" w:sz="4" w:space="0" w:color="auto"/>
              <w:left w:val="nil"/>
              <w:bottom w:val="single" w:sz="4" w:space="0" w:color="auto"/>
              <w:right w:val="single" w:sz="4" w:space="0" w:color="auto"/>
            </w:tcBorders>
            <w:vAlign w:val="center"/>
            <w:hideMark/>
          </w:tcPr>
          <w:p w14:paraId="7A3C850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7EC82B0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602731C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AACE2A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0A8CFA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C862E1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Lu, 2020</w:t>
            </w:r>
            <w:r>
              <w:rPr>
                <w:rFonts w:ascii="Calibri" w:eastAsia="Times New Roman" w:hAnsi="Calibri" w:cs="Calibri"/>
                <w:bCs/>
                <w:color w:val="000000"/>
                <w:vertAlign w:val="superscript"/>
                <w:lang w:eastAsia="en-GB"/>
              </w:rPr>
              <w:t>59</w:t>
            </w:r>
          </w:p>
        </w:tc>
        <w:tc>
          <w:tcPr>
            <w:tcW w:w="612" w:type="pct"/>
            <w:tcBorders>
              <w:top w:val="single" w:sz="4" w:space="0" w:color="auto"/>
              <w:left w:val="single" w:sz="4" w:space="0" w:color="auto"/>
              <w:bottom w:val="single" w:sz="4" w:space="0" w:color="auto"/>
              <w:right w:val="single" w:sz="4" w:space="0" w:color="auto"/>
            </w:tcBorders>
            <w:vAlign w:val="center"/>
            <w:hideMark/>
          </w:tcPr>
          <w:p w14:paraId="32A4121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B57948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9E9455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Restaurant guests</w:t>
            </w:r>
          </w:p>
        </w:tc>
        <w:tc>
          <w:tcPr>
            <w:tcW w:w="789" w:type="pct"/>
            <w:gridSpan w:val="2"/>
            <w:tcBorders>
              <w:top w:val="single" w:sz="4" w:space="0" w:color="auto"/>
              <w:left w:val="nil"/>
              <w:bottom w:val="single" w:sz="4" w:space="0" w:color="auto"/>
              <w:right w:val="single" w:sz="4" w:space="0" w:color="auto"/>
            </w:tcBorders>
            <w:vAlign w:val="center"/>
            <w:hideMark/>
          </w:tcPr>
          <w:p w14:paraId="1516466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Droplet</w:t>
            </w:r>
          </w:p>
        </w:tc>
        <w:tc>
          <w:tcPr>
            <w:tcW w:w="731" w:type="pct"/>
            <w:tcBorders>
              <w:top w:val="single" w:sz="4" w:space="0" w:color="auto"/>
              <w:left w:val="nil"/>
              <w:bottom w:val="single" w:sz="4" w:space="0" w:color="auto"/>
              <w:right w:val="single" w:sz="4" w:space="0" w:color="auto"/>
            </w:tcBorders>
            <w:vAlign w:val="center"/>
            <w:hideMark/>
          </w:tcPr>
          <w:p w14:paraId="12983D9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58028C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393035F3"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7331B9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Luo, 2020</w:t>
            </w:r>
            <w:r>
              <w:rPr>
                <w:rFonts w:ascii="Calibri" w:eastAsia="Times New Roman" w:hAnsi="Calibri" w:cs="Calibri"/>
                <w:bCs/>
                <w:color w:val="000000"/>
                <w:vertAlign w:val="superscript"/>
                <w:lang w:eastAsia="en-GB"/>
              </w:rPr>
              <w:t>60</w:t>
            </w:r>
          </w:p>
        </w:tc>
        <w:tc>
          <w:tcPr>
            <w:tcW w:w="612" w:type="pct"/>
            <w:tcBorders>
              <w:top w:val="single" w:sz="4" w:space="0" w:color="auto"/>
              <w:left w:val="single" w:sz="4" w:space="0" w:color="auto"/>
              <w:bottom w:val="single" w:sz="4" w:space="0" w:color="auto"/>
              <w:right w:val="single" w:sz="4" w:space="0" w:color="auto"/>
            </w:tcBorders>
            <w:vAlign w:val="center"/>
            <w:hideMark/>
          </w:tcPr>
          <w:p w14:paraId="7EB6A5E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008844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1C7C2D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78B195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7E57C08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7829F9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59B090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9926E9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McMichael, 2020</w:t>
            </w:r>
            <w:r>
              <w:rPr>
                <w:rFonts w:ascii="Calibri" w:eastAsia="Times New Roman" w:hAnsi="Calibri" w:cs="Calibri"/>
                <w:bCs/>
                <w:color w:val="000000"/>
                <w:vertAlign w:val="superscript"/>
                <w:lang w:eastAsia="en-GB"/>
              </w:rPr>
              <w:t>61</w:t>
            </w:r>
          </w:p>
        </w:tc>
        <w:tc>
          <w:tcPr>
            <w:tcW w:w="612" w:type="pct"/>
            <w:tcBorders>
              <w:top w:val="single" w:sz="4" w:space="0" w:color="auto"/>
              <w:left w:val="single" w:sz="4" w:space="0" w:color="auto"/>
              <w:bottom w:val="single" w:sz="4" w:space="0" w:color="auto"/>
              <w:right w:val="single" w:sz="4" w:space="0" w:color="auto"/>
            </w:tcBorders>
            <w:vAlign w:val="center"/>
            <w:hideMark/>
          </w:tcPr>
          <w:p w14:paraId="51A8687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4BDB65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vAlign w:val="center"/>
            <w:hideMark/>
          </w:tcPr>
          <w:p w14:paraId="3D08F82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Family</w:t>
            </w:r>
          </w:p>
        </w:tc>
        <w:tc>
          <w:tcPr>
            <w:tcW w:w="789" w:type="pct"/>
            <w:gridSpan w:val="2"/>
            <w:tcBorders>
              <w:top w:val="single" w:sz="4" w:space="0" w:color="auto"/>
              <w:left w:val="nil"/>
              <w:bottom w:val="single" w:sz="4" w:space="0" w:color="auto"/>
              <w:right w:val="single" w:sz="4" w:space="0" w:color="auto"/>
            </w:tcBorders>
            <w:vAlign w:val="center"/>
            <w:hideMark/>
          </w:tcPr>
          <w:p w14:paraId="1C24D42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4BEA8EF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07A79B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125D3D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7B59B2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Medema, 2020</w:t>
            </w:r>
            <w:r>
              <w:rPr>
                <w:rFonts w:ascii="Calibri" w:eastAsia="Times New Roman" w:hAnsi="Calibri" w:cs="Calibri"/>
                <w:bCs/>
                <w:color w:val="000000"/>
                <w:vertAlign w:val="superscript"/>
                <w:lang w:eastAsia="en-GB"/>
              </w:rPr>
              <w:t>62</w:t>
            </w:r>
          </w:p>
        </w:tc>
        <w:tc>
          <w:tcPr>
            <w:tcW w:w="612" w:type="pct"/>
            <w:tcBorders>
              <w:top w:val="single" w:sz="4" w:space="0" w:color="auto"/>
              <w:left w:val="single" w:sz="4" w:space="0" w:color="auto"/>
              <w:bottom w:val="single" w:sz="4" w:space="0" w:color="auto"/>
              <w:right w:val="single" w:sz="4" w:space="0" w:color="auto"/>
            </w:tcBorders>
            <w:vAlign w:val="center"/>
            <w:hideMark/>
          </w:tcPr>
          <w:p w14:paraId="6D0DC4C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4442636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Netherlands</w:t>
            </w:r>
          </w:p>
        </w:tc>
        <w:tc>
          <w:tcPr>
            <w:tcW w:w="847" w:type="pct"/>
            <w:tcBorders>
              <w:top w:val="single" w:sz="4" w:space="0" w:color="auto"/>
              <w:left w:val="nil"/>
              <w:bottom w:val="single" w:sz="4" w:space="0" w:color="auto"/>
              <w:right w:val="single" w:sz="4" w:space="0" w:color="auto"/>
            </w:tcBorders>
            <w:vAlign w:val="center"/>
            <w:hideMark/>
          </w:tcPr>
          <w:p w14:paraId="41EB418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Sewage water in main cities</w:t>
            </w:r>
          </w:p>
        </w:tc>
        <w:tc>
          <w:tcPr>
            <w:tcW w:w="789" w:type="pct"/>
            <w:gridSpan w:val="2"/>
            <w:tcBorders>
              <w:top w:val="single" w:sz="4" w:space="0" w:color="auto"/>
              <w:left w:val="nil"/>
              <w:bottom w:val="single" w:sz="4" w:space="0" w:color="auto"/>
              <w:right w:val="single" w:sz="4" w:space="0" w:color="auto"/>
            </w:tcBorders>
            <w:vAlign w:val="center"/>
            <w:hideMark/>
          </w:tcPr>
          <w:p w14:paraId="793CAD5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27D35E7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2DADB8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+ve samples</w:t>
            </w:r>
          </w:p>
        </w:tc>
      </w:tr>
      <w:tr w:rsidR="00470769" w14:paraId="50244759"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33DBA1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Ng, 2020</w:t>
            </w:r>
            <w:r>
              <w:rPr>
                <w:rFonts w:ascii="Calibri" w:eastAsia="Times New Roman" w:hAnsi="Calibri" w:cs="Calibri"/>
                <w:bCs/>
                <w:color w:val="000000"/>
                <w:vertAlign w:val="superscript"/>
                <w:lang w:eastAsia="en-GB"/>
              </w:rPr>
              <w:t>63</w:t>
            </w:r>
          </w:p>
        </w:tc>
        <w:tc>
          <w:tcPr>
            <w:tcW w:w="612" w:type="pct"/>
            <w:tcBorders>
              <w:top w:val="single" w:sz="4" w:space="0" w:color="auto"/>
              <w:left w:val="single" w:sz="4" w:space="0" w:color="auto"/>
              <w:bottom w:val="single" w:sz="4" w:space="0" w:color="auto"/>
              <w:right w:val="single" w:sz="4" w:space="0" w:color="auto"/>
            </w:tcBorders>
            <w:vAlign w:val="center"/>
            <w:hideMark/>
          </w:tcPr>
          <w:p w14:paraId="621931B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7B9605A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47" w:type="pct"/>
            <w:tcBorders>
              <w:top w:val="single" w:sz="4" w:space="0" w:color="auto"/>
              <w:left w:val="nil"/>
              <w:bottom w:val="single" w:sz="4" w:space="0" w:color="auto"/>
              <w:right w:val="single" w:sz="4" w:space="0" w:color="auto"/>
            </w:tcBorders>
            <w:vAlign w:val="center"/>
            <w:hideMark/>
          </w:tcPr>
          <w:p w14:paraId="4563203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6D7F4A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5D1DBF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EEFC9F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E9CC854"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AD1FEC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Liu, 2020</w:t>
            </w:r>
            <w:r>
              <w:rPr>
                <w:rFonts w:ascii="Calibri" w:eastAsia="Times New Roman" w:hAnsi="Calibri" w:cs="Calibri"/>
                <w:bCs/>
                <w:color w:val="000000"/>
                <w:vertAlign w:val="superscript"/>
                <w:lang w:eastAsia="en-GB"/>
              </w:rPr>
              <w:t>64</w:t>
            </w:r>
          </w:p>
        </w:tc>
        <w:tc>
          <w:tcPr>
            <w:tcW w:w="612" w:type="pct"/>
            <w:tcBorders>
              <w:top w:val="single" w:sz="4" w:space="0" w:color="auto"/>
              <w:left w:val="single" w:sz="4" w:space="0" w:color="auto"/>
              <w:bottom w:val="single" w:sz="4" w:space="0" w:color="auto"/>
              <w:right w:val="single" w:sz="4" w:space="0" w:color="auto"/>
            </w:tcBorders>
            <w:vAlign w:val="center"/>
            <w:hideMark/>
          </w:tcPr>
          <w:p w14:paraId="0527927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5A2A192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1C148D3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w:t>
            </w:r>
          </w:p>
        </w:tc>
        <w:tc>
          <w:tcPr>
            <w:tcW w:w="789" w:type="pct"/>
            <w:gridSpan w:val="2"/>
            <w:tcBorders>
              <w:top w:val="single" w:sz="4" w:space="0" w:color="auto"/>
              <w:left w:val="nil"/>
              <w:bottom w:val="single" w:sz="4" w:space="0" w:color="auto"/>
              <w:right w:val="single" w:sz="4" w:space="0" w:color="auto"/>
            </w:tcBorders>
            <w:vAlign w:val="center"/>
            <w:hideMark/>
          </w:tcPr>
          <w:p w14:paraId="5B79735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Air </w:t>
            </w:r>
          </w:p>
        </w:tc>
        <w:tc>
          <w:tcPr>
            <w:tcW w:w="731" w:type="pct"/>
            <w:tcBorders>
              <w:top w:val="single" w:sz="4" w:space="0" w:color="auto"/>
              <w:left w:val="nil"/>
              <w:bottom w:val="single" w:sz="4" w:space="0" w:color="auto"/>
              <w:right w:val="single" w:sz="4" w:space="0" w:color="auto"/>
            </w:tcBorders>
            <w:vAlign w:val="center"/>
            <w:hideMark/>
          </w:tcPr>
          <w:p w14:paraId="5D4A583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2 blank controls</w:t>
            </w:r>
          </w:p>
        </w:tc>
        <w:tc>
          <w:tcPr>
            <w:tcW w:w="871" w:type="pct"/>
            <w:tcBorders>
              <w:top w:val="single" w:sz="4" w:space="0" w:color="auto"/>
              <w:left w:val="nil"/>
              <w:bottom w:val="single" w:sz="4" w:space="0" w:color="auto"/>
              <w:right w:val="single" w:sz="4" w:space="0" w:color="auto"/>
            </w:tcBorders>
            <w:vAlign w:val="center"/>
            <w:hideMark/>
          </w:tcPr>
          <w:p w14:paraId="082856F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24FB6BC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FBDF16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Okada, 2020</w:t>
            </w:r>
            <w:r>
              <w:rPr>
                <w:rFonts w:ascii="Calibri" w:eastAsia="Times New Roman" w:hAnsi="Calibri" w:cs="Calibri"/>
                <w:bCs/>
                <w:color w:val="000000"/>
                <w:vertAlign w:val="superscript"/>
                <w:lang w:eastAsia="en-GB"/>
              </w:rPr>
              <w:t>65</w:t>
            </w:r>
          </w:p>
        </w:tc>
        <w:tc>
          <w:tcPr>
            <w:tcW w:w="612" w:type="pct"/>
            <w:tcBorders>
              <w:top w:val="single" w:sz="4" w:space="0" w:color="auto"/>
              <w:left w:val="single" w:sz="4" w:space="0" w:color="auto"/>
              <w:bottom w:val="single" w:sz="4" w:space="0" w:color="auto"/>
              <w:right w:val="single" w:sz="4" w:space="0" w:color="auto"/>
            </w:tcBorders>
            <w:vAlign w:val="center"/>
            <w:hideMark/>
          </w:tcPr>
          <w:p w14:paraId="24E26FF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DEEC42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Thailand</w:t>
            </w:r>
          </w:p>
        </w:tc>
        <w:tc>
          <w:tcPr>
            <w:tcW w:w="847" w:type="pct"/>
            <w:tcBorders>
              <w:top w:val="single" w:sz="4" w:space="0" w:color="auto"/>
              <w:left w:val="nil"/>
              <w:bottom w:val="single" w:sz="4" w:space="0" w:color="auto"/>
              <w:right w:val="single" w:sz="4" w:space="0" w:color="auto"/>
            </w:tcBorders>
            <w:vAlign w:val="center"/>
            <w:hideMark/>
          </w:tcPr>
          <w:p w14:paraId="6BE8E3F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607D561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435D6DF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250E8A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3E46F15"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C61670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Ong, 2020</w:t>
            </w:r>
            <w:r>
              <w:rPr>
                <w:rFonts w:ascii="Calibri" w:eastAsia="Times New Roman" w:hAnsi="Calibri" w:cs="Calibri"/>
                <w:bCs/>
                <w:color w:val="000000"/>
                <w:vertAlign w:val="superscript"/>
                <w:lang w:eastAsia="en-GB"/>
              </w:rPr>
              <w:t>66</w:t>
            </w:r>
          </w:p>
        </w:tc>
        <w:tc>
          <w:tcPr>
            <w:tcW w:w="612" w:type="pct"/>
            <w:tcBorders>
              <w:top w:val="single" w:sz="4" w:space="0" w:color="auto"/>
              <w:left w:val="single" w:sz="4" w:space="0" w:color="auto"/>
              <w:bottom w:val="single" w:sz="4" w:space="0" w:color="auto"/>
              <w:right w:val="single" w:sz="4" w:space="0" w:color="auto"/>
            </w:tcBorders>
            <w:vAlign w:val="center"/>
            <w:hideMark/>
          </w:tcPr>
          <w:p w14:paraId="1FBBA12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7C218AC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47" w:type="pct"/>
            <w:tcBorders>
              <w:top w:val="single" w:sz="4" w:space="0" w:color="auto"/>
              <w:left w:val="nil"/>
              <w:bottom w:val="single" w:sz="4" w:space="0" w:color="auto"/>
              <w:right w:val="single" w:sz="4" w:space="0" w:color="auto"/>
            </w:tcBorders>
            <w:vAlign w:val="center"/>
            <w:hideMark/>
          </w:tcPr>
          <w:p w14:paraId="2DD54CE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 of 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6AF33F4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fomites</w:t>
            </w:r>
          </w:p>
        </w:tc>
        <w:tc>
          <w:tcPr>
            <w:tcW w:w="731" w:type="pct"/>
            <w:tcBorders>
              <w:top w:val="single" w:sz="4" w:space="0" w:color="auto"/>
              <w:left w:val="nil"/>
              <w:bottom w:val="single" w:sz="4" w:space="0" w:color="auto"/>
              <w:right w:val="single" w:sz="4" w:space="0" w:color="auto"/>
            </w:tcBorders>
            <w:vAlign w:val="center"/>
            <w:hideMark/>
          </w:tcPr>
          <w:p w14:paraId="10CEB9E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5BF386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561F75B9"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D866F6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Ong, 2020b</w:t>
            </w:r>
            <w:r>
              <w:rPr>
                <w:rFonts w:ascii="Calibri" w:eastAsia="Times New Roman" w:hAnsi="Calibri" w:cs="Calibri"/>
                <w:bCs/>
                <w:color w:val="000000"/>
                <w:vertAlign w:val="superscript"/>
                <w:lang w:eastAsia="en-GB"/>
              </w:rPr>
              <w:t>67</w:t>
            </w:r>
          </w:p>
        </w:tc>
        <w:tc>
          <w:tcPr>
            <w:tcW w:w="612" w:type="pct"/>
            <w:tcBorders>
              <w:top w:val="single" w:sz="4" w:space="0" w:color="auto"/>
              <w:left w:val="single" w:sz="4" w:space="0" w:color="auto"/>
              <w:bottom w:val="single" w:sz="4" w:space="0" w:color="auto"/>
              <w:right w:val="single" w:sz="4" w:space="0" w:color="auto"/>
            </w:tcBorders>
            <w:vAlign w:val="center"/>
            <w:hideMark/>
          </w:tcPr>
          <w:p w14:paraId="496C256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54E46EC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47" w:type="pct"/>
            <w:tcBorders>
              <w:top w:val="single" w:sz="4" w:space="0" w:color="auto"/>
              <w:left w:val="nil"/>
              <w:bottom w:val="single" w:sz="4" w:space="0" w:color="auto"/>
              <w:right w:val="single" w:sz="4" w:space="0" w:color="auto"/>
            </w:tcBorders>
            <w:vAlign w:val="center"/>
            <w:hideMark/>
          </w:tcPr>
          <w:p w14:paraId="5A79F01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 of 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12FCF74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Fomites</w:t>
            </w:r>
          </w:p>
        </w:tc>
        <w:tc>
          <w:tcPr>
            <w:tcW w:w="731" w:type="pct"/>
            <w:tcBorders>
              <w:top w:val="single" w:sz="4" w:space="0" w:color="auto"/>
              <w:left w:val="nil"/>
              <w:bottom w:val="single" w:sz="4" w:space="0" w:color="auto"/>
              <w:right w:val="single" w:sz="4" w:space="0" w:color="auto"/>
            </w:tcBorders>
            <w:vAlign w:val="center"/>
            <w:hideMark/>
          </w:tcPr>
          <w:p w14:paraId="0DA8275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6FA947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7F8710C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FF40CC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Pan, 2020</w:t>
            </w:r>
            <w:r>
              <w:rPr>
                <w:rFonts w:ascii="Calibri" w:eastAsia="Times New Roman" w:hAnsi="Calibri" w:cs="Calibri"/>
                <w:bCs/>
                <w:color w:val="000000"/>
                <w:vertAlign w:val="superscript"/>
                <w:lang w:eastAsia="en-GB"/>
              </w:rPr>
              <w:t>68</w:t>
            </w:r>
          </w:p>
        </w:tc>
        <w:tc>
          <w:tcPr>
            <w:tcW w:w="612" w:type="pct"/>
            <w:tcBorders>
              <w:top w:val="single" w:sz="4" w:space="0" w:color="auto"/>
              <w:left w:val="single" w:sz="4" w:space="0" w:color="auto"/>
              <w:bottom w:val="single" w:sz="4" w:space="0" w:color="auto"/>
              <w:right w:val="single" w:sz="4" w:space="0" w:color="auto"/>
            </w:tcBorders>
            <w:vAlign w:val="center"/>
            <w:hideMark/>
          </w:tcPr>
          <w:p w14:paraId="209B0E9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778B06E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Hong Kong</w:t>
            </w:r>
          </w:p>
        </w:tc>
        <w:tc>
          <w:tcPr>
            <w:tcW w:w="847" w:type="pct"/>
            <w:tcBorders>
              <w:top w:val="single" w:sz="4" w:space="0" w:color="auto"/>
              <w:left w:val="nil"/>
              <w:bottom w:val="single" w:sz="4" w:space="0" w:color="auto"/>
              <w:right w:val="single" w:sz="4" w:space="0" w:color="auto"/>
            </w:tcBorders>
            <w:vAlign w:val="center"/>
            <w:hideMark/>
          </w:tcPr>
          <w:p w14:paraId="2B949C2B"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7F37E5C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w:t>
            </w:r>
          </w:p>
        </w:tc>
        <w:tc>
          <w:tcPr>
            <w:tcW w:w="731" w:type="pct"/>
            <w:tcBorders>
              <w:top w:val="single" w:sz="4" w:space="0" w:color="auto"/>
              <w:left w:val="nil"/>
              <w:bottom w:val="single" w:sz="4" w:space="0" w:color="auto"/>
              <w:right w:val="single" w:sz="4" w:space="0" w:color="auto"/>
            </w:tcBorders>
            <w:vAlign w:val="center"/>
            <w:hideMark/>
          </w:tcPr>
          <w:p w14:paraId="1E76DA1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098587A"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7BBDE84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B9C18B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Park, 2020</w:t>
            </w:r>
            <w:r>
              <w:rPr>
                <w:rFonts w:ascii="Calibri" w:eastAsia="Times New Roman" w:hAnsi="Calibri" w:cs="Calibri"/>
                <w:bCs/>
                <w:color w:val="000000"/>
                <w:vertAlign w:val="superscript"/>
                <w:lang w:eastAsia="en-GB"/>
              </w:rPr>
              <w:t>69</w:t>
            </w:r>
          </w:p>
        </w:tc>
        <w:tc>
          <w:tcPr>
            <w:tcW w:w="612" w:type="pct"/>
            <w:tcBorders>
              <w:top w:val="single" w:sz="4" w:space="0" w:color="auto"/>
              <w:left w:val="single" w:sz="4" w:space="0" w:color="auto"/>
              <w:bottom w:val="single" w:sz="4" w:space="0" w:color="auto"/>
              <w:right w:val="single" w:sz="4" w:space="0" w:color="auto"/>
            </w:tcBorders>
            <w:vAlign w:val="center"/>
            <w:hideMark/>
          </w:tcPr>
          <w:p w14:paraId="2E6DA7C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3FCB7D0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Korea</w:t>
            </w:r>
          </w:p>
        </w:tc>
        <w:tc>
          <w:tcPr>
            <w:tcW w:w="847" w:type="pct"/>
            <w:tcBorders>
              <w:top w:val="single" w:sz="4" w:space="0" w:color="auto"/>
              <w:left w:val="nil"/>
              <w:bottom w:val="single" w:sz="4" w:space="0" w:color="auto"/>
              <w:right w:val="single" w:sz="4" w:space="0" w:color="auto"/>
            </w:tcBorders>
            <w:vAlign w:val="center"/>
            <w:hideMark/>
          </w:tcPr>
          <w:p w14:paraId="7C8749CE"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Paediatric COVID-19 patient</w:t>
            </w:r>
          </w:p>
        </w:tc>
        <w:tc>
          <w:tcPr>
            <w:tcW w:w="789" w:type="pct"/>
            <w:gridSpan w:val="2"/>
            <w:tcBorders>
              <w:top w:val="single" w:sz="4" w:space="0" w:color="auto"/>
              <w:left w:val="nil"/>
              <w:bottom w:val="single" w:sz="4" w:space="0" w:color="auto"/>
              <w:right w:val="single" w:sz="4" w:space="0" w:color="auto"/>
            </w:tcBorders>
            <w:vAlign w:val="center"/>
            <w:hideMark/>
          </w:tcPr>
          <w:p w14:paraId="6D2757B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195E3A9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EFA849A"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0F82144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F85C27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Park, 2020b</w:t>
            </w:r>
            <w:r>
              <w:rPr>
                <w:rFonts w:ascii="Calibri" w:eastAsia="Times New Roman" w:hAnsi="Calibri" w:cs="Calibri"/>
                <w:bCs/>
                <w:color w:val="000000"/>
                <w:vertAlign w:val="superscript"/>
                <w:lang w:eastAsia="en-GB"/>
              </w:rPr>
              <w:t>70</w:t>
            </w:r>
          </w:p>
        </w:tc>
        <w:tc>
          <w:tcPr>
            <w:tcW w:w="612" w:type="pct"/>
            <w:tcBorders>
              <w:top w:val="single" w:sz="4" w:space="0" w:color="auto"/>
              <w:left w:val="single" w:sz="4" w:space="0" w:color="auto"/>
              <w:bottom w:val="single" w:sz="4" w:space="0" w:color="auto"/>
              <w:right w:val="single" w:sz="4" w:space="0" w:color="auto"/>
            </w:tcBorders>
            <w:vAlign w:val="center"/>
            <w:hideMark/>
          </w:tcPr>
          <w:p w14:paraId="0981354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3CE4CE0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Korea</w:t>
            </w:r>
          </w:p>
        </w:tc>
        <w:tc>
          <w:tcPr>
            <w:tcW w:w="847" w:type="pct"/>
            <w:tcBorders>
              <w:top w:val="single" w:sz="4" w:space="0" w:color="auto"/>
              <w:left w:val="nil"/>
              <w:bottom w:val="single" w:sz="4" w:space="0" w:color="auto"/>
              <w:right w:val="single" w:sz="4" w:space="0" w:color="auto"/>
            </w:tcBorders>
            <w:vAlign w:val="center"/>
            <w:hideMark/>
          </w:tcPr>
          <w:p w14:paraId="30C11DCA"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7BA0A52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5CEC89A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96AC12F"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cases</w:t>
            </w:r>
          </w:p>
        </w:tc>
      </w:tr>
      <w:tr w:rsidR="00470769" w14:paraId="31AD550F"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C50800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Penfield, 2020</w:t>
            </w:r>
            <w:r>
              <w:rPr>
                <w:rFonts w:ascii="Calibri" w:eastAsia="Times New Roman" w:hAnsi="Calibri" w:cs="Calibri"/>
                <w:bCs/>
                <w:color w:val="000000"/>
                <w:vertAlign w:val="superscript"/>
                <w:lang w:eastAsia="en-GB"/>
              </w:rPr>
              <w:t>71</w:t>
            </w:r>
          </w:p>
        </w:tc>
        <w:tc>
          <w:tcPr>
            <w:tcW w:w="612" w:type="pct"/>
            <w:tcBorders>
              <w:top w:val="single" w:sz="4" w:space="0" w:color="auto"/>
              <w:left w:val="single" w:sz="4" w:space="0" w:color="auto"/>
              <w:bottom w:val="single" w:sz="4" w:space="0" w:color="auto"/>
              <w:right w:val="single" w:sz="4" w:space="0" w:color="auto"/>
            </w:tcBorders>
            <w:vAlign w:val="center"/>
            <w:hideMark/>
          </w:tcPr>
          <w:p w14:paraId="074B26D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691CD6D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26B222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33099AB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12813DF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33209C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40B99D38"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1A4E46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Peng, 2020</w:t>
            </w:r>
            <w:r>
              <w:rPr>
                <w:rFonts w:ascii="Calibri" w:eastAsia="Times New Roman" w:hAnsi="Calibri" w:cs="Calibri"/>
                <w:bCs/>
                <w:color w:val="000000"/>
                <w:vertAlign w:val="superscript"/>
                <w:lang w:eastAsia="en-GB"/>
              </w:rPr>
              <w:t>72</w:t>
            </w:r>
          </w:p>
        </w:tc>
        <w:tc>
          <w:tcPr>
            <w:tcW w:w="612" w:type="pct"/>
            <w:tcBorders>
              <w:top w:val="single" w:sz="4" w:space="0" w:color="auto"/>
              <w:left w:val="single" w:sz="4" w:space="0" w:color="auto"/>
              <w:bottom w:val="single" w:sz="4" w:space="0" w:color="auto"/>
              <w:right w:val="single" w:sz="4" w:space="0" w:color="auto"/>
            </w:tcBorders>
            <w:vAlign w:val="center"/>
            <w:hideMark/>
          </w:tcPr>
          <w:p w14:paraId="0DDB775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377D633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053704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7C06F19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w:t>
            </w:r>
          </w:p>
        </w:tc>
        <w:tc>
          <w:tcPr>
            <w:tcW w:w="731" w:type="pct"/>
            <w:tcBorders>
              <w:top w:val="single" w:sz="4" w:space="0" w:color="auto"/>
              <w:left w:val="nil"/>
              <w:bottom w:val="single" w:sz="4" w:space="0" w:color="auto"/>
              <w:right w:val="single" w:sz="4" w:space="0" w:color="auto"/>
            </w:tcBorders>
            <w:vAlign w:val="center"/>
            <w:hideMark/>
          </w:tcPr>
          <w:p w14:paraId="316FF91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FB4A8B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498FD90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BD1494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Peng, 2020b</w:t>
            </w:r>
            <w:r>
              <w:rPr>
                <w:rFonts w:ascii="Calibri" w:eastAsia="Times New Roman" w:hAnsi="Calibri" w:cs="Calibri"/>
                <w:bCs/>
                <w:color w:val="000000"/>
                <w:vertAlign w:val="superscript"/>
                <w:lang w:eastAsia="en-GB"/>
              </w:rPr>
              <w:t>73</w:t>
            </w:r>
          </w:p>
        </w:tc>
        <w:tc>
          <w:tcPr>
            <w:tcW w:w="612" w:type="pct"/>
            <w:tcBorders>
              <w:top w:val="single" w:sz="4" w:space="0" w:color="auto"/>
              <w:left w:val="single" w:sz="4" w:space="0" w:color="auto"/>
              <w:bottom w:val="single" w:sz="4" w:space="0" w:color="auto"/>
              <w:right w:val="single" w:sz="4" w:space="0" w:color="auto"/>
            </w:tcBorders>
            <w:vAlign w:val="center"/>
            <w:hideMark/>
          </w:tcPr>
          <w:p w14:paraId="16F5242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5577B8B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CF61D3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38CAE36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5A82B0F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2CC100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345445DC"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E84A38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Phan, 2020</w:t>
            </w:r>
            <w:r>
              <w:rPr>
                <w:rFonts w:ascii="Calibri" w:eastAsia="Times New Roman" w:hAnsi="Calibri" w:cs="Calibri"/>
                <w:bCs/>
                <w:color w:val="000000"/>
                <w:vertAlign w:val="superscript"/>
                <w:lang w:eastAsia="en-GB"/>
              </w:rPr>
              <w:t>74</w:t>
            </w:r>
          </w:p>
        </w:tc>
        <w:tc>
          <w:tcPr>
            <w:tcW w:w="612" w:type="pct"/>
            <w:tcBorders>
              <w:top w:val="single" w:sz="4" w:space="0" w:color="auto"/>
              <w:left w:val="single" w:sz="4" w:space="0" w:color="auto"/>
              <w:bottom w:val="single" w:sz="4" w:space="0" w:color="auto"/>
              <w:right w:val="single" w:sz="4" w:space="0" w:color="auto"/>
            </w:tcBorders>
            <w:vAlign w:val="center"/>
            <w:hideMark/>
          </w:tcPr>
          <w:p w14:paraId="3182334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6AF7193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Vietnam</w:t>
            </w:r>
          </w:p>
        </w:tc>
        <w:tc>
          <w:tcPr>
            <w:tcW w:w="847" w:type="pct"/>
            <w:tcBorders>
              <w:top w:val="single" w:sz="4" w:space="0" w:color="auto"/>
              <w:left w:val="nil"/>
              <w:bottom w:val="single" w:sz="4" w:space="0" w:color="auto"/>
              <w:right w:val="single" w:sz="4" w:space="0" w:color="auto"/>
            </w:tcBorders>
            <w:vAlign w:val="center"/>
            <w:hideMark/>
          </w:tcPr>
          <w:p w14:paraId="248E4F2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280849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176B1F0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392DDD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AAA861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008E5D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Pierce-Williams, 2020</w:t>
            </w:r>
            <w:r>
              <w:rPr>
                <w:rFonts w:ascii="Calibri" w:eastAsia="Times New Roman" w:hAnsi="Calibri" w:cs="Calibri"/>
                <w:bCs/>
                <w:color w:val="000000"/>
                <w:vertAlign w:val="superscript"/>
                <w:lang w:eastAsia="en-GB"/>
              </w:rPr>
              <w:t>75</w:t>
            </w:r>
          </w:p>
        </w:tc>
        <w:tc>
          <w:tcPr>
            <w:tcW w:w="612" w:type="pct"/>
            <w:tcBorders>
              <w:top w:val="single" w:sz="4" w:space="0" w:color="auto"/>
              <w:left w:val="single" w:sz="4" w:space="0" w:color="auto"/>
              <w:bottom w:val="single" w:sz="4" w:space="0" w:color="auto"/>
              <w:right w:val="single" w:sz="4" w:space="0" w:color="auto"/>
            </w:tcBorders>
            <w:vAlign w:val="center"/>
            <w:hideMark/>
          </w:tcPr>
          <w:p w14:paraId="1065FF3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33FC847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vAlign w:val="center"/>
            <w:hideMark/>
          </w:tcPr>
          <w:p w14:paraId="7973D9B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6C74630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4807CEB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E9163B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5DC1F2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AE820D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Pung, 2020</w:t>
            </w:r>
            <w:r>
              <w:rPr>
                <w:rFonts w:ascii="Calibri" w:eastAsia="Times New Roman" w:hAnsi="Calibri" w:cs="Calibri"/>
                <w:bCs/>
                <w:color w:val="000000"/>
                <w:vertAlign w:val="superscript"/>
                <w:lang w:eastAsia="en-GB"/>
              </w:rPr>
              <w:t>76</w:t>
            </w:r>
          </w:p>
        </w:tc>
        <w:tc>
          <w:tcPr>
            <w:tcW w:w="612" w:type="pct"/>
            <w:tcBorders>
              <w:top w:val="single" w:sz="4" w:space="0" w:color="auto"/>
              <w:left w:val="single" w:sz="4" w:space="0" w:color="auto"/>
              <w:bottom w:val="single" w:sz="4" w:space="0" w:color="auto"/>
              <w:right w:val="single" w:sz="4" w:space="0" w:color="auto"/>
            </w:tcBorders>
            <w:vAlign w:val="center"/>
            <w:hideMark/>
          </w:tcPr>
          <w:p w14:paraId="163FA55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22B6523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47" w:type="pct"/>
            <w:tcBorders>
              <w:top w:val="single" w:sz="4" w:space="0" w:color="auto"/>
              <w:left w:val="nil"/>
              <w:bottom w:val="single" w:sz="4" w:space="0" w:color="auto"/>
              <w:right w:val="single" w:sz="4" w:space="0" w:color="auto"/>
            </w:tcBorders>
            <w:vAlign w:val="center"/>
            <w:hideMark/>
          </w:tcPr>
          <w:p w14:paraId="477D0BD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233C9E6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6795F16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E5B767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A4BC25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8A3DAE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Qian, 2020b</w:t>
            </w:r>
            <w:r>
              <w:rPr>
                <w:rFonts w:ascii="Calibri" w:eastAsia="Times New Roman" w:hAnsi="Calibri" w:cs="Calibri"/>
                <w:bCs/>
                <w:color w:val="000000"/>
                <w:vertAlign w:val="superscript"/>
                <w:lang w:eastAsia="en-GB"/>
              </w:rPr>
              <w:t>77</w:t>
            </w:r>
          </w:p>
        </w:tc>
        <w:tc>
          <w:tcPr>
            <w:tcW w:w="612" w:type="pct"/>
            <w:tcBorders>
              <w:top w:val="single" w:sz="4" w:space="0" w:color="auto"/>
              <w:left w:val="single" w:sz="4" w:space="0" w:color="auto"/>
              <w:bottom w:val="single" w:sz="4" w:space="0" w:color="auto"/>
              <w:right w:val="single" w:sz="4" w:space="0" w:color="auto"/>
            </w:tcBorders>
            <w:vAlign w:val="center"/>
            <w:hideMark/>
          </w:tcPr>
          <w:p w14:paraId="0112CC6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4938737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5B38E1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245E6A6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552418A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4D1A8F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1EF1F0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76BE07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Qiu, 2020</w:t>
            </w:r>
            <w:r>
              <w:rPr>
                <w:rFonts w:ascii="Calibri" w:eastAsia="Times New Roman" w:hAnsi="Calibri" w:cs="Calibri"/>
                <w:bCs/>
                <w:color w:val="000000"/>
                <w:vertAlign w:val="superscript"/>
                <w:lang w:eastAsia="en-GB"/>
              </w:rPr>
              <w:t>78</w:t>
            </w:r>
          </w:p>
        </w:tc>
        <w:tc>
          <w:tcPr>
            <w:tcW w:w="612" w:type="pct"/>
            <w:tcBorders>
              <w:top w:val="single" w:sz="4" w:space="0" w:color="auto"/>
              <w:left w:val="single" w:sz="4" w:space="0" w:color="auto"/>
              <w:bottom w:val="single" w:sz="4" w:space="0" w:color="auto"/>
              <w:right w:val="single" w:sz="4" w:space="0" w:color="auto"/>
            </w:tcBorders>
            <w:vAlign w:val="center"/>
            <w:hideMark/>
          </w:tcPr>
          <w:p w14:paraId="70902DE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663D882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19D119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61B99EE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9111EB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0D336E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66BAAEF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D853B5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Qiu, 2020b</w:t>
            </w:r>
            <w:r>
              <w:rPr>
                <w:rFonts w:ascii="Calibri" w:eastAsia="Times New Roman" w:hAnsi="Calibri" w:cs="Calibri"/>
                <w:bCs/>
                <w:color w:val="000000"/>
                <w:vertAlign w:val="superscript"/>
                <w:lang w:eastAsia="en-GB"/>
              </w:rPr>
              <w:t>79</w:t>
            </w:r>
          </w:p>
        </w:tc>
        <w:tc>
          <w:tcPr>
            <w:tcW w:w="612" w:type="pct"/>
            <w:tcBorders>
              <w:top w:val="single" w:sz="4" w:space="0" w:color="auto"/>
              <w:left w:val="single" w:sz="4" w:space="0" w:color="auto"/>
              <w:bottom w:val="single" w:sz="4" w:space="0" w:color="auto"/>
              <w:right w:val="single" w:sz="4" w:space="0" w:color="auto"/>
            </w:tcBorders>
            <w:vAlign w:val="center"/>
            <w:hideMark/>
          </w:tcPr>
          <w:p w14:paraId="1B42212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2FE462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FD74652"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00B1C26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Sexual</w:t>
            </w:r>
          </w:p>
        </w:tc>
        <w:tc>
          <w:tcPr>
            <w:tcW w:w="731" w:type="pct"/>
            <w:tcBorders>
              <w:top w:val="single" w:sz="4" w:space="0" w:color="auto"/>
              <w:left w:val="nil"/>
              <w:bottom w:val="single" w:sz="4" w:space="0" w:color="auto"/>
              <w:right w:val="single" w:sz="4" w:space="0" w:color="auto"/>
            </w:tcBorders>
            <w:vAlign w:val="center"/>
            <w:hideMark/>
          </w:tcPr>
          <w:p w14:paraId="3E7BEB1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2F7C7D9"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+ve samples</w:t>
            </w:r>
          </w:p>
        </w:tc>
      </w:tr>
      <w:tr w:rsidR="00470769" w14:paraId="21C0F5A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2D813F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Rothe, 2020</w:t>
            </w:r>
            <w:r>
              <w:rPr>
                <w:rFonts w:ascii="Calibri" w:eastAsia="Times New Roman" w:hAnsi="Calibri" w:cs="Calibri"/>
                <w:bCs/>
                <w:color w:val="000000"/>
                <w:vertAlign w:val="superscript"/>
                <w:lang w:eastAsia="en-GB"/>
              </w:rPr>
              <w:t>80</w:t>
            </w:r>
          </w:p>
        </w:tc>
        <w:tc>
          <w:tcPr>
            <w:tcW w:w="612" w:type="pct"/>
            <w:tcBorders>
              <w:top w:val="single" w:sz="4" w:space="0" w:color="auto"/>
              <w:left w:val="single" w:sz="4" w:space="0" w:color="auto"/>
              <w:bottom w:val="single" w:sz="4" w:space="0" w:color="auto"/>
              <w:right w:val="single" w:sz="4" w:space="0" w:color="auto"/>
            </w:tcBorders>
            <w:vAlign w:val="center"/>
            <w:hideMark/>
          </w:tcPr>
          <w:p w14:paraId="56831F2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7F4F2A5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Germany </w:t>
            </w:r>
          </w:p>
        </w:tc>
        <w:tc>
          <w:tcPr>
            <w:tcW w:w="847" w:type="pct"/>
            <w:tcBorders>
              <w:top w:val="single" w:sz="4" w:space="0" w:color="auto"/>
              <w:left w:val="nil"/>
              <w:bottom w:val="single" w:sz="4" w:space="0" w:color="auto"/>
              <w:right w:val="single" w:sz="4" w:space="0" w:color="auto"/>
            </w:tcBorders>
            <w:vAlign w:val="center"/>
            <w:hideMark/>
          </w:tcPr>
          <w:p w14:paraId="1B18C352"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2009E7C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370C64C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181F5D6"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cases</w:t>
            </w:r>
          </w:p>
        </w:tc>
      </w:tr>
      <w:tr w:rsidR="00470769" w14:paraId="319529F4"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29CB22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Santarpia, 2020</w:t>
            </w:r>
            <w:r>
              <w:rPr>
                <w:rFonts w:ascii="Calibri" w:eastAsia="Times New Roman" w:hAnsi="Calibri" w:cs="Calibri"/>
                <w:bCs/>
                <w:color w:val="000000"/>
                <w:vertAlign w:val="superscript"/>
                <w:lang w:eastAsia="en-GB"/>
              </w:rPr>
              <w:t>81</w:t>
            </w:r>
          </w:p>
        </w:tc>
        <w:tc>
          <w:tcPr>
            <w:tcW w:w="612" w:type="pct"/>
            <w:tcBorders>
              <w:top w:val="single" w:sz="4" w:space="0" w:color="auto"/>
              <w:left w:val="single" w:sz="4" w:space="0" w:color="auto"/>
              <w:bottom w:val="single" w:sz="4" w:space="0" w:color="auto"/>
              <w:right w:val="single" w:sz="4" w:space="0" w:color="auto"/>
            </w:tcBorders>
            <w:vAlign w:val="center"/>
            <w:hideMark/>
          </w:tcPr>
          <w:p w14:paraId="506B5BA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41A72B0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vAlign w:val="center"/>
            <w:hideMark/>
          </w:tcPr>
          <w:p w14:paraId="452B49F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 of 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28C27EE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Fomites, air</w:t>
            </w:r>
          </w:p>
        </w:tc>
        <w:tc>
          <w:tcPr>
            <w:tcW w:w="731" w:type="pct"/>
            <w:tcBorders>
              <w:top w:val="single" w:sz="4" w:space="0" w:color="auto"/>
              <w:left w:val="nil"/>
              <w:bottom w:val="single" w:sz="4" w:space="0" w:color="auto"/>
              <w:right w:val="single" w:sz="4" w:space="0" w:color="auto"/>
            </w:tcBorders>
            <w:vAlign w:val="center"/>
            <w:hideMark/>
          </w:tcPr>
          <w:p w14:paraId="488C01E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E327A9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0C181F0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277333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Schwartz, 2020</w:t>
            </w:r>
            <w:r>
              <w:rPr>
                <w:rFonts w:ascii="Calibri" w:eastAsia="Times New Roman" w:hAnsi="Calibri" w:cs="Calibri"/>
                <w:bCs/>
                <w:color w:val="000000"/>
                <w:vertAlign w:val="superscript"/>
                <w:lang w:eastAsia="en-GB"/>
              </w:rPr>
              <w:t>82</w:t>
            </w:r>
          </w:p>
        </w:tc>
        <w:tc>
          <w:tcPr>
            <w:tcW w:w="612" w:type="pct"/>
            <w:tcBorders>
              <w:top w:val="single" w:sz="4" w:space="0" w:color="auto"/>
              <w:left w:val="single" w:sz="4" w:space="0" w:color="auto"/>
              <w:bottom w:val="single" w:sz="4" w:space="0" w:color="auto"/>
              <w:right w:val="single" w:sz="4" w:space="0" w:color="auto"/>
            </w:tcBorders>
            <w:vAlign w:val="center"/>
            <w:hideMark/>
          </w:tcPr>
          <w:p w14:paraId="71F5441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6942D2A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Canada</w:t>
            </w:r>
          </w:p>
        </w:tc>
        <w:tc>
          <w:tcPr>
            <w:tcW w:w="847" w:type="pct"/>
            <w:tcBorders>
              <w:top w:val="single" w:sz="4" w:space="0" w:color="auto"/>
              <w:left w:val="nil"/>
              <w:bottom w:val="single" w:sz="4" w:space="0" w:color="auto"/>
              <w:right w:val="single" w:sz="4" w:space="0" w:color="auto"/>
            </w:tcBorders>
            <w:vAlign w:val="center"/>
            <w:hideMark/>
          </w:tcPr>
          <w:p w14:paraId="4398C48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Aircraft crew &amp; passengers</w:t>
            </w:r>
          </w:p>
        </w:tc>
        <w:tc>
          <w:tcPr>
            <w:tcW w:w="789" w:type="pct"/>
            <w:gridSpan w:val="2"/>
            <w:tcBorders>
              <w:top w:val="single" w:sz="4" w:space="0" w:color="auto"/>
              <w:left w:val="nil"/>
              <w:bottom w:val="single" w:sz="4" w:space="0" w:color="auto"/>
              <w:right w:val="single" w:sz="4" w:space="0" w:color="auto"/>
            </w:tcBorders>
            <w:vAlign w:val="center"/>
            <w:hideMark/>
          </w:tcPr>
          <w:p w14:paraId="56B9850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Droplet</w:t>
            </w:r>
          </w:p>
          <w:p w14:paraId="2630562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vAlign w:val="center"/>
            <w:hideMark/>
          </w:tcPr>
          <w:p w14:paraId="2765C10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5AAFF7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34B1A2CF"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46A0C8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Schwierzeck, 2020</w:t>
            </w:r>
            <w:r>
              <w:rPr>
                <w:rFonts w:ascii="Calibri" w:eastAsia="Times New Roman" w:hAnsi="Calibri" w:cs="Calibri"/>
                <w:bCs/>
                <w:color w:val="000000"/>
                <w:vertAlign w:val="superscript"/>
                <w:lang w:eastAsia="en-GB"/>
              </w:rPr>
              <w:t>83</w:t>
            </w:r>
          </w:p>
        </w:tc>
        <w:tc>
          <w:tcPr>
            <w:tcW w:w="612" w:type="pct"/>
            <w:tcBorders>
              <w:top w:val="single" w:sz="4" w:space="0" w:color="auto"/>
              <w:left w:val="single" w:sz="4" w:space="0" w:color="auto"/>
              <w:bottom w:val="single" w:sz="4" w:space="0" w:color="auto"/>
              <w:right w:val="single" w:sz="4" w:space="0" w:color="auto"/>
            </w:tcBorders>
            <w:vAlign w:val="center"/>
            <w:hideMark/>
          </w:tcPr>
          <w:p w14:paraId="436E91F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03E2C08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Germany </w:t>
            </w:r>
          </w:p>
        </w:tc>
        <w:tc>
          <w:tcPr>
            <w:tcW w:w="847" w:type="pct"/>
            <w:tcBorders>
              <w:top w:val="single" w:sz="4" w:space="0" w:color="auto"/>
              <w:left w:val="nil"/>
              <w:bottom w:val="single" w:sz="4" w:space="0" w:color="auto"/>
              <w:right w:val="single" w:sz="4" w:space="0" w:color="auto"/>
            </w:tcBorders>
            <w:vAlign w:val="center"/>
            <w:hideMark/>
          </w:tcPr>
          <w:p w14:paraId="2D00779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5F8F4C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3AD3927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1A5E79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912214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DBF9FB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Scott, 2020</w:t>
            </w:r>
            <w:r>
              <w:rPr>
                <w:rFonts w:ascii="Calibri" w:eastAsia="Times New Roman" w:hAnsi="Calibri" w:cs="Calibri"/>
                <w:bCs/>
                <w:color w:val="000000"/>
                <w:vertAlign w:val="superscript"/>
                <w:lang w:eastAsia="en-GB"/>
              </w:rPr>
              <w:t>84</w:t>
            </w:r>
          </w:p>
        </w:tc>
        <w:tc>
          <w:tcPr>
            <w:tcW w:w="612" w:type="pct"/>
            <w:tcBorders>
              <w:top w:val="single" w:sz="4" w:space="0" w:color="auto"/>
              <w:left w:val="single" w:sz="4" w:space="0" w:color="auto"/>
              <w:bottom w:val="single" w:sz="4" w:space="0" w:color="auto"/>
              <w:right w:val="single" w:sz="4" w:space="0" w:color="auto"/>
            </w:tcBorders>
            <w:vAlign w:val="center"/>
            <w:hideMark/>
          </w:tcPr>
          <w:p w14:paraId="5B5EF20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647768A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vAlign w:val="center"/>
            <w:hideMark/>
          </w:tcPr>
          <w:p w14:paraId="53F7C44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63310B2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6B8544E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2B0860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4CC3498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7940BF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Seah, 2020</w:t>
            </w:r>
            <w:r>
              <w:rPr>
                <w:rFonts w:ascii="Calibri" w:eastAsia="Times New Roman" w:hAnsi="Calibri" w:cs="Calibri"/>
                <w:bCs/>
                <w:color w:val="000000"/>
                <w:vertAlign w:val="superscript"/>
                <w:lang w:eastAsia="en-GB"/>
              </w:rPr>
              <w:t>85</w:t>
            </w:r>
          </w:p>
        </w:tc>
        <w:tc>
          <w:tcPr>
            <w:tcW w:w="612" w:type="pct"/>
            <w:tcBorders>
              <w:top w:val="single" w:sz="4" w:space="0" w:color="auto"/>
              <w:left w:val="single" w:sz="4" w:space="0" w:color="auto"/>
              <w:bottom w:val="single" w:sz="4" w:space="0" w:color="auto"/>
              <w:right w:val="single" w:sz="4" w:space="0" w:color="auto"/>
            </w:tcBorders>
            <w:vAlign w:val="center"/>
            <w:hideMark/>
          </w:tcPr>
          <w:p w14:paraId="159CEFB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0A4C3D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47" w:type="pct"/>
            <w:tcBorders>
              <w:top w:val="single" w:sz="4" w:space="0" w:color="auto"/>
              <w:left w:val="nil"/>
              <w:bottom w:val="single" w:sz="4" w:space="0" w:color="auto"/>
              <w:right w:val="single" w:sz="4" w:space="0" w:color="auto"/>
            </w:tcBorders>
            <w:vAlign w:val="center"/>
            <w:hideMark/>
          </w:tcPr>
          <w:p w14:paraId="0BF9640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797F030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18A352D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CAE10B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40F2C425"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AE91AE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Song, 2020</w:t>
            </w:r>
            <w:r>
              <w:rPr>
                <w:rFonts w:ascii="Calibri" w:eastAsia="Times New Roman" w:hAnsi="Calibri" w:cs="Calibri"/>
                <w:bCs/>
                <w:color w:val="000000"/>
                <w:vertAlign w:val="superscript"/>
                <w:lang w:eastAsia="en-GB"/>
              </w:rPr>
              <w:t>86</w:t>
            </w:r>
          </w:p>
        </w:tc>
        <w:tc>
          <w:tcPr>
            <w:tcW w:w="612" w:type="pct"/>
            <w:tcBorders>
              <w:top w:val="single" w:sz="4" w:space="0" w:color="auto"/>
              <w:left w:val="single" w:sz="4" w:space="0" w:color="auto"/>
              <w:bottom w:val="single" w:sz="4" w:space="0" w:color="auto"/>
              <w:right w:val="single" w:sz="4" w:space="0" w:color="auto"/>
            </w:tcBorders>
            <w:vAlign w:val="center"/>
            <w:hideMark/>
          </w:tcPr>
          <w:p w14:paraId="5BBA261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0F53810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18A4A2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14C8F9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712E701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D90394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2A1E87B1"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C5B876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Sun, 2020b</w:t>
            </w:r>
            <w:r>
              <w:rPr>
                <w:rFonts w:ascii="Calibri" w:eastAsia="Times New Roman" w:hAnsi="Calibri" w:cs="Calibri"/>
                <w:bCs/>
                <w:color w:val="000000"/>
                <w:vertAlign w:val="superscript"/>
                <w:lang w:eastAsia="en-GB"/>
              </w:rPr>
              <w:t>87</w:t>
            </w:r>
          </w:p>
        </w:tc>
        <w:tc>
          <w:tcPr>
            <w:tcW w:w="612" w:type="pct"/>
            <w:tcBorders>
              <w:top w:val="single" w:sz="4" w:space="0" w:color="auto"/>
              <w:left w:val="single" w:sz="4" w:space="0" w:color="auto"/>
              <w:bottom w:val="single" w:sz="4" w:space="0" w:color="auto"/>
              <w:right w:val="single" w:sz="4" w:space="0" w:color="auto"/>
            </w:tcBorders>
            <w:vAlign w:val="center"/>
            <w:hideMark/>
          </w:tcPr>
          <w:p w14:paraId="1E652FB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2AE5328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35D0998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1E9F594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6231460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7581B5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78ABC60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048610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Tan, 2020</w:t>
            </w:r>
            <w:r>
              <w:rPr>
                <w:rFonts w:ascii="Calibri" w:eastAsia="Times New Roman" w:hAnsi="Calibri" w:cs="Calibri"/>
                <w:bCs/>
                <w:color w:val="000000"/>
                <w:vertAlign w:val="superscript"/>
                <w:lang w:eastAsia="en-GB"/>
              </w:rPr>
              <w:t>88</w:t>
            </w:r>
          </w:p>
        </w:tc>
        <w:tc>
          <w:tcPr>
            <w:tcW w:w="612" w:type="pct"/>
            <w:tcBorders>
              <w:top w:val="single" w:sz="4" w:space="0" w:color="auto"/>
              <w:left w:val="single" w:sz="4" w:space="0" w:color="auto"/>
              <w:bottom w:val="single" w:sz="4" w:space="0" w:color="auto"/>
              <w:right w:val="single" w:sz="4" w:space="0" w:color="auto"/>
            </w:tcBorders>
            <w:vAlign w:val="center"/>
            <w:hideMark/>
          </w:tcPr>
          <w:p w14:paraId="23BF073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728468F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Vietnam</w:t>
            </w:r>
          </w:p>
        </w:tc>
        <w:tc>
          <w:tcPr>
            <w:tcW w:w="847" w:type="pct"/>
            <w:tcBorders>
              <w:top w:val="single" w:sz="4" w:space="0" w:color="auto"/>
              <w:left w:val="nil"/>
              <w:bottom w:val="single" w:sz="4" w:space="0" w:color="auto"/>
              <w:right w:val="single" w:sz="4" w:space="0" w:color="auto"/>
            </w:tcBorders>
            <w:vAlign w:val="center"/>
            <w:hideMark/>
          </w:tcPr>
          <w:p w14:paraId="5CBC07C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w:t>
            </w:r>
          </w:p>
        </w:tc>
        <w:tc>
          <w:tcPr>
            <w:tcW w:w="789" w:type="pct"/>
            <w:gridSpan w:val="2"/>
            <w:tcBorders>
              <w:top w:val="single" w:sz="4" w:space="0" w:color="auto"/>
              <w:left w:val="nil"/>
              <w:bottom w:val="single" w:sz="4" w:space="0" w:color="auto"/>
              <w:right w:val="single" w:sz="4" w:space="0" w:color="auto"/>
            </w:tcBorders>
            <w:vAlign w:val="center"/>
            <w:hideMark/>
          </w:tcPr>
          <w:p w14:paraId="34841A5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4AF25CE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EE3150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2C0B058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0D9C63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Tan, 2020b</w:t>
            </w:r>
            <w:r>
              <w:rPr>
                <w:rFonts w:ascii="Calibri" w:eastAsia="Times New Roman" w:hAnsi="Calibri" w:cs="Calibri"/>
                <w:bCs/>
                <w:color w:val="000000"/>
                <w:vertAlign w:val="superscript"/>
                <w:lang w:eastAsia="en-GB"/>
              </w:rPr>
              <w:t>89</w:t>
            </w:r>
          </w:p>
        </w:tc>
        <w:tc>
          <w:tcPr>
            <w:tcW w:w="612" w:type="pct"/>
            <w:tcBorders>
              <w:top w:val="single" w:sz="4" w:space="0" w:color="auto"/>
              <w:left w:val="single" w:sz="4" w:space="0" w:color="auto"/>
              <w:bottom w:val="single" w:sz="4" w:space="0" w:color="auto"/>
              <w:right w:val="single" w:sz="4" w:space="0" w:color="auto"/>
            </w:tcBorders>
            <w:vAlign w:val="center"/>
            <w:hideMark/>
          </w:tcPr>
          <w:p w14:paraId="6D9763E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63DFBED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19A889E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Child COVID +ve</w:t>
            </w:r>
          </w:p>
        </w:tc>
        <w:tc>
          <w:tcPr>
            <w:tcW w:w="789" w:type="pct"/>
            <w:gridSpan w:val="2"/>
            <w:tcBorders>
              <w:top w:val="single" w:sz="4" w:space="0" w:color="auto"/>
              <w:left w:val="nil"/>
              <w:bottom w:val="single" w:sz="4" w:space="0" w:color="auto"/>
              <w:right w:val="single" w:sz="4" w:space="0" w:color="auto"/>
            </w:tcBorders>
            <w:vAlign w:val="center"/>
            <w:hideMark/>
          </w:tcPr>
          <w:p w14:paraId="71BE65C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3053C33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873C2F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1D771AA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DDFBB5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Tang, 2020</w:t>
            </w:r>
            <w:r>
              <w:rPr>
                <w:rFonts w:ascii="Calibri" w:eastAsia="Times New Roman" w:hAnsi="Calibri" w:cs="Calibri"/>
                <w:bCs/>
                <w:color w:val="000000"/>
                <w:vertAlign w:val="superscript"/>
                <w:lang w:eastAsia="en-GB"/>
              </w:rPr>
              <w:t>90</w:t>
            </w:r>
          </w:p>
        </w:tc>
        <w:tc>
          <w:tcPr>
            <w:tcW w:w="612" w:type="pct"/>
            <w:tcBorders>
              <w:top w:val="single" w:sz="4" w:space="0" w:color="auto"/>
              <w:left w:val="single" w:sz="4" w:space="0" w:color="auto"/>
              <w:bottom w:val="single" w:sz="4" w:space="0" w:color="auto"/>
              <w:right w:val="single" w:sz="4" w:space="0" w:color="auto"/>
            </w:tcBorders>
            <w:vAlign w:val="center"/>
            <w:hideMark/>
          </w:tcPr>
          <w:p w14:paraId="4B222A3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78BAF36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371955D8"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patient</w:t>
            </w:r>
          </w:p>
        </w:tc>
        <w:tc>
          <w:tcPr>
            <w:tcW w:w="789" w:type="pct"/>
            <w:gridSpan w:val="2"/>
            <w:tcBorders>
              <w:top w:val="single" w:sz="4" w:space="0" w:color="auto"/>
              <w:left w:val="nil"/>
              <w:bottom w:val="single" w:sz="4" w:space="0" w:color="auto"/>
              <w:right w:val="single" w:sz="4" w:space="0" w:color="auto"/>
            </w:tcBorders>
            <w:vAlign w:val="center"/>
            <w:hideMark/>
          </w:tcPr>
          <w:p w14:paraId="61FF109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112D4C6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1D7C396"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35FA15D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D452A6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To, 2020</w:t>
            </w:r>
            <w:r>
              <w:rPr>
                <w:rFonts w:ascii="Calibri" w:eastAsia="Times New Roman" w:hAnsi="Calibri" w:cs="Calibri"/>
                <w:bCs/>
                <w:color w:val="000000"/>
                <w:vertAlign w:val="superscript"/>
                <w:lang w:eastAsia="en-GB"/>
              </w:rPr>
              <w:t>91</w:t>
            </w:r>
          </w:p>
        </w:tc>
        <w:tc>
          <w:tcPr>
            <w:tcW w:w="612" w:type="pct"/>
            <w:tcBorders>
              <w:top w:val="single" w:sz="4" w:space="0" w:color="auto"/>
              <w:left w:val="single" w:sz="4" w:space="0" w:color="auto"/>
              <w:bottom w:val="single" w:sz="4" w:space="0" w:color="auto"/>
              <w:right w:val="single" w:sz="4" w:space="0" w:color="auto"/>
            </w:tcBorders>
            <w:vAlign w:val="center"/>
            <w:hideMark/>
          </w:tcPr>
          <w:p w14:paraId="617815F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6F09F3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818068C"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7CC00A5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w:t>
            </w:r>
          </w:p>
        </w:tc>
        <w:tc>
          <w:tcPr>
            <w:tcW w:w="731" w:type="pct"/>
            <w:tcBorders>
              <w:top w:val="single" w:sz="4" w:space="0" w:color="auto"/>
              <w:left w:val="nil"/>
              <w:bottom w:val="single" w:sz="4" w:space="0" w:color="auto"/>
              <w:right w:val="single" w:sz="4" w:space="0" w:color="auto"/>
            </w:tcBorders>
            <w:vAlign w:val="center"/>
            <w:hideMark/>
          </w:tcPr>
          <w:p w14:paraId="6E59918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D300343"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640EA0AC"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625376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Van Doremalen, 2020</w:t>
            </w:r>
            <w:r>
              <w:rPr>
                <w:rFonts w:ascii="Calibri" w:eastAsia="Times New Roman" w:hAnsi="Calibri" w:cs="Calibri"/>
                <w:bCs/>
                <w:color w:val="000000"/>
                <w:vertAlign w:val="superscript"/>
                <w:lang w:eastAsia="en-GB"/>
              </w:rPr>
              <w:t>92</w:t>
            </w:r>
          </w:p>
        </w:tc>
        <w:tc>
          <w:tcPr>
            <w:tcW w:w="612" w:type="pct"/>
            <w:tcBorders>
              <w:top w:val="single" w:sz="4" w:space="0" w:color="auto"/>
              <w:left w:val="single" w:sz="4" w:space="0" w:color="auto"/>
              <w:bottom w:val="single" w:sz="4" w:space="0" w:color="auto"/>
              <w:right w:val="single" w:sz="4" w:space="0" w:color="auto"/>
            </w:tcBorders>
            <w:vAlign w:val="center"/>
            <w:hideMark/>
          </w:tcPr>
          <w:p w14:paraId="6CCBDAE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Laboratory experiment</w:t>
            </w:r>
          </w:p>
        </w:tc>
        <w:tc>
          <w:tcPr>
            <w:tcW w:w="526" w:type="pct"/>
            <w:tcBorders>
              <w:top w:val="single" w:sz="4" w:space="0" w:color="auto"/>
              <w:left w:val="single" w:sz="4" w:space="0" w:color="auto"/>
              <w:bottom w:val="single" w:sz="4" w:space="0" w:color="auto"/>
              <w:right w:val="single" w:sz="4" w:space="0" w:color="auto"/>
            </w:tcBorders>
            <w:vAlign w:val="center"/>
            <w:hideMark/>
          </w:tcPr>
          <w:p w14:paraId="639B059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vAlign w:val="center"/>
            <w:hideMark/>
          </w:tcPr>
          <w:p w14:paraId="4D31B0E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Surfaces</w:t>
            </w:r>
          </w:p>
        </w:tc>
        <w:tc>
          <w:tcPr>
            <w:tcW w:w="789" w:type="pct"/>
            <w:gridSpan w:val="2"/>
            <w:tcBorders>
              <w:top w:val="single" w:sz="4" w:space="0" w:color="auto"/>
              <w:left w:val="nil"/>
              <w:bottom w:val="single" w:sz="4" w:space="0" w:color="auto"/>
              <w:right w:val="single" w:sz="4" w:space="0" w:color="auto"/>
            </w:tcBorders>
            <w:vAlign w:val="center"/>
            <w:hideMark/>
          </w:tcPr>
          <w:p w14:paraId="065C088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Fomites </w:t>
            </w:r>
          </w:p>
        </w:tc>
        <w:tc>
          <w:tcPr>
            <w:tcW w:w="731" w:type="pct"/>
            <w:tcBorders>
              <w:top w:val="single" w:sz="4" w:space="0" w:color="auto"/>
              <w:left w:val="nil"/>
              <w:bottom w:val="single" w:sz="4" w:space="0" w:color="auto"/>
              <w:right w:val="single" w:sz="4" w:space="0" w:color="auto"/>
            </w:tcBorders>
            <w:vAlign w:val="center"/>
            <w:hideMark/>
          </w:tcPr>
          <w:p w14:paraId="13BFD38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SARS-CoV-2 vs SARS-CoV</w:t>
            </w:r>
          </w:p>
        </w:tc>
        <w:tc>
          <w:tcPr>
            <w:tcW w:w="871" w:type="pct"/>
            <w:tcBorders>
              <w:top w:val="single" w:sz="4" w:space="0" w:color="auto"/>
              <w:left w:val="nil"/>
              <w:bottom w:val="single" w:sz="4" w:space="0" w:color="auto"/>
              <w:right w:val="single" w:sz="4" w:space="0" w:color="auto"/>
            </w:tcBorders>
            <w:vAlign w:val="center"/>
            <w:hideMark/>
          </w:tcPr>
          <w:p w14:paraId="4122832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6E26586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036CC1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Wang, 2020</w:t>
            </w:r>
            <w:r>
              <w:rPr>
                <w:rFonts w:ascii="Calibri" w:eastAsia="Times New Roman" w:hAnsi="Calibri" w:cs="Calibri"/>
                <w:bCs/>
                <w:color w:val="000000"/>
                <w:vertAlign w:val="superscript"/>
                <w:lang w:eastAsia="en-GB"/>
              </w:rPr>
              <w:t>93</w:t>
            </w:r>
          </w:p>
        </w:tc>
        <w:tc>
          <w:tcPr>
            <w:tcW w:w="612" w:type="pct"/>
            <w:tcBorders>
              <w:top w:val="single" w:sz="4" w:space="0" w:color="auto"/>
              <w:left w:val="single" w:sz="4" w:space="0" w:color="auto"/>
              <w:bottom w:val="single" w:sz="4" w:space="0" w:color="auto"/>
              <w:right w:val="single" w:sz="4" w:space="0" w:color="auto"/>
            </w:tcBorders>
            <w:vAlign w:val="center"/>
            <w:hideMark/>
          </w:tcPr>
          <w:p w14:paraId="71404D8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4AEAC5E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BB6053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w:t>
            </w:r>
          </w:p>
        </w:tc>
        <w:tc>
          <w:tcPr>
            <w:tcW w:w="789" w:type="pct"/>
            <w:gridSpan w:val="2"/>
            <w:tcBorders>
              <w:top w:val="single" w:sz="4" w:space="0" w:color="auto"/>
              <w:left w:val="nil"/>
              <w:bottom w:val="single" w:sz="4" w:space="0" w:color="auto"/>
              <w:right w:val="single" w:sz="4" w:space="0" w:color="auto"/>
            </w:tcBorders>
            <w:vAlign w:val="center"/>
            <w:hideMark/>
          </w:tcPr>
          <w:p w14:paraId="00F28C2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Fomites, faecal</w:t>
            </w:r>
          </w:p>
        </w:tc>
        <w:tc>
          <w:tcPr>
            <w:tcW w:w="731" w:type="pct"/>
            <w:tcBorders>
              <w:top w:val="single" w:sz="4" w:space="0" w:color="auto"/>
              <w:left w:val="nil"/>
              <w:bottom w:val="single" w:sz="4" w:space="0" w:color="auto"/>
              <w:right w:val="single" w:sz="4" w:space="0" w:color="auto"/>
            </w:tcBorders>
            <w:vAlign w:val="center"/>
            <w:hideMark/>
          </w:tcPr>
          <w:p w14:paraId="73F6D1E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EE0B90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14:paraId="7697FF1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01AE0C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Wang, 2020b</w:t>
            </w:r>
            <w:r>
              <w:rPr>
                <w:rFonts w:ascii="Calibri" w:eastAsia="Times New Roman" w:hAnsi="Calibri" w:cs="Calibri"/>
                <w:bCs/>
                <w:color w:val="000000"/>
                <w:vertAlign w:val="superscript"/>
                <w:lang w:eastAsia="en-GB"/>
              </w:rPr>
              <w:t>94</w:t>
            </w:r>
          </w:p>
        </w:tc>
        <w:tc>
          <w:tcPr>
            <w:tcW w:w="612" w:type="pct"/>
            <w:tcBorders>
              <w:top w:val="single" w:sz="4" w:space="0" w:color="auto"/>
              <w:left w:val="single" w:sz="4" w:space="0" w:color="auto"/>
              <w:bottom w:val="single" w:sz="4" w:space="0" w:color="auto"/>
              <w:right w:val="single" w:sz="4" w:space="0" w:color="auto"/>
            </w:tcBorders>
            <w:vAlign w:val="center"/>
            <w:hideMark/>
          </w:tcPr>
          <w:p w14:paraId="322E1F5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2E7424E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38B9119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2EE43C2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04E542E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A45108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6C4493F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022968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Wang, 2020c</w:t>
            </w:r>
            <w:r>
              <w:rPr>
                <w:rFonts w:ascii="Calibri" w:eastAsia="Times New Roman" w:hAnsi="Calibri" w:cs="Calibri"/>
                <w:bCs/>
                <w:color w:val="000000"/>
                <w:vertAlign w:val="superscript"/>
                <w:lang w:eastAsia="en-GB"/>
              </w:rPr>
              <w:t>95</w:t>
            </w:r>
          </w:p>
        </w:tc>
        <w:tc>
          <w:tcPr>
            <w:tcW w:w="612" w:type="pct"/>
            <w:tcBorders>
              <w:top w:val="single" w:sz="4" w:space="0" w:color="auto"/>
              <w:left w:val="single" w:sz="4" w:space="0" w:color="auto"/>
              <w:bottom w:val="single" w:sz="4" w:space="0" w:color="auto"/>
              <w:right w:val="single" w:sz="4" w:space="0" w:color="auto"/>
            </w:tcBorders>
            <w:vAlign w:val="center"/>
            <w:hideMark/>
          </w:tcPr>
          <w:p w14:paraId="09F4E20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290EAF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5C938C5A"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237C4B7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7268B86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6761D08"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4163EEA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DEC952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Wang, 2020d</w:t>
            </w:r>
            <w:r>
              <w:rPr>
                <w:rFonts w:ascii="Calibri" w:eastAsia="Times New Roman" w:hAnsi="Calibri" w:cs="Calibri"/>
                <w:bCs/>
                <w:color w:val="000000"/>
                <w:vertAlign w:val="superscript"/>
                <w:lang w:eastAsia="en-GB"/>
              </w:rPr>
              <w:t>96</w:t>
            </w:r>
          </w:p>
        </w:tc>
        <w:tc>
          <w:tcPr>
            <w:tcW w:w="612" w:type="pct"/>
            <w:tcBorders>
              <w:top w:val="single" w:sz="4" w:space="0" w:color="auto"/>
              <w:left w:val="single" w:sz="4" w:space="0" w:color="auto"/>
              <w:bottom w:val="single" w:sz="4" w:space="0" w:color="auto"/>
              <w:right w:val="single" w:sz="4" w:space="0" w:color="auto"/>
            </w:tcBorders>
            <w:vAlign w:val="center"/>
            <w:hideMark/>
          </w:tcPr>
          <w:p w14:paraId="1823359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9CC9B3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596B0B8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7AA7357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w:t>
            </w:r>
          </w:p>
        </w:tc>
        <w:tc>
          <w:tcPr>
            <w:tcW w:w="731" w:type="pct"/>
            <w:tcBorders>
              <w:top w:val="single" w:sz="4" w:space="0" w:color="auto"/>
              <w:left w:val="nil"/>
              <w:bottom w:val="single" w:sz="4" w:space="0" w:color="auto"/>
              <w:right w:val="single" w:sz="4" w:space="0" w:color="auto"/>
            </w:tcBorders>
            <w:vAlign w:val="center"/>
            <w:hideMark/>
          </w:tcPr>
          <w:p w14:paraId="7BBB82E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39AB6C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+ve samples</w:t>
            </w:r>
          </w:p>
        </w:tc>
      </w:tr>
      <w:tr w:rsidR="00470769" w14:paraId="543AFE88"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1C7532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Wang, 2020e</w:t>
            </w:r>
            <w:r>
              <w:rPr>
                <w:rFonts w:ascii="Calibri" w:eastAsia="Times New Roman" w:hAnsi="Calibri" w:cs="Calibri"/>
                <w:bCs/>
                <w:color w:val="000000"/>
                <w:vertAlign w:val="superscript"/>
                <w:lang w:eastAsia="en-GB"/>
              </w:rPr>
              <w:t>97</w:t>
            </w:r>
          </w:p>
        </w:tc>
        <w:tc>
          <w:tcPr>
            <w:tcW w:w="612" w:type="pct"/>
            <w:tcBorders>
              <w:top w:val="single" w:sz="4" w:space="0" w:color="auto"/>
              <w:left w:val="single" w:sz="4" w:space="0" w:color="auto"/>
              <w:bottom w:val="single" w:sz="4" w:space="0" w:color="auto"/>
              <w:right w:val="single" w:sz="4" w:space="0" w:color="auto"/>
            </w:tcBorders>
            <w:vAlign w:val="center"/>
            <w:hideMark/>
          </w:tcPr>
          <w:p w14:paraId="46CD30B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48D2D5D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5B63630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0EDA613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6AD0C09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57853F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621DBBB5"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643774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Wang, 2020f</w:t>
            </w:r>
            <w:r>
              <w:rPr>
                <w:rFonts w:ascii="Calibri" w:eastAsia="Times New Roman" w:hAnsi="Calibri" w:cs="Calibri"/>
                <w:bCs/>
                <w:color w:val="000000"/>
                <w:vertAlign w:val="superscript"/>
                <w:lang w:eastAsia="en-GB"/>
              </w:rPr>
              <w:t>98</w:t>
            </w:r>
          </w:p>
        </w:tc>
        <w:tc>
          <w:tcPr>
            <w:tcW w:w="612" w:type="pct"/>
            <w:tcBorders>
              <w:top w:val="single" w:sz="4" w:space="0" w:color="auto"/>
              <w:left w:val="single" w:sz="4" w:space="0" w:color="auto"/>
              <w:bottom w:val="single" w:sz="4" w:space="0" w:color="auto"/>
              <w:right w:val="single" w:sz="4" w:space="0" w:color="auto"/>
            </w:tcBorders>
            <w:vAlign w:val="center"/>
            <w:hideMark/>
          </w:tcPr>
          <w:p w14:paraId="1543D0C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65AC86F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6C22EB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Household 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287B1F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AC26DF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001DA3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0F86203"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9B70A6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Wei, 2020</w:t>
            </w:r>
            <w:r>
              <w:rPr>
                <w:rFonts w:ascii="Calibri" w:eastAsia="Times New Roman" w:hAnsi="Calibri" w:cs="Calibri"/>
                <w:bCs/>
                <w:color w:val="000000"/>
                <w:vertAlign w:val="superscript"/>
                <w:lang w:eastAsia="en-GB"/>
              </w:rPr>
              <w:t>99</w:t>
            </w:r>
          </w:p>
        </w:tc>
        <w:tc>
          <w:tcPr>
            <w:tcW w:w="612" w:type="pct"/>
            <w:tcBorders>
              <w:top w:val="single" w:sz="4" w:space="0" w:color="auto"/>
              <w:left w:val="single" w:sz="4" w:space="0" w:color="auto"/>
              <w:bottom w:val="single" w:sz="4" w:space="0" w:color="auto"/>
              <w:right w:val="single" w:sz="4" w:space="0" w:color="auto"/>
            </w:tcBorders>
            <w:vAlign w:val="center"/>
            <w:hideMark/>
          </w:tcPr>
          <w:p w14:paraId="6E16546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69B1B8F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47" w:type="pct"/>
            <w:tcBorders>
              <w:top w:val="single" w:sz="4" w:space="0" w:color="auto"/>
              <w:left w:val="nil"/>
              <w:bottom w:val="single" w:sz="4" w:space="0" w:color="auto"/>
              <w:right w:val="single" w:sz="4" w:space="0" w:color="auto"/>
            </w:tcBorders>
            <w:vAlign w:val="center"/>
            <w:hideMark/>
          </w:tcPr>
          <w:p w14:paraId="621257D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74C19B9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427AD5A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D646EB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04EEB4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3D4C69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Wei, 2020b</w:t>
            </w:r>
            <w:r>
              <w:rPr>
                <w:rFonts w:ascii="Calibri" w:eastAsia="Times New Roman" w:hAnsi="Calibri" w:cs="Calibri"/>
                <w:bCs/>
                <w:color w:val="000000"/>
                <w:vertAlign w:val="superscript"/>
                <w:lang w:eastAsia="en-GB"/>
              </w:rPr>
              <w:t>100</w:t>
            </w:r>
          </w:p>
        </w:tc>
        <w:tc>
          <w:tcPr>
            <w:tcW w:w="612" w:type="pct"/>
            <w:tcBorders>
              <w:top w:val="single" w:sz="4" w:space="0" w:color="auto"/>
              <w:left w:val="single" w:sz="4" w:space="0" w:color="auto"/>
              <w:bottom w:val="single" w:sz="4" w:space="0" w:color="auto"/>
              <w:right w:val="single" w:sz="4" w:space="0" w:color="auto"/>
            </w:tcBorders>
            <w:vAlign w:val="center"/>
            <w:hideMark/>
          </w:tcPr>
          <w:p w14:paraId="34D2420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013AE2F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B2256A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7F63299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1A3FAB3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7987F0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631C39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EA5605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Wu, 2020</w:t>
            </w:r>
            <w:r>
              <w:rPr>
                <w:rFonts w:ascii="Calibri" w:eastAsia="Times New Roman" w:hAnsi="Calibri" w:cs="Calibri"/>
                <w:bCs/>
                <w:color w:val="000000"/>
                <w:vertAlign w:val="superscript"/>
                <w:lang w:eastAsia="en-GB"/>
              </w:rPr>
              <w:t>101</w:t>
            </w:r>
          </w:p>
        </w:tc>
        <w:tc>
          <w:tcPr>
            <w:tcW w:w="612" w:type="pct"/>
            <w:tcBorders>
              <w:top w:val="single" w:sz="4" w:space="0" w:color="auto"/>
              <w:left w:val="single" w:sz="4" w:space="0" w:color="auto"/>
              <w:bottom w:val="single" w:sz="4" w:space="0" w:color="auto"/>
              <w:right w:val="single" w:sz="4" w:space="0" w:color="auto"/>
            </w:tcBorders>
            <w:vAlign w:val="center"/>
            <w:hideMark/>
          </w:tcPr>
          <w:p w14:paraId="296E612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A928DD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3358DF3B"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737897A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745EA48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DD9C399"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+ve samples</w:t>
            </w:r>
          </w:p>
        </w:tc>
      </w:tr>
      <w:tr w:rsidR="00470769" w14:paraId="15CCB8C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E2926D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Wu, 2020b</w:t>
            </w:r>
            <w:r>
              <w:rPr>
                <w:rFonts w:ascii="Calibri" w:eastAsia="Times New Roman" w:hAnsi="Calibri" w:cs="Calibri"/>
                <w:bCs/>
                <w:color w:val="000000"/>
                <w:vertAlign w:val="superscript"/>
                <w:lang w:eastAsia="en-GB"/>
              </w:rPr>
              <w:t>102</w:t>
            </w:r>
          </w:p>
        </w:tc>
        <w:tc>
          <w:tcPr>
            <w:tcW w:w="612" w:type="pct"/>
            <w:tcBorders>
              <w:top w:val="single" w:sz="4" w:space="0" w:color="auto"/>
              <w:left w:val="single" w:sz="4" w:space="0" w:color="auto"/>
              <w:bottom w:val="single" w:sz="4" w:space="0" w:color="auto"/>
              <w:right w:val="single" w:sz="4" w:space="0" w:color="auto"/>
            </w:tcBorders>
            <w:vAlign w:val="center"/>
            <w:hideMark/>
          </w:tcPr>
          <w:p w14:paraId="1BC3B55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3E0F822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401B01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7FCD67F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0619D06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75C2A3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4B1FC36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9D89B1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Wu, 2020c</w:t>
            </w:r>
            <w:r>
              <w:rPr>
                <w:rFonts w:ascii="Calibri" w:eastAsia="Times New Roman" w:hAnsi="Calibri" w:cs="Calibri"/>
                <w:bCs/>
                <w:color w:val="000000"/>
                <w:vertAlign w:val="superscript"/>
                <w:lang w:eastAsia="en-GB"/>
              </w:rPr>
              <w:t>103</w:t>
            </w:r>
          </w:p>
        </w:tc>
        <w:tc>
          <w:tcPr>
            <w:tcW w:w="612" w:type="pct"/>
            <w:tcBorders>
              <w:top w:val="single" w:sz="4" w:space="0" w:color="auto"/>
              <w:left w:val="single" w:sz="4" w:space="0" w:color="auto"/>
              <w:bottom w:val="single" w:sz="4" w:space="0" w:color="auto"/>
              <w:right w:val="single" w:sz="4" w:space="0" w:color="auto"/>
            </w:tcBorders>
            <w:vAlign w:val="center"/>
            <w:hideMark/>
          </w:tcPr>
          <w:p w14:paraId="35C3303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1C1DFD9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59709A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4E5A76E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7F8F717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D002F3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4DA2217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C98BE6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Wu, 2020d</w:t>
            </w:r>
            <w:r>
              <w:rPr>
                <w:rFonts w:ascii="Calibri" w:eastAsia="Times New Roman" w:hAnsi="Calibri" w:cs="Calibri"/>
                <w:bCs/>
                <w:color w:val="000000"/>
                <w:vertAlign w:val="superscript"/>
                <w:lang w:eastAsia="en-GB"/>
              </w:rPr>
              <w:t>104</w:t>
            </w:r>
          </w:p>
        </w:tc>
        <w:tc>
          <w:tcPr>
            <w:tcW w:w="612" w:type="pct"/>
            <w:tcBorders>
              <w:top w:val="single" w:sz="4" w:space="0" w:color="auto"/>
              <w:left w:val="single" w:sz="4" w:space="0" w:color="auto"/>
              <w:bottom w:val="single" w:sz="4" w:space="0" w:color="auto"/>
              <w:right w:val="single" w:sz="4" w:space="0" w:color="auto"/>
            </w:tcBorders>
            <w:vAlign w:val="center"/>
            <w:hideMark/>
          </w:tcPr>
          <w:p w14:paraId="2ACE64A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AF7C9E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F08C8E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2F11268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4000019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B4A54C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69F01FB3"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FEBAD2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Wurtzer, 2020</w:t>
            </w:r>
            <w:r>
              <w:rPr>
                <w:rFonts w:ascii="Calibri" w:eastAsia="Times New Roman" w:hAnsi="Calibri" w:cs="Calibri"/>
                <w:bCs/>
                <w:color w:val="000000"/>
                <w:vertAlign w:val="superscript"/>
                <w:lang w:eastAsia="en-GB"/>
              </w:rPr>
              <w:t>105</w:t>
            </w:r>
          </w:p>
        </w:tc>
        <w:tc>
          <w:tcPr>
            <w:tcW w:w="612" w:type="pct"/>
            <w:tcBorders>
              <w:top w:val="single" w:sz="4" w:space="0" w:color="auto"/>
              <w:left w:val="single" w:sz="4" w:space="0" w:color="auto"/>
              <w:bottom w:val="single" w:sz="4" w:space="0" w:color="auto"/>
              <w:right w:val="single" w:sz="4" w:space="0" w:color="auto"/>
            </w:tcBorders>
            <w:vAlign w:val="center"/>
            <w:hideMark/>
          </w:tcPr>
          <w:p w14:paraId="6F5E647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vAlign w:val="center"/>
            <w:hideMark/>
          </w:tcPr>
          <w:p w14:paraId="13421FE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France</w:t>
            </w:r>
          </w:p>
        </w:tc>
        <w:tc>
          <w:tcPr>
            <w:tcW w:w="847" w:type="pct"/>
            <w:tcBorders>
              <w:top w:val="single" w:sz="4" w:space="0" w:color="auto"/>
              <w:left w:val="nil"/>
              <w:bottom w:val="single" w:sz="4" w:space="0" w:color="auto"/>
              <w:right w:val="single" w:sz="4" w:space="0" w:color="auto"/>
            </w:tcBorders>
            <w:vAlign w:val="center"/>
            <w:hideMark/>
          </w:tcPr>
          <w:p w14:paraId="6ACD8FA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Wastewater samples during pandemic</w:t>
            </w:r>
          </w:p>
        </w:tc>
        <w:tc>
          <w:tcPr>
            <w:tcW w:w="789" w:type="pct"/>
            <w:gridSpan w:val="2"/>
            <w:tcBorders>
              <w:top w:val="single" w:sz="4" w:space="0" w:color="auto"/>
              <w:left w:val="nil"/>
              <w:bottom w:val="single" w:sz="4" w:space="0" w:color="auto"/>
              <w:right w:val="single" w:sz="4" w:space="0" w:color="auto"/>
            </w:tcBorders>
            <w:vAlign w:val="center"/>
            <w:hideMark/>
          </w:tcPr>
          <w:p w14:paraId="6B0C7A6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58C12DD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60787C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+ve samples</w:t>
            </w:r>
          </w:p>
        </w:tc>
      </w:tr>
      <w:tr w:rsidR="00470769" w14:paraId="264FA2F8"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BFD0A6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Xia, 2020</w:t>
            </w:r>
            <w:r>
              <w:rPr>
                <w:rFonts w:ascii="Calibri" w:eastAsia="Times New Roman" w:hAnsi="Calibri" w:cs="Calibri"/>
                <w:bCs/>
                <w:color w:val="000000"/>
                <w:vertAlign w:val="superscript"/>
                <w:lang w:eastAsia="en-GB"/>
              </w:rPr>
              <w:t>106</w:t>
            </w:r>
          </w:p>
        </w:tc>
        <w:tc>
          <w:tcPr>
            <w:tcW w:w="612" w:type="pct"/>
            <w:tcBorders>
              <w:top w:val="single" w:sz="4" w:space="0" w:color="auto"/>
              <w:left w:val="single" w:sz="4" w:space="0" w:color="auto"/>
              <w:bottom w:val="single" w:sz="4" w:space="0" w:color="auto"/>
              <w:right w:val="single" w:sz="4" w:space="0" w:color="auto"/>
            </w:tcBorders>
            <w:vAlign w:val="center"/>
            <w:hideMark/>
          </w:tcPr>
          <w:p w14:paraId="75847B8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7684357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90442C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4383258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1942DC2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50545B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084C3BA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82BCDB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Xia, 2020b</w:t>
            </w:r>
            <w:r>
              <w:rPr>
                <w:rFonts w:ascii="Calibri" w:eastAsia="Times New Roman" w:hAnsi="Calibri" w:cs="Calibri"/>
                <w:bCs/>
                <w:color w:val="000000"/>
                <w:vertAlign w:val="superscript"/>
                <w:lang w:eastAsia="en-GB"/>
              </w:rPr>
              <w:t>107</w:t>
            </w:r>
          </w:p>
        </w:tc>
        <w:tc>
          <w:tcPr>
            <w:tcW w:w="612" w:type="pct"/>
            <w:tcBorders>
              <w:top w:val="single" w:sz="4" w:space="0" w:color="auto"/>
              <w:left w:val="single" w:sz="4" w:space="0" w:color="auto"/>
              <w:bottom w:val="single" w:sz="4" w:space="0" w:color="auto"/>
              <w:right w:val="single" w:sz="4" w:space="0" w:color="auto"/>
            </w:tcBorders>
            <w:vAlign w:val="center"/>
            <w:hideMark/>
          </w:tcPr>
          <w:p w14:paraId="2381076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2806E82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C049D79"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4819F01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61D7B7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416C339"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cases</w:t>
            </w:r>
          </w:p>
        </w:tc>
      </w:tr>
      <w:tr w:rsidR="00470769" w14:paraId="37562CF9"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F981B6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Xiao, 2020</w:t>
            </w:r>
            <w:r>
              <w:rPr>
                <w:rFonts w:ascii="Calibri" w:eastAsia="Times New Roman" w:hAnsi="Calibri" w:cs="Calibri"/>
                <w:bCs/>
                <w:color w:val="000000"/>
                <w:vertAlign w:val="superscript"/>
                <w:lang w:eastAsia="en-GB"/>
              </w:rPr>
              <w:t>108</w:t>
            </w:r>
          </w:p>
        </w:tc>
        <w:tc>
          <w:tcPr>
            <w:tcW w:w="612" w:type="pct"/>
            <w:tcBorders>
              <w:top w:val="single" w:sz="4" w:space="0" w:color="auto"/>
              <w:left w:val="single" w:sz="4" w:space="0" w:color="auto"/>
              <w:bottom w:val="single" w:sz="4" w:space="0" w:color="auto"/>
              <w:right w:val="single" w:sz="4" w:space="0" w:color="auto"/>
            </w:tcBorders>
            <w:vAlign w:val="center"/>
            <w:hideMark/>
          </w:tcPr>
          <w:p w14:paraId="396013B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35E015B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70ACD71A"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31C4FC4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6D0FF98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8E57F6D"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6ABB671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008250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Xiao, 2020b</w:t>
            </w:r>
            <w:r>
              <w:rPr>
                <w:rFonts w:ascii="Calibri" w:eastAsia="Times New Roman" w:hAnsi="Calibri" w:cs="Calibri"/>
                <w:bCs/>
                <w:color w:val="000000"/>
                <w:vertAlign w:val="superscript"/>
                <w:lang w:eastAsia="en-GB"/>
              </w:rPr>
              <w:t>109</w:t>
            </w:r>
          </w:p>
        </w:tc>
        <w:tc>
          <w:tcPr>
            <w:tcW w:w="612" w:type="pct"/>
            <w:tcBorders>
              <w:top w:val="single" w:sz="4" w:space="0" w:color="auto"/>
              <w:left w:val="single" w:sz="4" w:space="0" w:color="auto"/>
              <w:bottom w:val="single" w:sz="4" w:space="0" w:color="auto"/>
              <w:right w:val="single" w:sz="4" w:space="0" w:color="auto"/>
            </w:tcBorders>
            <w:vAlign w:val="center"/>
            <w:hideMark/>
          </w:tcPr>
          <w:p w14:paraId="5381257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1C87B26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CD41547"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F4101F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4BF4100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D18C7F1"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cases</w:t>
            </w:r>
          </w:p>
        </w:tc>
      </w:tr>
      <w:tr w:rsidR="00470769" w14:paraId="3218428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26F48B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Xie, 2020</w:t>
            </w:r>
            <w:r>
              <w:rPr>
                <w:rFonts w:ascii="Calibri" w:eastAsia="Times New Roman" w:hAnsi="Calibri" w:cs="Calibri"/>
                <w:bCs/>
                <w:color w:val="000000"/>
                <w:vertAlign w:val="superscript"/>
                <w:lang w:eastAsia="en-GB"/>
              </w:rPr>
              <w:t>110</w:t>
            </w:r>
          </w:p>
        </w:tc>
        <w:tc>
          <w:tcPr>
            <w:tcW w:w="612" w:type="pct"/>
            <w:tcBorders>
              <w:top w:val="single" w:sz="4" w:space="0" w:color="auto"/>
              <w:left w:val="single" w:sz="4" w:space="0" w:color="auto"/>
              <w:bottom w:val="single" w:sz="4" w:space="0" w:color="auto"/>
              <w:right w:val="single" w:sz="4" w:space="0" w:color="auto"/>
            </w:tcBorders>
            <w:vAlign w:val="center"/>
            <w:hideMark/>
          </w:tcPr>
          <w:p w14:paraId="72450FA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E7794C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C94496D"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4FD1A2F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38663C7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52B8849"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6AAAC865"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7BDA92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Xing, 2020</w:t>
            </w:r>
            <w:r>
              <w:rPr>
                <w:rFonts w:ascii="Calibri" w:eastAsia="Times New Roman" w:hAnsi="Calibri" w:cs="Calibri"/>
                <w:bCs/>
                <w:color w:val="000000"/>
                <w:vertAlign w:val="superscript"/>
                <w:lang w:eastAsia="en-GB"/>
              </w:rPr>
              <w:t>111</w:t>
            </w:r>
          </w:p>
        </w:tc>
        <w:tc>
          <w:tcPr>
            <w:tcW w:w="612" w:type="pct"/>
            <w:tcBorders>
              <w:top w:val="single" w:sz="4" w:space="0" w:color="auto"/>
              <w:left w:val="single" w:sz="4" w:space="0" w:color="auto"/>
              <w:bottom w:val="single" w:sz="4" w:space="0" w:color="auto"/>
              <w:right w:val="single" w:sz="4" w:space="0" w:color="auto"/>
            </w:tcBorders>
            <w:vAlign w:val="center"/>
            <w:hideMark/>
          </w:tcPr>
          <w:p w14:paraId="720F5B7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235C33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38E278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Paediatric 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2F8E97F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0C68D4B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CB65A1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62E44F0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4D6B2B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Xu, 2020</w:t>
            </w:r>
            <w:r>
              <w:rPr>
                <w:rFonts w:ascii="Calibri" w:eastAsia="Times New Roman" w:hAnsi="Calibri" w:cs="Calibri"/>
                <w:bCs/>
                <w:color w:val="000000"/>
                <w:vertAlign w:val="superscript"/>
                <w:lang w:eastAsia="en-GB"/>
              </w:rPr>
              <w:t>112</w:t>
            </w:r>
          </w:p>
        </w:tc>
        <w:tc>
          <w:tcPr>
            <w:tcW w:w="612" w:type="pct"/>
            <w:tcBorders>
              <w:top w:val="single" w:sz="4" w:space="0" w:color="auto"/>
              <w:left w:val="single" w:sz="4" w:space="0" w:color="auto"/>
              <w:bottom w:val="single" w:sz="4" w:space="0" w:color="auto"/>
              <w:right w:val="single" w:sz="4" w:space="0" w:color="auto"/>
            </w:tcBorders>
            <w:vAlign w:val="center"/>
            <w:hideMark/>
          </w:tcPr>
          <w:p w14:paraId="2B920EA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D4850F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7A57E893"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19825A7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38D58C3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37176B7"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369421A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BB8A5D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Yan, 2020</w:t>
            </w:r>
            <w:r>
              <w:rPr>
                <w:rFonts w:ascii="Calibri" w:eastAsia="Times New Roman" w:hAnsi="Calibri" w:cs="Calibri"/>
                <w:bCs/>
                <w:color w:val="000000"/>
                <w:vertAlign w:val="superscript"/>
                <w:lang w:eastAsia="en-GB"/>
              </w:rPr>
              <w:t>113</w:t>
            </w:r>
          </w:p>
        </w:tc>
        <w:tc>
          <w:tcPr>
            <w:tcW w:w="612" w:type="pct"/>
            <w:tcBorders>
              <w:top w:val="single" w:sz="4" w:space="0" w:color="auto"/>
              <w:left w:val="single" w:sz="4" w:space="0" w:color="auto"/>
              <w:bottom w:val="single" w:sz="4" w:space="0" w:color="auto"/>
              <w:right w:val="single" w:sz="4" w:space="0" w:color="auto"/>
            </w:tcBorders>
            <w:vAlign w:val="center"/>
            <w:hideMark/>
          </w:tcPr>
          <w:p w14:paraId="25BE40C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EC8FEA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FDECC2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314B9CF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3CD14F3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4D83C7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79A75EF"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BDCED7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Yang, 2020</w:t>
            </w:r>
            <w:r>
              <w:rPr>
                <w:rFonts w:ascii="Calibri" w:eastAsia="Times New Roman" w:hAnsi="Calibri" w:cs="Calibri"/>
                <w:bCs/>
                <w:color w:val="000000"/>
                <w:vertAlign w:val="superscript"/>
                <w:lang w:eastAsia="en-GB"/>
              </w:rPr>
              <w:t>114</w:t>
            </w:r>
          </w:p>
        </w:tc>
        <w:tc>
          <w:tcPr>
            <w:tcW w:w="612" w:type="pct"/>
            <w:tcBorders>
              <w:top w:val="single" w:sz="4" w:space="0" w:color="auto"/>
              <w:left w:val="single" w:sz="4" w:space="0" w:color="auto"/>
              <w:bottom w:val="single" w:sz="4" w:space="0" w:color="auto"/>
              <w:right w:val="single" w:sz="4" w:space="0" w:color="auto"/>
            </w:tcBorders>
            <w:vAlign w:val="center"/>
            <w:hideMark/>
          </w:tcPr>
          <w:p w14:paraId="1590007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06DF10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4C55F2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42E1514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58F834B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50BFA9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7B502C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7BAB394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Yang, 2020b</w:t>
            </w:r>
            <w:r>
              <w:rPr>
                <w:rFonts w:ascii="Calibri" w:eastAsia="Times New Roman" w:hAnsi="Calibri" w:cs="Calibri"/>
                <w:bCs/>
                <w:color w:val="000000"/>
                <w:vertAlign w:val="superscript"/>
                <w:lang w:eastAsia="en-GB"/>
              </w:rPr>
              <w:t>115</w:t>
            </w:r>
          </w:p>
        </w:tc>
        <w:tc>
          <w:tcPr>
            <w:tcW w:w="612" w:type="pct"/>
            <w:tcBorders>
              <w:top w:val="single" w:sz="4" w:space="0" w:color="auto"/>
              <w:left w:val="single" w:sz="4" w:space="0" w:color="auto"/>
              <w:bottom w:val="single" w:sz="4" w:space="0" w:color="auto"/>
              <w:right w:val="single" w:sz="4" w:space="0" w:color="auto"/>
            </w:tcBorders>
            <w:vAlign w:val="center"/>
            <w:hideMark/>
          </w:tcPr>
          <w:p w14:paraId="72C212F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A5E7F6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364A34A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57D3119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57575BD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D6A727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5E3EBB7A"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638B98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Yong, 2020</w:t>
            </w:r>
            <w:r>
              <w:rPr>
                <w:rFonts w:ascii="Calibri" w:eastAsia="Times New Roman" w:hAnsi="Calibri" w:cs="Calibri"/>
                <w:bCs/>
                <w:color w:val="000000"/>
                <w:vertAlign w:val="superscript"/>
                <w:lang w:eastAsia="en-GB"/>
              </w:rPr>
              <w:t>116</w:t>
            </w:r>
          </w:p>
        </w:tc>
        <w:tc>
          <w:tcPr>
            <w:tcW w:w="612" w:type="pct"/>
            <w:tcBorders>
              <w:top w:val="single" w:sz="4" w:space="0" w:color="auto"/>
              <w:left w:val="single" w:sz="4" w:space="0" w:color="auto"/>
              <w:bottom w:val="single" w:sz="4" w:space="0" w:color="auto"/>
              <w:right w:val="single" w:sz="4" w:space="0" w:color="auto"/>
            </w:tcBorders>
            <w:vAlign w:val="center"/>
            <w:hideMark/>
          </w:tcPr>
          <w:p w14:paraId="0932481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690437E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47" w:type="pct"/>
            <w:tcBorders>
              <w:top w:val="single" w:sz="4" w:space="0" w:color="auto"/>
              <w:left w:val="nil"/>
              <w:bottom w:val="single" w:sz="4" w:space="0" w:color="auto"/>
              <w:right w:val="single" w:sz="4" w:space="0" w:color="auto"/>
            </w:tcBorders>
            <w:vAlign w:val="center"/>
            <w:hideMark/>
          </w:tcPr>
          <w:p w14:paraId="61E07BF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7BFFB82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1C485D5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F320D8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78537D8"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7AB2EA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Yu, 2020</w:t>
            </w:r>
            <w:r>
              <w:rPr>
                <w:rFonts w:ascii="Calibri" w:eastAsia="Times New Roman" w:hAnsi="Calibri" w:cs="Calibri"/>
                <w:bCs/>
                <w:color w:val="000000"/>
                <w:vertAlign w:val="superscript"/>
                <w:lang w:eastAsia="en-GB"/>
              </w:rPr>
              <w:t>117</w:t>
            </w:r>
          </w:p>
        </w:tc>
        <w:tc>
          <w:tcPr>
            <w:tcW w:w="612" w:type="pct"/>
            <w:tcBorders>
              <w:top w:val="single" w:sz="4" w:space="0" w:color="auto"/>
              <w:left w:val="single" w:sz="4" w:space="0" w:color="auto"/>
              <w:bottom w:val="single" w:sz="4" w:space="0" w:color="auto"/>
              <w:right w:val="single" w:sz="4" w:space="0" w:color="auto"/>
            </w:tcBorders>
            <w:vAlign w:val="center"/>
            <w:hideMark/>
          </w:tcPr>
          <w:p w14:paraId="6D2AB09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9C643F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62B095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1C13276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25DC56F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102125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D88F76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CBC167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Yu, 2020b</w:t>
            </w:r>
            <w:r>
              <w:rPr>
                <w:rFonts w:ascii="Calibri" w:eastAsia="Times New Roman" w:hAnsi="Calibri" w:cs="Calibri"/>
                <w:bCs/>
                <w:color w:val="000000"/>
                <w:vertAlign w:val="superscript"/>
                <w:lang w:eastAsia="en-GB"/>
              </w:rPr>
              <w:t>118</w:t>
            </w:r>
          </w:p>
        </w:tc>
        <w:tc>
          <w:tcPr>
            <w:tcW w:w="612" w:type="pct"/>
            <w:tcBorders>
              <w:top w:val="single" w:sz="4" w:space="0" w:color="auto"/>
              <w:left w:val="single" w:sz="4" w:space="0" w:color="auto"/>
              <w:bottom w:val="single" w:sz="4" w:space="0" w:color="auto"/>
              <w:right w:val="single" w:sz="4" w:space="0" w:color="auto"/>
            </w:tcBorders>
            <w:vAlign w:val="center"/>
            <w:hideMark/>
          </w:tcPr>
          <w:p w14:paraId="06B6812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2285E91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064B35F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0E61800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4D792A5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C5B16D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1023D11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A87D91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Zambrano, 2020</w:t>
            </w:r>
            <w:r>
              <w:rPr>
                <w:rFonts w:ascii="Calibri" w:eastAsia="Times New Roman" w:hAnsi="Calibri" w:cs="Calibri"/>
                <w:bCs/>
                <w:color w:val="000000"/>
                <w:vertAlign w:val="superscript"/>
                <w:lang w:eastAsia="en-GB"/>
              </w:rPr>
              <w:t>119</w:t>
            </w:r>
          </w:p>
        </w:tc>
        <w:tc>
          <w:tcPr>
            <w:tcW w:w="612" w:type="pct"/>
            <w:tcBorders>
              <w:top w:val="single" w:sz="4" w:space="0" w:color="auto"/>
              <w:left w:val="single" w:sz="4" w:space="0" w:color="auto"/>
              <w:bottom w:val="single" w:sz="4" w:space="0" w:color="auto"/>
              <w:right w:val="single" w:sz="4" w:space="0" w:color="auto"/>
            </w:tcBorders>
            <w:vAlign w:val="center"/>
            <w:hideMark/>
          </w:tcPr>
          <w:p w14:paraId="28A0742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2E945DA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Honduras</w:t>
            </w:r>
          </w:p>
        </w:tc>
        <w:tc>
          <w:tcPr>
            <w:tcW w:w="847" w:type="pct"/>
            <w:tcBorders>
              <w:top w:val="single" w:sz="4" w:space="0" w:color="auto"/>
              <w:left w:val="nil"/>
              <w:bottom w:val="single" w:sz="4" w:space="0" w:color="auto"/>
              <w:right w:val="single" w:sz="4" w:space="0" w:color="auto"/>
            </w:tcBorders>
            <w:vAlign w:val="center"/>
            <w:hideMark/>
          </w:tcPr>
          <w:p w14:paraId="0CDA6C1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3271C20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512DD3F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62AB9B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37B0BB8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91A166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Zeng, 2020</w:t>
            </w:r>
            <w:r>
              <w:rPr>
                <w:rFonts w:ascii="Calibri" w:eastAsia="Times New Roman" w:hAnsi="Calibri" w:cs="Calibri"/>
                <w:bCs/>
                <w:color w:val="000000"/>
                <w:vertAlign w:val="superscript"/>
                <w:lang w:eastAsia="en-GB"/>
              </w:rPr>
              <w:t>120</w:t>
            </w:r>
          </w:p>
        </w:tc>
        <w:tc>
          <w:tcPr>
            <w:tcW w:w="612" w:type="pct"/>
            <w:tcBorders>
              <w:top w:val="single" w:sz="4" w:space="0" w:color="auto"/>
              <w:left w:val="single" w:sz="4" w:space="0" w:color="auto"/>
              <w:bottom w:val="single" w:sz="4" w:space="0" w:color="auto"/>
              <w:right w:val="single" w:sz="4" w:space="0" w:color="auto"/>
            </w:tcBorders>
            <w:vAlign w:val="center"/>
            <w:hideMark/>
          </w:tcPr>
          <w:p w14:paraId="08D9871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C1F6C5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C8D402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51E297C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7CE6242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406E5F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01EC5A09"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1217D80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Zeng, 2020</w:t>
            </w:r>
            <w:r>
              <w:rPr>
                <w:rFonts w:ascii="Calibri" w:eastAsia="Times New Roman" w:hAnsi="Calibri" w:cs="Calibri"/>
                <w:bCs/>
                <w:color w:val="000000"/>
                <w:vertAlign w:val="superscript"/>
                <w:lang w:eastAsia="en-GB"/>
              </w:rPr>
              <w:t>121</w:t>
            </w:r>
          </w:p>
        </w:tc>
        <w:tc>
          <w:tcPr>
            <w:tcW w:w="612" w:type="pct"/>
            <w:tcBorders>
              <w:top w:val="single" w:sz="4" w:space="0" w:color="auto"/>
              <w:left w:val="single" w:sz="4" w:space="0" w:color="auto"/>
              <w:bottom w:val="single" w:sz="4" w:space="0" w:color="auto"/>
              <w:right w:val="single" w:sz="4" w:space="0" w:color="auto"/>
            </w:tcBorders>
            <w:vAlign w:val="center"/>
            <w:hideMark/>
          </w:tcPr>
          <w:p w14:paraId="37C678A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40F73C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FD9CD0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119C15D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2BFE698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A22BE5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2BB7E85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6346C39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Zhang, 2020</w:t>
            </w:r>
            <w:r>
              <w:rPr>
                <w:rFonts w:ascii="Calibri" w:eastAsia="Times New Roman" w:hAnsi="Calibri" w:cs="Calibri"/>
                <w:bCs/>
                <w:color w:val="000000"/>
                <w:vertAlign w:val="superscript"/>
                <w:lang w:eastAsia="en-GB"/>
              </w:rPr>
              <w:t>122</w:t>
            </w:r>
          </w:p>
        </w:tc>
        <w:tc>
          <w:tcPr>
            <w:tcW w:w="612" w:type="pct"/>
            <w:tcBorders>
              <w:top w:val="single" w:sz="4" w:space="0" w:color="auto"/>
              <w:left w:val="single" w:sz="4" w:space="0" w:color="auto"/>
              <w:bottom w:val="single" w:sz="4" w:space="0" w:color="auto"/>
              <w:right w:val="single" w:sz="4" w:space="0" w:color="auto"/>
            </w:tcBorders>
            <w:vAlign w:val="center"/>
            <w:hideMark/>
          </w:tcPr>
          <w:p w14:paraId="2CCB4EA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0E954DB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0D402D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307C8D0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353BFAF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5918E93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4007A6ED"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959AAD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Zhang, 2020b</w:t>
            </w:r>
            <w:r>
              <w:rPr>
                <w:rFonts w:ascii="Calibri" w:eastAsia="Times New Roman" w:hAnsi="Calibri" w:cs="Calibri"/>
                <w:bCs/>
                <w:color w:val="000000"/>
                <w:vertAlign w:val="superscript"/>
                <w:lang w:eastAsia="en-GB"/>
              </w:rPr>
              <w:t>123</w:t>
            </w:r>
          </w:p>
        </w:tc>
        <w:tc>
          <w:tcPr>
            <w:tcW w:w="612" w:type="pct"/>
            <w:tcBorders>
              <w:top w:val="single" w:sz="4" w:space="0" w:color="auto"/>
              <w:left w:val="single" w:sz="4" w:space="0" w:color="auto"/>
              <w:bottom w:val="single" w:sz="4" w:space="0" w:color="auto"/>
              <w:right w:val="single" w:sz="4" w:space="0" w:color="auto"/>
            </w:tcBorders>
            <w:vAlign w:val="center"/>
            <w:hideMark/>
          </w:tcPr>
          <w:p w14:paraId="0FFB2A3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3190018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C96BD8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3DF1D41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0161329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8DDCCD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477A3366"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09BA32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Zhang, 2020c</w:t>
            </w:r>
            <w:r>
              <w:rPr>
                <w:rFonts w:ascii="Calibri" w:eastAsia="Times New Roman" w:hAnsi="Calibri" w:cs="Calibri"/>
                <w:bCs/>
                <w:color w:val="000000"/>
                <w:vertAlign w:val="superscript"/>
                <w:lang w:eastAsia="en-GB"/>
              </w:rPr>
              <w:t>124</w:t>
            </w:r>
          </w:p>
        </w:tc>
        <w:tc>
          <w:tcPr>
            <w:tcW w:w="612" w:type="pct"/>
            <w:tcBorders>
              <w:top w:val="single" w:sz="4" w:space="0" w:color="auto"/>
              <w:left w:val="single" w:sz="4" w:space="0" w:color="auto"/>
              <w:bottom w:val="single" w:sz="4" w:space="0" w:color="auto"/>
              <w:right w:val="single" w:sz="4" w:space="0" w:color="auto"/>
            </w:tcBorders>
            <w:vAlign w:val="center"/>
            <w:hideMark/>
          </w:tcPr>
          <w:p w14:paraId="6DCE270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18BBB23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73B11E2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6CDDC7A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13405E3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276ACE5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7421B0E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612A37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Zhang, 2020d</w:t>
            </w:r>
            <w:r>
              <w:rPr>
                <w:rFonts w:ascii="Calibri" w:eastAsia="Times New Roman" w:hAnsi="Calibri" w:cs="Calibri"/>
                <w:bCs/>
                <w:color w:val="000000"/>
                <w:vertAlign w:val="superscript"/>
                <w:lang w:eastAsia="en-GB"/>
              </w:rPr>
              <w:t>125</w:t>
            </w:r>
          </w:p>
        </w:tc>
        <w:tc>
          <w:tcPr>
            <w:tcW w:w="612" w:type="pct"/>
            <w:tcBorders>
              <w:top w:val="single" w:sz="4" w:space="0" w:color="auto"/>
              <w:left w:val="single" w:sz="4" w:space="0" w:color="auto"/>
              <w:bottom w:val="single" w:sz="4" w:space="0" w:color="auto"/>
              <w:right w:val="single" w:sz="4" w:space="0" w:color="auto"/>
            </w:tcBorders>
            <w:vAlign w:val="center"/>
            <w:hideMark/>
          </w:tcPr>
          <w:p w14:paraId="041552F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411D701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China </w:t>
            </w:r>
          </w:p>
        </w:tc>
        <w:tc>
          <w:tcPr>
            <w:tcW w:w="847" w:type="pct"/>
            <w:tcBorders>
              <w:top w:val="single" w:sz="4" w:space="0" w:color="auto"/>
              <w:left w:val="nil"/>
              <w:bottom w:val="single" w:sz="4" w:space="0" w:color="auto"/>
              <w:right w:val="single" w:sz="4" w:space="0" w:color="auto"/>
            </w:tcBorders>
            <w:vAlign w:val="center"/>
            <w:hideMark/>
          </w:tcPr>
          <w:p w14:paraId="216183A3"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children</w:t>
            </w:r>
          </w:p>
        </w:tc>
        <w:tc>
          <w:tcPr>
            <w:tcW w:w="789" w:type="pct"/>
            <w:gridSpan w:val="2"/>
            <w:tcBorders>
              <w:top w:val="single" w:sz="4" w:space="0" w:color="auto"/>
              <w:left w:val="nil"/>
              <w:bottom w:val="single" w:sz="4" w:space="0" w:color="auto"/>
              <w:right w:val="single" w:sz="4" w:space="0" w:color="auto"/>
            </w:tcBorders>
            <w:vAlign w:val="center"/>
            <w:hideMark/>
          </w:tcPr>
          <w:p w14:paraId="3503CBE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6DB2F00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04B02254"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73731CB3"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B8B82B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Zhang, 2020e</w:t>
            </w:r>
            <w:r>
              <w:rPr>
                <w:rFonts w:ascii="Calibri" w:eastAsia="Times New Roman" w:hAnsi="Calibri" w:cs="Calibri"/>
                <w:bCs/>
                <w:color w:val="000000"/>
                <w:vertAlign w:val="superscript"/>
                <w:lang w:eastAsia="en-GB"/>
              </w:rPr>
              <w:t>126</w:t>
            </w:r>
          </w:p>
        </w:tc>
        <w:tc>
          <w:tcPr>
            <w:tcW w:w="612" w:type="pct"/>
            <w:tcBorders>
              <w:top w:val="single" w:sz="4" w:space="0" w:color="auto"/>
              <w:left w:val="single" w:sz="4" w:space="0" w:color="auto"/>
              <w:bottom w:val="single" w:sz="4" w:space="0" w:color="auto"/>
              <w:right w:val="single" w:sz="4" w:space="0" w:color="auto"/>
            </w:tcBorders>
            <w:vAlign w:val="center"/>
            <w:hideMark/>
          </w:tcPr>
          <w:p w14:paraId="4221FAA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2C99822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823EA5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34E0E37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3283355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6EA2B7D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4BC1550F"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2220F36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Zhang, 2020f</w:t>
            </w:r>
            <w:r>
              <w:rPr>
                <w:rFonts w:ascii="Calibri" w:eastAsia="Times New Roman" w:hAnsi="Calibri" w:cs="Calibri"/>
                <w:bCs/>
                <w:color w:val="000000"/>
                <w:vertAlign w:val="superscript"/>
                <w:lang w:eastAsia="en-GB"/>
              </w:rPr>
              <w:t>127</w:t>
            </w:r>
          </w:p>
        </w:tc>
        <w:tc>
          <w:tcPr>
            <w:tcW w:w="612" w:type="pct"/>
            <w:tcBorders>
              <w:top w:val="single" w:sz="4" w:space="0" w:color="auto"/>
              <w:left w:val="single" w:sz="4" w:space="0" w:color="auto"/>
              <w:bottom w:val="single" w:sz="4" w:space="0" w:color="auto"/>
              <w:right w:val="single" w:sz="4" w:space="0" w:color="auto"/>
            </w:tcBorders>
            <w:vAlign w:val="center"/>
            <w:hideMark/>
          </w:tcPr>
          <w:p w14:paraId="6526209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02BE065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F06399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Nurse</w:t>
            </w:r>
          </w:p>
        </w:tc>
        <w:tc>
          <w:tcPr>
            <w:tcW w:w="789" w:type="pct"/>
            <w:gridSpan w:val="2"/>
            <w:tcBorders>
              <w:top w:val="single" w:sz="4" w:space="0" w:color="auto"/>
              <w:left w:val="nil"/>
              <w:bottom w:val="single" w:sz="4" w:space="0" w:color="auto"/>
              <w:right w:val="single" w:sz="4" w:space="0" w:color="auto"/>
            </w:tcBorders>
            <w:vAlign w:val="center"/>
            <w:hideMark/>
          </w:tcPr>
          <w:p w14:paraId="3CDCCEC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7DF535C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31D07C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32086D31"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52E8F78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Zhang, 2020g</w:t>
            </w:r>
            <w:r>
              <w:rPr>
                <w:rFonts w:ascii="Calibri" w:eastAsia="Times New Roman" w:hAnsi="Calibri" w:cs="Calibri"/>
                <w:bCs/>
                <w:color w:val="000000"/>
                <w:vertAlign w:val="superscript"/>
                <w:lang w:eastAsia="en-GB"/>
              </w:rPr>
              <w:t>128</w:t>
            </w:r>
          </w:p>
        </w:tc>
        <w:tc>
          <w:tcPr>
            <w:tcW w:w="612" w:type="pct"/>
            <w:tcBorders>
              <w:top w:val="single" w:sz="4" w:space="0" w:color="auto"/>
              <w:left w:val="single" w:sz="4" w:space="0" w:color="auto"/>
              <w:bottom w:val="single" w:sz="4" w:space="0" w:color="auto"/>
              <w:right w:val="single" w:sz="4" w:space="0" w:color="auto"/>
            </w:tcBorders>
            <w:vAlign w:val="center"/>
            <w:hideMark/>
          </w:tcPr>
          <w:p w14:paraId="4E6C5F5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vAlign w:val="center"/>
            <w:hideMark/>
          </w:tcPr>
          <w:p w14:paraId="2E92650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13A578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Contacts of COVID-19 patients</w:t>
            </w:r>
          </w:p>
        </w:tc>
        <w:tc>
          <w:tcPr>
            <w:tcW w:w="789" w:type="pct"/>
            <w:gridSpan w:val="2"/>
            <w:tcBorders>
              <w:top w:val="single" w:sz="4" w:space="0" w:color="auto"/>
              <w:left w:val="nil"/>
              <w:bottom w:val="single" w:sz="4" w:space="0" w:color="auto"/>
              <w:right w:val="single" w:sz="4" w:space="0" w:color="auto"/>
            </w:tcBorders>
            <w:vAlign w:val="center"/>
            <w:hideMark/>
          </w:tcPr>
          <w:p w14:paraId="763D4A7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vAlign w:val="center"/>
            <w:hideMark/>
          </w:tcPr>
          <w:p w14:paraId="285E57F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661D3D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14:paraId="24D5BF17"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851D05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Zhang, 2020h</w:t>
            </w:r>
            <w:r>
              <w:rPr>
                <w:rFonts w:ascii="Calibri" w:eastAsia="Times New Roman" w:hAnsi="Calibri" w:cs="Calibri"/>
                <w:bCs/>
                <w:color w:val="000000"/>
                <w:vertAlign w:val="superscript"/>
                <w:lang w:eastAsia="en-GB"/>
              </w:rPr>
              <w:t>129</w:t>
            </w:r>
          </w:p>
        </w:tc>
        <w:tc>
          <w:tcPr>
            <w:tcW w:w="612" w:type="pct"/>
            <w:tcBorders>
              <w:top w:val="single" w:sz="4" w:space="0" w:color="auto"/>
              <w:left w:val="single" w:sz="4" w:space="0" w:color="auto"/>
              <w:bottom w:val="single" w:sz="4" w:space="0" w:color="auto"/>
              <w:right w:val="single" w:sz="4" w:space="0" w:color="auto"/>
            </w:tcBorders>
            <w:vAlign w:val="center"/>
            <w:hideMark/>
          </w:tcPr>
          <w:p w14:paraId="45B23D6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61EB2B5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15EA203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51E2AAA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w:t>
            </w:r>
          </w:p>
        </w:tc>
        <w:tc>
          <w:tcPr>
            <w:tcW w:w="731" w:type="pct"/>
            <w:tcBorders>
              <w:top w:val="single" w:sz="4" w:space="0" w:color="auto"/>
              <w:left w:val="nil"/>
              <w:bottom w:val="single" w:sz="4" w:space="0" w:color="auto"/>
              <w:right w:val="single" w:sz="4" w:space="0" w:color="auto"/>
            </w:tcBorders>
            <w:vAlign w:val="center"/>
            <w:hideMark/>
          </w:tcPr>
          <w:p w14:paraId="7FB8DBB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71D21DF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07F5FDE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3710AE2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Zhang, 2020i</w:t>
            </w:r>
            <w:r>
              <w:rPr>
                <w:rFonts w:ascii="Calibri" w:eastAsia="Times New Roman" w:hAnsi="Calibri" w:cs="Calibri"/>
                <w:bCs/>
                <w:color w:val="000000"/>
                <w:vertAlign w:val="superscript"/>
                <w:lang w:eastAsia="en-GB"/>
              </w:rPr>
              <w:t>130</w:t>
            </w:r>
          </w:p>
        </w:tc>
        <w:tc>
          <w:tcPr>
            <w:tcW w:w="612" w:type="pct"/>
            <w:tcBorders>
              <w:top w:val="single" w:sz="4" w:space="0" w:color="auto"/>
              <w:left w:val="single" w:sz="4" w:space="0" w:color="auto"/>
              <w:bottom w:val="single" w:sz="4" w:space="0" w:color="auto"/>
              <w:right w:val="single" w:sz="4" w:space="0" w:color="auto"/>
            </w:tcBorders>
            <w:vAlign w:val="center"/>
            <w:hideMark/>
          </w:tcPr>
          <w:p w14:paraId="15F5A4A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vAlign w:val="center"/>
            <w:hideMark/>
          </w:tcPr>
          <w:p w14:paraId="0BBA3AA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026954B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1DE4AD5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w:t>
            </w:r>
          </w:p>
        </w:tc>
        <w:tc>
          <w:tcPr>
            <w:tcW w:w="731" w:type="pct"/>
            <w:tcBorders>
              <w:top w:val="single" w:sz="4" w:space="0" w:color="auto"/>
              <w:left w:val="nil"/>
              <w:bottom w:val="single" w:sz="4" w:space="0" w:color="auto"/>
              <w:right w:val="single" w:sz="4" w:space="0" w:color="auto"/>
            </w:tcBorders>
            <w:vAlign w:val="center"/>
            <w:hideMark/>
          </w:tcPr>
          <w:p w14:paraId="68DB359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CA458F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1DA7C1C3"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03198E2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Zheng, 2020</w:t>
            </w:r>
            <w:r>
              <w:rPr>
                <w:rFonts w:ascii="Calibri" w:eastAsia="Times New Roman" w:hAnsi="Calibri" w:cs="Calibri"/>
                <w:bCs/>
                <w:color w:val="000000"/>
                <w:vertAlign w:val="superscript"/>
                <w:lang w:eastAsia="en-GB"/>
              </w:rPr>
              <w:t>131</w:t>
            </w:r>
          </w:p>
        </w:tc>
        <w:tc>
          <w:tcPr>
            <w:tcW w:w="612" w:type="pct"/>
            <w:tcBorders>
              <w:top w:val="single" w:sz="4" w:space="0" w:color="auto"/>
              <w:left w:val="single" w:sz="4" w:space="0" w:color="auto"/>
              <w:bottom w:val="single" w:sz="4" w:space="0" w:color="auto"/>
              <w:right w:val="single" w:sz="4" w:space="0" w:color="auto"/>
            </w:tcBorders>
            <w:vAlign w:val="center"/>
            <w:hideMark/>
          </w:tcPr>
          <w:p w14:paraId="066E8FB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5A8B048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223A1C69"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2A609D1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Faecal, urine</w:t>
            </w:r>
          </w:p>
        </w:tc>
        <w:tc>
          <w:tcPr>
            <w:tcW w:w="731" w:type="pct"/>
            <w:tcBorders>
              <w:top w:val="single" w:sz="4" w:space="0" w:color="auto"/>
              <w:left w:val="nil"/>
              <w:bottom w:val="single" w:sz="4" w:space="0" w:color="auto"/>
              <w:right w:val="single" w:sz="4" w:space="0" w:color="auto"/>
            </w:tcBorders>
            <w:vAlign w:val="center"/>
            <w:hideMark/>
          </w:tcPr>
          <w:p w14:paraId="577871D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42B46587" w14:textId="77777777" w:rsidR="00470769" w:rsidRDefault="00470769" w:rsidP="00BD56C3">
            <w:pPr>
              <w:spacing w:after="0" w:line="240" w:lineRule="auto"/>
              <w:rPr>
                <w:rFonts w:ascii="Calibri" w:eastAsia="Times New Roman" w:hAnsi="Calibri" w:cs="Calibri"/>
                <w:bCs/>
                <w:color w:val="000000"/>
                <w:highlight w:val="yellow"/>
                <w:lang w:eastAsia="en-GB"/>
              </w:rPr>
            </w:pPr>
            <w:r>
              <w:rPr>
                <w:rFonts w:ascii="Calibri" w:eastAsia="Times New Roman" w:hAnsi="Calibri" w:cs="Calibri"/>
                <w:bCs/>
                <w:color w:val="000000"/>
                <w:lang w:eastAsia="en-GB"/>
              </w:rPr>
              <w:t>No of individuals with +ve samples</w:t>
            </w:r>
          </w:p>
        </w:tc>
      </w:tr>
      <w:tr w:rsidR="00470769" w14:paraId="112188A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7C127E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Zhou, 2020</w:t>
            </w:r>
            <w:r>
              <w:rPr>
                <w:rFonts w:ascii="Calibri" w:eastAsia="Times New Roman" w:hAnsi="Calibri" w:cs="Calibri"/>
                <w:bCs/>
                <w:color w:val="000000"/>
                <w:vertAlign w:val="superscript"/>
                <w:lang w:eastAsia="en-GB"/>
              </w:rPr>
              <w:t>132</w:t>
            </w:r>
          </w:p>
        </w:tc>
        <w:tc>
          <w:tcPr>
            <w:tcW w:w="612" w:type="pct"/>
            <w:tcBorders>
              <w:top w:val="single" w:sz="4" w:space="0" w:color="auto"/>
              <w:left w:val="single" w:sz="4" w:space="0" w:color="auto"/>
              <w:bottom w:val="single" w:sz="4" w:space="0" w:color="auto"/>
              <w:right w:val="single" w:sz="4" w:space="0" w:color="auto"/>
            </w:tcBorders>
            <w:vAlign w:val="center"/>
            <w:hideMark/>
          </w:tcPr>
          <w:p w14:paraId="5824055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78ED6DD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479C84E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vAlign w:val="center"/>
            <w:hideMark/>
          </w:tcPr>
          <w:p w14:paraId="5AA3BF6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Ocular</w:t>
            </w:r>
          </w:p>
        </w:tc>
        <w:tc>
          <w:tcPr>
            <w:tcW w:w="731" w:type="pct"/>
            <w:tcBorders>
              <w:top w:val="single" w:sz="4" w:space="0" w:color="auto"/>
              <w:left w:val="nil"/>
              <w:bottom w:val="single" w:sz="4" w:space="0" w:color="auto"/>
              <w:right w:val="single" w:sz="4" w:space="0" w:color="auto"/>
            </w:tcBorders>
            <w:vAlign w:val="center"/>
            <w:hideMark/>
          </w:tcPr>
          <w:p w14:paraId="56F1B2D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1166002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14:paraId="122BEA48"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vAlign w:val="center"/>
            <w:hideMark/>
          </w:tcPr>
          <w:p w14:paraId="4E8535E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Zhu, 2020</w:t>
            </w:r>
            <w:r>
              <w:rPr>
                <w:rFonts w:ascii="Calibri" w:eastAsia="Times New Roman" w:hAnsi="Calibri" w:cs="Calibri"/>
                <w:bCs/>
                <w:color w:val="000000"/>
                <w:vertAlign w:val="superscript"/>
                <w:lang w:eastAsia="en-GB"/>
              </w:rPr>
              <w:t>133</w:t>
            </w:r>
          </w:p>
        </w:tc>
        <w:tc>
          <w:tcPr>
            <w:tcW w:w="612" w:type="pct"/>
            <w:tcBorders>
              <w:top w:val="single" w:sz="4" w:space="0" w:color="auto"/>
              <w:left w:val="single" w:sz="4" w:space="0" w:color="auto"/>
              <w:bottom w:val="single" w:sz="4" w:space="0" w:color="auto"/>
              <w:right w:val="single" w:sz="4" w:space="0" w:color="auto"/>
            </w:tcBorders>
            <w:vAlign w:val="center"/>
            <w:hideMark/>
          </w:tcPr>
          <w:p w14:paraId="6770DB3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vAlign w:val="center"/>
            <w:hideMark/>
          </w:tcPr>
          <w:p w14:paraId="6F95DA9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vAlign w:val="center"/>
            <w:hideMark/>
          </w:tcPr>
          <w:p w14:paraId="62EEB88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vAlign w:val="center"/>
            <w:hideMark/>
          </w:tcPr>
          <w:p w14:paraId="7B28FFC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vAlign w:val="center"/>
            <w:hideMark/>
          </w:tcPr>
          <w:p w14:paraId="6EEA84F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vAlign w:val="center"/>
            <w:hideMark/>
          </w:tcPr>
          <w:p w14:paraId="35FBA66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w:t>
            </w:r>
          </w:p>
        </w:tc>
      </w:tr>
      <w:tr w:rsidR="00470769" w:rsidRPr="00782985" w14:paraId="29192CEE"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7815B"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Zhou, 2020</w:t>
            </w:r>
            <w:r w:rsidRPr="00997296">
              <w:rPr>
                <w:rFonts w:ascii="Calibri" w:eastAsia="Times New Roman" w:hAnsi="Calibri" w:cs="Calibri"/>
                <w:bCs/>
                <w:color w:val="000000"/>
                <w:vertAlign w:val="superscript"/>
                <w:lang w:eastAsia="en-GB"/>
              </w:rPr>
              <w:t>13</w:t>
            </w:r>
            <w:r>
              <w:rPr>
                <w:rFonts w:ascii="Calibri" w:eastAsia="Times New Roman" w:hAnsi="Calibri" w:cs="Calibri"/>
                <w:bCs/>
                <w:color w:val="000000"/>
                <w:vertAlign w:val="superscript"/>
                <w:lang w:eastAsia="en-GB"/>
              </w:rPr>
              <w:t>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A588D"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3E08E"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United Kingdom</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692A7E6D"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Environment </w:t>
            </w:r>
          </w:p>
        </w:tc>
        <w:tc>
          <w:tcPr>
            <w:tcW w:w="789" w:type="pct"/>
            <w:gridSpan w:val="2"/>
            <w:tcBorders>
              <w:top w:val="single" w:sz="4" w:space="0" w:color="auto"/>
              <w:left w:val="nil"/>
              <w:bottom w:val="single" w:sz="4" w:space="0" w:color="auto"/>
              <w:right w:val="single" w:sz="4" w:space="0" w:color="auto"/>
            </w:tcBorders>
            <w:shd w:val="clear" w:color="auto" w:fill="auto"/>
            <w:vAlign w:val="center"/>
            <w:hideMark/>
          </w:tcPr>
          <w:p w14:paraId="1E410972"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fomites</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401418D4"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5E09629E"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44B52C40"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D5EA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Sun, 2020</w:t>
            </w:r>
            <w:r w:rsidRPr="00997296">
              <w:rPr>
                <w:rFonts w:ascii="Calibri" w:eastAsia="Times New Roman" w:hAnsi="Calibri" w:cs="Calibri"/>
                <w:bCs/>
                <w:color w:val="000000"/>
                <w:vertAlign w:val="superscript"/>
                <w:lang w:eastAsia="en-GB"/>
              </w:rPr>
              <w:t>13</w:t>
            </w:r>
            <w:r>
              <w:rPr>
                <w:rFonts w:ascii="Calibri" w:eastAsia="Times New Roman" w:hAnsi="Calibri" w:cs="Calibri"/>
                <w:bCs/>
                <w:color w:val="000000"/>
                <w:vertAlign w:val="superscript"/>
                <w:lang w:eastAsia="en-GB"/>
              </w:rPr>
              <w:t>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535B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A696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525B3A1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COVID +ve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hideMark/>
          </w:tcPr>
          <w:p w14:paraId="10CF4BE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Urine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7B9EEF4B"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1B4F1A6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individuals with +ve samples</w:t>
            </w:r>
          </w:p>
        </w:tc>
      </w:tr>
      <w:tr w:rsidR="00470769" w:rsidRPr="00782985" w14:paraId="054622F8"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56F619F" w14:textId="77777777" w:rsidR="00470769" w:rsidRDefault="00470769" w:rsidP="00BD56C3">
            <w:pPr>
              <w:spacing w:after="0" w:line="240" w:lineRule="auto"/>
              <w:rPr>
                <w:rFonts w:ascii="Calibri" w:eastAsia="Times New Roman" w:hAnsi="Calibri" w:cs="Calibri"/>
                <w:bCs/>
                <w:color w:val="000000"/>
                <w:lang w:eastAsia="en-GB"/>
              </w:rPr>
            </w:pPr>
            <w:r w:rsidRPr="00704487">
              <w:rPr>
                <w:rFonts w:ascii="Calibri" w:eastAsia="Times New Roman" w:hAnsi="Calibri" w:cs="Calibri"/>
                <w:bCs/>
                <w:color w:val="000000"/>
                <w:lang w:eastAsia="en-GB"/>
              </w:rPr>
              <w:t>Vivanti, 2020</w:t>
            </w:r>
            <w:r w:rsidRPr="00704487">
              <w:rPr>
                <w:rFonts w:ascii="Calibri" w:eastAsia="Times New Roman" w:hAnsi="Calibri" w:cs="Calibri"/>
                <w:bCs/>
                <w:color w:val="000000"/>
                <w:vertAlign w:val="superscript"/>
                <w:lang w:eastAsia="en-GB"/>
              </w:rPr>
              <w:t>136</w:t>
            </w:r>
          </w:p>
        </w:tc>
        <w:tc>
          <w:tcPr>
            <w:tcW w:w="612" w:type="pct"/>
            <w:shd w:val="clear" w:color="auto" w:fill="auto"/>
            <w:vAlign w:val="center"/>
          </w:tcPr>
          <w:p w14:paraId="4D0110D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CEEE5B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France</w:t>
            </w:r>
          </w:p>
        </w:tc>
        <w:tc>
          <w:tcPr>
            <w:tcW w:w="847" w:type="pct"/>
            <w:tcBorders>
              <w:top w:val="single" w:sz="4" w:space="0" w:color="auto"/>
              <w:left w:val="nil"/>
              <w:bottom w:val="single" w:sz="4" w:space="0" w:color="auto"/>
              <w:right w:val="single" w:sz="4" w:space="0" w:color="auto"/>
            </w:tcBorders>
            <w:shd w:val="clear" w:color="auto" w:fill="auto"/>
            <w:vAlign w:val="center"/>
          </w:tcPr>
          <w:p w14:paraId="33F045E6" w14:textId="77777777" w:rsidR="00470769"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Pregnant woman + neonate</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23B651E9" w14:textId="77777777" w:rsidR="00470769"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 xml:space="preserve">Vertical </w:t>
            </w:r>
          </w:p>
        </w:tc>
        <w:tc>
          <w:tcPr>
            <w:tcW w:w="731" w:type="pct"/>
            <w:tcBorders>
              <w:top w:val="single" w:sz="4" w:space="0" w:color="auto"/>
              <w:left w:val="nil"/>
              <w:bottom w:val="single" w:sz="4" w:space="0" w:color="auto"/>
              <w:right w:val="single" w:sz="4" w:space="0" w:color="auto"/>
            </w:tcBorders>
            <w:shd w:val="clear" w:color="auto" w:fill="auto"/>
            <w:vAlign w:val="center"/>
          </w:tcPr>
          <w:p w14:paraId="24712AD1" w14:textId="77777777" w:rsidR="00470769"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4845F3B" w14:textId="77777777" w:rsidR="00470769"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24E248DB"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EB830F9" w14:textId="77777777" w:rsidR="00470769" w:rsidRPr="00704487" w:rsidRDefault="00470769" w:rsidP="00BD56C3">
            <w:pPr>
              <w:spacing w:after="0" w:line="240" w:lineRule="auto"/>
              <w:rPr>
                <w:rFonts w:ascii="Calibri" w:eastAsia="Times New Roman" w:hAnsi="Calibri" w:cs="Calibri"/>
                <w:bCs/>
                <w:color w:val="000000"/>
                <w:lang w:eastAsia="en-GB"/>
              </w:rPr>
            </w:pPr>
            <w:r>
              <w:t>Cho, 2020</w:t>
            </w:r>
            <w:r w:rsidRPr="00655617">
              <w:rPr>
                <w:vertAlign w:val="superscript"/>
              </w:rPr>
              <w:t>13</w:t>
            </w:r>
            <w:r>
              <w:rPr>
                <w:vertAlign w:val="superscript"/>
              </w:rPr>
              <w:t>7</w:t>
            </w:r>
          </w:p>
        </w:tc>
        <w:tc>
          <w:tcPr>
            <w:tcW w:w="612" w:type="pct"/>
            <w:shd w:val="clear" w:color="auto" w:fill="auto"/>
            <w:vAlign w:val="center"/>
          </w:tcPr>
          <w:p w14:paraId="2B3BB91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D38924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Korea</w:t>
            </w:r>
          </w:p>
        </w:tc>
        <w:tc>
          <w:tcPr>
            <w:tcW w:w="847" w:type="pct"/>
            <w:tcBorders>
              <w:top w:val="single" w:sz="4" w:space="0" w:color="auto"/>
              <w:left w:val="nil"/>
              <w:bottom w:val="single" w:sz="4" w:space="0" w:color="auto"/>
              <w:right w:val="single" w:sz="4" w:space="0" w:color="auto"/>
            </w:tcBorders>
            <w:shd w:val="clear" w:color="auto" w:fill="auto"/>
            <w:vAlign w:val="center"/>
          </w:tcPr>
          <w:p w14:paraId="6E508F59"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Blood transfusion recipients </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23983634"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Blood transfusion</w:t>
            </w:r>
          </w:p>
        </w:tc>
        <w:tc>
          <w:tcPr>
            <w:tcW w:w="731" w:type="pct"/>
            <w:tcBorders>
              <w:top w:val="single" w:sz="4" w:space="0" w:color="auto"/>
              <w:left w:val="nil"/>
              <w:bottom w:val="single" w:sz="4" w:space="0" w:color="auto"/>
              <w:right w:val="single" w:sz="4" w:space="0" w:color="auto"/>
            </w:tcBorders>
            <w:shd w:val="clear" w:color="auto" w:fill="auto"/>
            <w:vAlign w:val="center"/>
          </w:tcPr>
          <w:p w14:paraId="21643FE2"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DF39686"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37CF4482"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811B98D" w14:textId="77777777" w:rsidR="00470769" w:rsidRPr="00704487" w:rsidRDefault="00470769" w:rsidP="00BD56C3">
            <w:pPr>
              <w:spacing w:after="0" w:line="240" w:lineRule="auto"/>
              <w:rPr>
                <w:rFonts w:ascii="Calibri" w:eastAsia="Times New Roman" w:hAnsi="Calibri" w:cs="Calibri"/>
                <w:bCs/>
                <w:color w:val="000000"/>
                <w:lang w:eastAsia="en-GB"/>
              </w:rPr>
            </w:pPr>
            <w:r>
              <w:t>Essa, 2020</w:t>
            </w:r>
            <w:r w:rsidRPr="00655617">
              <w:rPr>
                <w:vertAlign w:val="superscript"/>
              </w:rPr>
              <w:t>13</w:t>
            </w:r>
            <w:r>
              <w:rPr>
                <w:vertAlign w:val="superscript"/>
              </w:rPr>
              <w:t>8</w:t>
            </w:r>
          </w:p>
        </w:tc>
        <w:tc>
          <w:tcPr>
            <w:tcW w:w="612" w:type="pct"/>
            <w:shd w:val="clear" w:color="auto" w:fill="auto"/>
            <w:vAlign w:val="center"/>
          </w:tcPr>
          <w:p w14:paraId="7B080E5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F1B21A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Germany</w:t>
            </w:r>
          </w:p>
        </w:tc>
        <w:tc>
          <w:tcPr>
            <w:tcW w:w="847" w:type="pct"/>
            <w:tcBorders>
              <w:top w:val="single" w:sz="4" w:space="0" w:color="auto"/>
              <w:left w:val="nil"/>
              <w:bottom w:val="single" w:sz="4" w:space="0" w:color="auto"/>
              <w:right w:val="single" w:sz="4" w:space="0" w:color="auto"/>
            </w:tcBorders>
            <w:shd w:val="clear" w:color="auto" w:fill="auto"/>
          </w:tcPr>
          <w:p w14:paraId="4EE7F6A3" w14:textId="77777777" w:rsidR="00470769" w:rsidRPr="003A792F" w:rsidRDefault="00470769" w:rsidP="00BD56C3">
            <w:pPr>
              <w:spacing w:after="0" w:line="240" w:lineRule="auto"/>
              <w:rPr>
                <w:rFonts w:ascii="Calibri" w:eastAsia="Times New Roman" w:hAnsi="Calibri" w:cs="Calibri"/>
                <w:bCs/>
                <w:color w:val="000000"/>
                <w:lang w:eastAsia="en-GB"/>
              </w:rPr>
            </w:pPr>
            <w:r w:rsidRPr="0033451A">
              <w:rPr>
                <w:rFonts w:ascii="Calibri" w:eastAsia="Times New Roman" w:hAnsi="Calibri" w:cs="Calibri"/>
                <w:bCs/>
                <w:color w:val="000000"/>
                <w:lang w:eastAsia="en-GB"/>
              </w:rPr>
              <w:t xml:space="preserve">Blood transfusion recipients </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33EDB0BE"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Blood transfusion</w:t>
            </w:r>
          </w:p>
        </w:tc>
        <w:tc>
          <w:tcPr>
            <w:tcW w:w="731" w:type="pct"/>
            <w:tcBorders>
              <w:top w:val="single" w:sz="4" w:space="0" w:color="auto"/>
              <w:left w:val="nil"/>
              <w:bottom w:val="single" w:sz="4" w:space="0" w:color="auto"/>
              <w:right w:val="single" w:sz="4" w:space="0" w:color="auto"/>
            </w:tcBorders>
            <w:shd w:val="clear" w:color="auto" w:fill="auto"/>
            <w:vAlign w:val="center"/>
          </w:tcPr>
          <w:p w14:paraId="40A24795"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CA101D0"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26C9CFE9"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583EEB1" w14:textId="77777777" w:rsidR="00470769" w:rsidRPr="00704487" w:rsidRDefault="00470769" w:rsidP="00BD56C3">
            <w:pPr>
              <w:spacing w:after="0" w:line="240" w:lineRule="auto"/>
              <w:rPr>
                <w:rFonts w:ascii="Calibri" w:eastAsia="Times New Roman" w:hAnsi="Calibri" w:cs="Calibri"/>
                <w:bCs/>
                <w:color w:val="000000"/>
                <w:lang w:eastAsia="en-GB"/>
              </w:rPr>
            </w:pPr>
            <w:r>
              <w:t>Liapis, 2020</w:t>
            </w:r>
            <w:r w:rsidRPr="00655617">
              <w:rPr>
                <w:vertAlign w:val="superscript"/>
              </w:rPr>
              <w:t>13</w:t>
            </w:r>
            <w:r>
              <w:rPr>
                <w:vertAlign w:val="superscript"/>
              </w:rPr>
              <w:t>9</w:t>
            </w:r>
          </w:p>
        </w:tc>
        <w:tc>
          <w:tcPr>
            <w:tcW w:w="612" w:type="pct"/>
            <w:shd w:val="clear" w:color="auto" w:fill="auto"/>
            <w:vAlign w:val="center"/>
          </w:tcPr>
          <w:p w14:paraId="5168D05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D0E9EB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Greece </w:t>
            </w:r>
          </w:p>
        </w:tc>
        <w:tc>
          <w:tcPr>
            <w:tcW w:w="847" w:type="pct"/>
            <w:tcBorders>
              <w:top w:val="single" w:sz="4" w:space="0" w:color="auto"/>
              <w:left w:val="nil"/>
              <w:bottom w:val="single" w:sz="4" w:space="0" w:color="auto"/>
              <w:right w:val="single" w:sz="4" w:space="0" w:color="auto"/>
            </w:tcBorders>
            <w:shd w:val="clear" w:color="auto" w:fill="auto"/>
          </w:tcPr>
          <w:p w14:paraId="74EB698E" w14:textId="77777777" w:rsidR="00470769" w:rsidRPr="003A792F" w:rsidRDefault="00470769" w:rsidP="00BD56C3">
            <w:pPr>
              <w:spacing w:after="0" w:line="240" w:lineRule="auto"/>
              <w:rPr>
                <w:rFonts w:ascii="Calibri" w:eastAsia="Times New Roman" w:hAnsi="Calibri" w:cs="Calibri"/>
                <w:bCs/>
                <w:color w:val="000000"/>
                <w:lang w:eastAsia="en-GB"/>
              </w:rPr>
            </w:pPr>
            <w:r w:rsidRPr="0033451A">
              <w:rPr>
                <w:rFonts w:ascii="Calibri" w:eastAsia="Times New Roman" w:hAnsi="Calibri" w:cs="Calibri"/>
                <w:bCs/>
                <w:color w:val="000000"/>
                <w:lang w:eastAsia="en-GB"/>
              </w:rPr>
              <w:t xml:space="preserve">Blood transfusion recipients </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063D6AB2"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Blood transfusion</w:t>
            </w:r>
          </w:p>
        </w:tc>
        <w:tc>
          <w:tcPr>
            <w:tcW w:w="731" w:type="pct"/>
            <w:tcBorders>
              <w:top w:val="single" w:sz="4" w:space="0" w:color="auto"/>
              <w:left w:val="nil"/>
              <w:bottom w:val="single" w:sz="4" w:space="0" w:color="auto"/>
              <w:right w:val="single" w:sz="4" w:space="0" w:color="auto"/>
            </w:tcBorders>
            <w:shd w:val="clear" w:color="auto" w:fill="auto"/>
            <w:vAlign w:val="center"/>
          </w:tcPr>
          <w:p w14:paraId="7D32D6BF"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2656469"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6EC72A43" w14:textId="77777777" w:rsidTr="00BD56C3">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739E73A" w14:textId="77777777" w:rsidR="00470769" w:rsidRPr="00704487" w:rsidRDefault="00470769" w:rsidP="00BD56C3">
            <w:pPr>
              <w:spacing w:after="0" w:line="240" w:lineRule="auto"/>
              <w:rPr>
                <w:rFonts w:ascii="Calibri" w:eastAsia="Times New Roman" w:hAnsi="Calibri" w:cs="Calibri"/>
                <w:bCs/>
                <w:color w:val="000000"/>
                <w:lang w:eastAsia="en-GB"/>
              </w:rPr>
            </w:pPr>
            <w:r>
              <w:t>Politis, 2020</w:t>
            </w:r>
            <w:r w:rsidRPr="00655617">
              <w:rPr>
                <w:vertAlign w:val="superscript"/>
              </w:rPr>
              <w:t>1</w:t>
            </w:r>
            <w:r>
              <w:rPr>
                <w:vertAlign w:val="superscript"/>
              </w:rPr>
              <w:t>40</w:t>
            </w:r>
          </w:p>
        </w:tc>
        <w:tc>
          <w:tcPr>
            <w:tcW w:w="612" w:type="pct"/>
            <w:shd w:val="clear" w:color="auto" w:fill="auto"/>
            <w:vAlign w:val="center"/>
          </w:tcPr>
          <w:p w14:paraId="73685DC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study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5E2A6F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Greece </w:t>
            </w:r>
          </w:p>
        </w:tc>
        <w:tc>
          <w:tcPr>
            <w:tcW w:w="847" w:type="pct"/>
            <w:tcBorders>
              <w:top w:val="single" w:sz="4" w:space="0" w:color="auto"/>
              <w:left w:val="nil"/>
              <w:bottom w:val="single" w:sz="4" w:space="0" w:color="auto"/>
              <w:right w:val="single" w:sz="4" w:space="0" w:color="auto"/>
            </w:tcBorders>
            <w:shd w:val="clear" w:color="auto" w:fill="auto"/>
          </w:tcPr>
          <w:p w14:paraId="632BF505" w14:textId="77777777" w:rsidR="00470769" w:rsidRPr="003A792F" w:rsidRDefault="00470769" w:rsidP="00BD56C3">
            <w:pPr>
              <w:spacing w:after="0" w:line="240" w:lineRule="auto"/>
              <w:rPr>
                <w:rFonts w:ascii="Calibri" w:eastAsia="Times New Roman" w:hAnsi="Calibri" w:cs="Calibri"/>
                <w:bCs/>
                <w:color w:val="000000"/>
                <w:lang w:eastAsia="en-GB"/>
              </w:rPr>
            </w:pPr>
            <w:r w:rsidRPr="0033451A">
              <w:rPr>
                <w:rFonts w:ascii="Calibri" w:eastAsia="Times New Roman" w:hAnsi="Calibri" w:cs="Calibri"/>
                <w:bCs/>
                <w:color w:val="000000"/>
                <w:lang w:eastAsia="en-GB"/>
              </w:rPr>
              <w:t xml:space="preserve">Blood transfusion recipients </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2863AFDD"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Blood transfusion</w:t>
            </w:r>
          </w:p>
        </w:tc>
        <w:tc>
          <w:tcPr>
            <w:tcW w:w="731" w:type="pct"/>
            <w:tcBorders>
              <w:top w:val="single" w:sz="4" w:space="0" w:color="auto"/>
              <w:left w:val="nil"/>
              <w:bottom w:val="single" w:sz="4" w:space="0" w:color="auto"/>
              <w:right w:val="single" w:sz="4" w:space="0" w:color="auto"/>
            </w:tcBorders>
            <w:shd w:val="clear" w:color="auto" w:fill="auto"/>
            <w:vAlign w:val="center"/>
          </w:tcPr>
          <w:p w14:paraId="135E6C1B"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86611D7"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189C2A9A"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9AD3F47" w14:textId="77777777" w:rsidR="00470769" w:rsidRDefault="00470769" w:rsidP="00BD56C3">
            <w:pPr>
              <w:spacing w:after="0" w:line="240" w:lineRule="auto"/>
            </w:pPr>
            <w:r>
              <w:t>Alsved, 2020</w:t>
            </w:r>
            <w:r w:rsidRPr="00655617">
              <w:rPr>
                <w:vertAlign w:val="superscript"/>
              </w:rPr>
              <w:t>1</w:t>
            </w:r>
            <w:r>
              <w:rPr>
                <w:vertAlign w:val="superscript"/>
              </w:rPr>
              <w:t>41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661793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473CE1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Sweden</w:t>
            </w:r>
          </w:p>
        </w:tc>
        <w:tc>
          <w:tcPr>
            <w:tcW w:w="847" w:type="pct"/>
            <w:tcBorders>
              <w:top w:val="single" w:sz="4" w:space="0" w:color="auto"/>
              <w:left w:val="nil"/>
              <w:bottom w:val="single" w:sz="4" w:space="0" w:color="auto"/>
              <w:right w:val="single" w:sz="4" w:space="0" w:color="auto"/>
            </w:tcBorders>
            <w:shd w:val="clear" w:color="auto" w:fill="auto"/>
          </w:tcPr>
          <w:p w14:paraId="79B6B234"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close to COVID-19 +ve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70DF714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470951FC"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B9B1C5E"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0C8DE11E"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A1B115D" w14:textId="77777777" w:rsidR="00470769" w:rsidRDefault="00470769" w:rsidP="00BD56C3">
            <w:pPr>
              <w:spacing w:after="0" w:line="240" w:lineRule="auto"/>
            </w:pPr>
            <w:r>
              <w:t>Charlotte, 2020</w:t>
            </w:r>
            <w:r w:rsidRPr="00655617">
              <w:rPr>
                <w:vertAlign w:val="superscript"/>
              </w:rPr>
              <w:t>1</w:t>
            </w:r>
            <w:r>
              <w:rPr>
                <w:vertAlign w:val="superscript"/>
              </w:rPr>
              <w:t>42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B75F83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7BF871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France</w:t>
            </w:r>
          </w:p>
        </w:tc>
        <w:tc>
          <w:tcPr>
            <w:tcW w:w="847" w:type="pct"/>
            <w:tcBorders>
              <w:top w:val="single" w:sz="4" w:space="0" w:color="auto"/>
              <w:left w:val="nil"/>
              <w:bottom w:val="single" w:sz="4" w:space="0" w:color="auto"/>
              <w:right w:val="single" w:sz="4" w:space="0" w:color="auto"/>
            </w:tcBorders>
            <w:shd w:val="clear" w:color="auto" w:fill="auto"/>
          </w:tcPr>
          <w:p w14:paraId="49AE0034"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Adults attending choir practice</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334AA0F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Air/droplet</w:t>
            </w:r>
          </w:p>
        </w:tc>
        <w:tc>
          <w:tcPr>
            <w:tcW w:w="731" w:type="pct"/>
            <w:tcBorders>
              <w:top w:val="single" w:sz="4" w:space="0" w:color="auto"/>
              <w:left w:val="nil"/>
              <w:bottom w:val="single" w:sz="4" w:space="0" w:color="auto"/>
              <w:right w:val="single" w:sz="4" w:space="0" w:color="auto"/>
            </w:tcBorders>
            <w:shd w:val="clear" w:color="auto" w:fill="auto"/>
            <w:vAlign w:val="center"/>
          </w:tcPr>
          <w:p w14:paraId="510EB212"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3BD2442A"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389348E2"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A01F7EB" w14:textId="77777777" w:rsidR="00470769" w:rsidRDefault="00470769" w:rsidP="00BD56C3">
            <w:pPr>
              <w:spacing w:after="0" w:line="240" w:lineRule="auto"/>
            </w:pPr>
            <w:r>
              <w:t>De Man, 2020</w:t>
            </w:r>
            <w:r w:rsidRPr="00655617">
              <w:rPr>
                <w:vertAlign w:val="superscript"/>
              </w:rPr>
              <w:t>1</w:t>
            </w:r>
            <w:r>
              <w:rPr>
                <w:vertAlign w:val="superscript"/>
              </w:rPr>
              <w:t>43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7890B8C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30E86C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Netherlands </w:t>
            </w:r>
          </w:p>
        </w:tc>
        <w:tc>
          <w:tcPr>
            <w:tcW w:w="847" w:type="pct"/>
            <w:tcBorders>
              <w:top w:val="single" w:sz="4" w:space="0" w:color="auto"/>
              <w:left w:val="nil"/>
              <w:bottom w:val="single" w:sz="4" w:space="0" w:color="auto"/>
              <w:right w:val="single" w:sz="4" w:space="0" w:color="auto"/>
            </w:tcBorders>
            <w:shd w:val="clear" w:color="auto" w:fill="auto"/>
          </w:tcPr>
          <w:p w14:paraId="3F559FAA"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Residents and HCWs in nursing home</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52DB240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Air/droplet</w:t>
            </w:r>
          </w:p>
        </w:tc>
        <w:tc>
          <w:tcPr>
            <w:tcW w:w="731" w:type="pct"/>
            <w:tcBorders>
              <w:top w:val="single" w:sz="4" w:space="0" w:color="auto"/>
              <w:left w:val="nil"/>
              <w:bottom w:val="single" w:sz="4" w:space="0" w:color="auto"/>
              <w:right w:val="single" w:sz="4" w:space="0" w:color="auto"/>
            </w:tcBorders>
            <w:shd w:val="clear" w:color="auto" w:fill="auto"/>
            <w:vAlign w:val="center"/>
          </w:tcPr>
          <w:p w14:paraId="3C01461B"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7EB4A6F"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cases, environmental contamination</w:t>
            </w:r>
          </w:p>
        </w:tc>
      </w:tr>
      <w:tr w:rsidR="00470769" w:rsidRPr="00782985" w14:paraId="2903CE76"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55FE7A9" w14:textId="77777777" w:rsidR="00470769" w:rsidRDefault="00470769" w:rsidP="00BD56C3">
            <w:pPr>
              <w:spacing w:after="0" w:line="240" w:lineRule="auto"/>
            </w:pPr>
            <w:r>
              <w:t>Ding, 2020</w:t>
            </w:r>
            <w:r w:rsidRPr="00655617">
              <w:rPr>
                <w:vertAlign w:val="superscript"/>
              </w:rPr>
              <w:t>1</w:t>
            </w:r>
            <w:r>
              <w:rPr>
                <w:vertAlign w:val="superscript"/>
              </w:rPr>
              <w:t>44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B4704E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E93E8D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shd w:val="clear" w:color="auto" w:fill="auto"/>
          </w:tcPr>
          <w:p w14:paraId="0B582832"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close to COVID-19 +ve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500AC08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47890E5A"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6FF87094"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7CE28CFB"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2143F8A" w14:textId="77777777" w:rsidR="00470769" w:rsidRDefault="00470769" w:rsidP="00BD56C3">
            <w:pPr>
              <w:spacing w:after="0" w:line="240" w:lineRule="auto"/>
            </w:pPr>
            <w:r>
              <w:t>Dohla, 2020</w:t>
            </w:r>
            <w:r w:rsidRPr="00655617">
              <w:rPr>
                <w:vertAlign w:val="superscript"/>
              </w:rPr>
              <w:t>1</w:t>
            </w:r>
            <w:r>
              <w:rPr>
                <w:vertAlign w:val="superscript"/>
              </w:rPr>
              <w:t>45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2DD64D3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15D777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Germany</w:t>
            </w:r>
          </w:p>
        </w:tc>
        <w:tc>
          <w:tcPr>
            <w:tcW w:w="847" w:type="pct"/>
            <w:tcBorders>
              <w:top w:val="single" w:sz="4" w:space="0" w:color="auto"/>
              <w:left w:val="nil"/>
              <w:bottom w:val="single" w:sz="4" w:space="0" w:color="auto"/>
              <w:right w:val="single" w:sz="4" w:space="0" w:color="auto"/>
            </w:tcBorders>
            <w:shd w:val="clear" w:color="auto" w:fill="auto"/>
          </w:tcPr>
          <w:p w14:paraId="49BD28C9"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in COVID-19 +ve households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78D279F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3D9DD57E"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6B1417D1"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19403B02"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A47744B" w14:textId="77777777" w:rsidR="00470769" w:rsidRDefault="00470769" w:rsidP="00BD56C3">
            <w:pPr>
              <w:spacing w:after="0" w:line="240" w:lineRule="auto"/>
            </w:pPr>
            <w:r>
              <w:t>Fears, 2020</w:t>
            </w:r>
            <w:r w:rsidRPr="00655617">
              <w:rPr>
                <w:vertAlign w:val="superscript"/>
              </w:rPr>
              <w:t>1</w:t>
            </w:r>
            <w:r>
              <w:rPr>
                <w:vertAlign w:val="superscript"/>
              </w:rPr>
              <w:t>46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245258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Laboratory experiment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1BCB1E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shd w:val="clear" w:color="auto" w:fill="auto"/>
          </w:tcPr>
          <w:p w14:paraId="6F020EA2"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SARS-CoV-2 samples aerosolised</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3CF858B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1E6FFB56"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909D514"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1D33DCFB"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0246DEE" w14:textId="77777777" w:rsidR="00470769" w:rsidRDefault="00470769" w:rsidP="00BD56C3">
            <w:pPr>
              <w:spacing w:after="0" w:line="240" w:lineRule="auto"/>
            </w:pPr>
            <w:r>
              <w:t>Gunther, 2020</w:t>
            </w:r>
            <w:r w:rsidRPr="00655617">
              <w:rPr>
                <w:vertAlign w:val="superscript"/>
              </w:rPr>
              <w:t>1</w:t>
            </w:r>
            <w:r>
              <w:rPr>
                <w:vertAlign w:val="superscript"/>
              </w:rPr>
              <w:t>47</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209A11C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1A8388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Germany</w:t>
            </w:r>
          </w:p>
        </w:tc>
        <w:tc>
          <w:tcPr>
            <w:tcW w:w="847" w:type="pct"/>
            <w:tcBorders>
              <w:top w:val="single" w:sz="4" w:space="0" w:color="auto"/>
              <w:left w:val="nil"/>
              <w:bottom w:val="single" w:sz="4" w:space="0" w:color="auto"/>
              <w:right w:val="single" w:sz="4" w:space="0" w:color="auto"/>
            </w:tcBorders>
            <w:shd w:val="clear" w:color="auto" w:fill="auto"/>
          </w:tcPr>
          <w:p w14:paraId="3D8EB42B"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Employees in meat processing plant</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26A2B6E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Air/droplet</w:t>
            </w:r>
          </w:p>
        </w:tc>
        <w:tc>
          <w:tcPr>
            <w:tcW w:w="731" w:type="pct"/>
            <w:tcBorders>
              <w:top w:val="single" w:sz="4" w:space="0" w:color="auto"/>
              <w:left w:val="nil"/>
              <w:bottom w:val="single" w:sz="4" w:space="0" w:color="auto"/>
              <w:right w:val="single" w:sz="4" w:space="0" w:color="auto"/>
            </w:tcBorders>
            <w:shd w:val="clear" w:color="auto" w:fill="auto"/>
            <w:vAlign w:val="center"/>
          </w:tcPr>
          <w:p w14:paraId="4B4EA6BC"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35F61B3"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6AC7C3D0"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9B15190" w14:textId="77777777" w:rsidR="00470769" w:rsidRDefault="00470769" w:rsidP="00BD56C3">
            <w:pPr>
              <w:spacing w:after="0" w:line="240" w:lineRule="auto"/>
            </w:pPr>
            <w:r>
              <w:t>Kang, 2020</w:t>
            </w:r>
            <w:r w:rsidRPr="00655617">
              <w:rPr>
                <w:vertAlign w:val="superscript"/>
              </w:rPr>
              <w:t>1</w:t>
            </w:r>
            <w:r>
              <w:rPr>
                <w:vertAlign w:val="superscript"/>
              </w:rPr>
              <w:t>48</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292ECF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99A5A0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Hong Kong</w:t>
            </w:r>
          </w:p>
        </w:tc>
        <w:tc>
          <w:tcPr>
            <w:tcW w:w="847" w:type="pct"/>
            <w:tcBorders>
              <w:top w:val="single" w:sz="4" w:space="0" w:color="auto"/>
              <w:left w:val="nil"/>
              <w:bottom w:val="single" w:sz="4" w:space="0" w:color="auto"/>
              <w:right w:val="single" w:sz="4" w:space="0" w:color="auto"/>
            </w:tcBorders>
            <w:shd w:val="clear" w:color="auto" w:fill="auto"/>
          </w:tcPr>
          <w:p w14:paraId="617DDB79"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Residents and staff of a high-rise building</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34598B9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Faeces </w:t>
            </w:r>
          </w:p>
        </w:tc>
        <w:tc>
          <w:tcPr>
            <w:tcW w:w="731" w:type="pct"/>
            <w:tcBorders>
              <w:top w:val="single" w:sz="4" w:space="0" w:color="auto"/>
              <w:left w:val="nil"/>
              <w:bottom w:val="single" w:sz="4" w:space="0" w:color="auto"/>
              <w:right w:val="single" w:sz="4" w:space="0" w:color="auto"/>
            </w:tcBorders>
            <w:shd w:val="clear" w:color="auto" w:fill="auto"/>
            <w:vAlign w:val="center"/>
          </w:tcPr>
          <w:p w14:paraId="6A4E245B"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52D5AFD8"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4C289FAC"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CAFF44F" w14:textId="77777777" w:rsidR="00470769" w:rsidRDefault="00470769" w:rsidP="00BD56C3">
            <w:pPr>
              <w:spacing w:after="0" w:line="240" w:lineRule="auto"/>
            </w:pPr>
            <w:r>
              <w:t>Khanh, 2020</w:t>
            </w:r>
            <w:r w:rsidRPr="00655617">
              <w:rPr>
                <w:vertAlign w:val="superscript"/>
              </w:rPr>
              <w:t>1</w:t>
            </w:r>
            <w:r>
              <w:rPr>
                <w:vertAlign w:val="superscript"/>
              </w:rPr>
              <w:t>49</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53C23F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F3D579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Vietnam </w:t>
            </w:r>
          </w:p>
        </w:tc>
        <w:tc>
          <w:tcPr>
            <w:tcW w:w="847" w:type="pct"/>
            <w:tcBorders>
              <w:top w:val="single" w:sz="4" w:space="0" w:color="auto"/>
              <w:left w:val="nil"/>
              <w:bottom w:val="single" w:sz="4" w:space="0" w:color="auto"/>
              <w:right w:val="single" w:sz="4" w:space="0" w:color="auto"/>
            </w:tcBorders>
            <w:shd w:val="clear" w:color="auto" w:fill="auto"/>
          </w:tcPr>
          <w:p w14:paraId="6F56C613"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Passengers/crew from a long-distance flight</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6EF9AEF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Air/droplet</w:t>
            </w:r>
          </w:p>
        </w:tc>
        <w:tc>
          <w:tcPr>
            <w:tcW w:w="731" w:type="pct"/>
            <w:tcBorders>
              <w:top w:val="single" w:sz="4" w:space="0" w:color="auto"/>
              <w:left w:val="nil"/>
              <w:bottom w:val="single" w:sz="4" w:space="0" w:color="auto"/>
              <w:right w:val="single" w:sz="4" w:space="0" w:color="auto"/>
            </w:tcBorders>
            <w:shd w:val="clear" w:color="auto" w:fill="auto"/>
            <w:vAlign w:val="center"/>
          </w:tcPr>
          <w:p w14:paraId="7BBA9232"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3F877F3A"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41B77E93"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D826DE3" w14:textId="77777777" w:rsidR="00470769" w:rsidRDefault="00470769" w:rsidP="00BD56C3">
            <w:pPr>
              <w:spacing w:after="0" w:line="240" w:lineRule="auto"/>
            </w:pPr>
            <w:r>
              <w:t>Lednicky, 2020</w:t>
            </w:r>
            <w:r w:rsidRPr="00655617">
              <w:rPr>
                <w:vertAlign w:val="superscript"/>
              </w:rPr>
              <w:t>1</w:t>
            </w:r>
            <w:r>
              <w:rPr>
                <w:vertAlign w:val="superscript"/>
              </w:rPr>
              <w:t>50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FBE869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B3E229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shd w:val="clear" w:color="auto" w:fill="auto"/>
          </w:tcPr>
          <w:p w14:paraId="49C330D0"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close to COVID-19 +ve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6034699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55C29686"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5156B06"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5F4E501B"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77FAC7D" w14:textId="77777777" w:rsidR="00470769" w:rsidRDefault="00470769" w:rsidP="00BD56C3">
            <w:pPr>
              <w:spacing w:after="0" w:line="240" w:lineRule="auto"/>
            </w:pPr>
            <w:r>
              <w:t>Lednicky, 2020b</w:t>
            </w:r>
            <w:r w:rsidRPr="00655617">
              <w:rPr>
                <w:vertAlign w:val="superscript"/>
              </w:rPr>
              <w:t>1</w:t>
            </w:r>
            <w:r>
              <w:rPr>
                <w:vertAlign w:val="superscript"/>
              </w:rPr>
              <w:t>51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808FE2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C0A96E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shd w:val="clear" w:color="auto" w:fill="auto"/>
          </w:tcPr>
          <w:p w14:paraId="4D4BDE01"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in respiratory area in health centre</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7290AE2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33759CDB"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20F481D"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7C3BA07E"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A641843" w14:textId="77777777" w:rsidR="00470769" w:rsidRDefault="00470769" w:rsidP="00BD56C3">
            <w:pPr>
              <w:spacing w:after="0" w:line="240" w:lineRule="auto"/>
            </w:pPr>
            <w:r>
              <w:t>Lei, 2020</w:t>
            </w:r>
            <w:r w:rsidRPr="00655617">
              <w:rPr>
                <w:vertAlign w:val="superscript"/>
              </w:rPr>
              <w:t>1</w:t>
            </w:r>
            <w:r>
              <w:rPr>
                <w:vertAlign w:val="superscript"/>
              </w:rPr>
              <w:t>52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D03B73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29913B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shd w:val="clear" w:color="auto" w:fill="auto"/>
          </w:tcPr>
          <w:p w14:paraId="65957585"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in hospital with COVID-19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31CA51B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39AD0676"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3DDDACD1"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34225475"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689086C" w14:textId="77777777" w:rsidR="00470769" w:rsidRDefault="00470769" w:rsidP="00BD56C3">
            <w:pPr>
              <w:spacing w:after="0" w:line="240" w:lineRule="auto"/>
            </w:pPr>
            <w:r>
              <w:t>Ma, 2020</w:t>
            </w:r>
            <w:r w:rsidRPr="00655617">
              <w:rPr>
                <w:vertAlign w:val="superscript"/>
              </w:rPr>
              <w:t>1</w:t>
            </w:r>
            <w:r>
              <w:rPr>
                <w:vertAlign w:val="superscript"/>
              </w:rPr>
              <w:t>53,154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2214DA7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50D1EA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shd w:val="clear" w:color="auto" w:fill="auto"/>
          </w:tcPr>
          <w:p w14:paraId="335CF0D0"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EBC and air of COVID-19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0F8F2BB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028DB2C7"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11029DA"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5732BD12"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40EE931" w14:textId="77777777" w:rsidR="00470769" w:rsidRDefault="00470769" w:rsidP="00BD56C3">
            <w:pPr>
              <w:spacing w:after="0" w:line="240" w:lineRule="auto"/>
            </w:pPr>
            <w:r>
              <w:t>Miller, 2020</w:t>
            </w:r>
            <w:r w:rsidRPr="00655617">
              <w:rPr>
                <w:vertAlign w:val="superscript"/>
              </w:rPr>
              <w:t>1</w:t>
            </w:r>
            <w:r>
              <w:rPr>
                <w:vertAlign w:val="superscript"/>
              </w:rPr>
              <w:t>55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B14CAB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7B217D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47" w:type="pct"/>
            <w:tcBorders>
              <w:top w:val="single" w:sz="4" w:space="0" w:color="auto"/>
              <w:left w:val="nil"/>
              <w:bottom w:val="single" w:sz="4" w:space="0" w:color="auto"/>
              <w:right w:val="single" w:sz="4" w:space="0" w:color="auto"/>
            </w:tcBorders>
            <w:shd w:val="clear" w:color="auto" w:fill="auto"/>
          </w:tcPr>
          <w:p w14:paraId="2648631A"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Adults at the choir rehearsal</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420E9C6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Air/droplet</w:t>
            </w:r>
          </w:p>
        </w:tc>
        <w:tc>
          <w:tcPr>
            <w:tcW w:w="731" w:type="pct"/>
            <w:tcBorders>
              <w:top w:val="single" w:sz="4" w:space="0" w:color="auto"/>
              <w:left w:val="nil"/>
              <w:bottom w:val="single" w:sz="4" w:space="0" w:color="auto"/>
              <w:right w:val="single" w:sz="4" w:space="0" w:color="auto"/>
            </w:tcBorders>
            <w:shd w:val="clear" w:color="auto" w:fill="auto"/>
            <w:vAlign w:val="center"/>
          </w:tcPr>
          <w:p w14:paraId="45942CCF"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6087DCE9"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4274043A"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08C40FE" w14:textId="77777777" w:rsidR="00470769" w:rsidRDefault="00470769" w:rsidP="00BD56C3">
            <w:pPr>
              <w:spacing w:after="0" w:line="240" w:lineRule="auto"/>
            </w:pPr>
            <w:r>
              <w:t>Nissen, 2020</w:t>
            </w:r>
            <w:r w:rsidRPr="00655617">
              <w:rPr>
                <w:vertAlign w:val="superscript"/>
              </w:rPr>
              <w:t>1</w:t>
            </w:r>
            <w:r>
              <w:rPr>
                <w:vertAlign w:val="superscript"/>
              </w:rPr>
              <w:t>56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2FA627D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454301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Sweden</w:t>
            </w:r>
          </w:p>
        </w:tc>
        <w:tc>
          <w:tcPr>
            <w:tcW w:w="847" w:type="pct"/>
            <w:tcBorders>
              <w:top w:val="single" w:sz="4" w:space="0" w:color="auto"/>
              <w:left w:val="nil"/>
              <w:bottom w:val="single" w:sz="4" w:space="0" w:color="auto"/>
              <w:right w:val="single" w:sz="4" w:space="0" w:color="auto"/>
            </w:tcBorders>
            <w:shd w:val="clear" w:color="auto" w:fill="auto"/>
          </w:tcPr>
          <w:p w14:paraId="7CC59DEC"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Ventilation openings and ducts in hospital with COVID-19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4448501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25351E75"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01DE2668"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224FB4D1"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7D2F17F" w14:textId="77777777" w:rsidR="00470769" w:rsidRDefault="00470769" w:rsidP="00BD56C3">
            <w:pPr>
              <w:spacing w:after="0" w:line="240" w:lineRule="auto"/>
            </w:pPr>
            <w:r>
              <w:t>Pfefferle, 2020</w:t>
            </w:r>
            <w:r w:rsidRPr="00655617">
              <w:rPr>
                <w:vertAlign w:val="superscript"/>
              </w:rPr>
              <w:t>1</w:t>
            </w:r>
            <w:r>
              <w:rPr>
                <w:vertAlign w:val="superscript"/>
              </w:rPr>
              <w:t>57</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7287907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5BE24D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Germany</w:t>
            </w:r>
          </w:p>
        </w:tc>
        <w:tc>
          <w:tcPr>
            <w:tcW w:w="847" w:type="pct"/>
            <w:tcBorders>
              <w:top w:val="single" w:sz="4" w:space="0" w:color="auto"/>
              <w:left w:val="nil"/>
              <w:bottom w:val="single" w:sz="4" w:space="0" w:color="auto"/>
              <w:right w:val="single" w:sz="4" w:space="0" w:color="auto"/>
            </w:tcBorders>
            <w:shd w:val="clear" w:color="auto" w:fill="auto"/>
          </w:tcPr>
          <w:p w14:paraId="7A97E61A"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Adults following contact with index case</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306374C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Air/droplet</w:t>
            </w:r>
          </w:p>
        </w:tc>
        <w:tc>
          <w:tcPr>
            <w:tcW w:w="731" w:type="pct"/>
            <w:tcBorders>
              <w:top w:val="single" w:sz="4" w:space="0" w:color="auto"/>
              <w:left w:val="nil"/>
              <w:bottom w:val="single" w:sz="4" w:space="0" w:color="auto"/>
              <w:right w:val="single" w:sz="4" w:space="0" w:color="auto"/>
            </w:tcBorders>
            <w:shd w:val="clear" w:color="auto" w:fill="auto"/>
            <w:vAlign w:val="center"/>
          </w:tcPr>
          <w:p w14:paraId="7283972F"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3D4BDC50"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25BD7DB6"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6D881E7" w14:textId="77777777" w:rsidR="00470769" w:rsidRDefault="00470769" w:rsidP="00BD56C3">
            <w:pPr>
              <w:spacing w:after="0" w:line="240" w:lineRule="auto"/>
            </w:pPr>
            <w:r>
              <w:t>Shen, 2020</w:t>
            </w:r>
            <w:r w:rsidRPr="00655617">
              <w:rPr>
                <w:vertAlign w:val="superscript"/>
              </w:rPr>
              <w:t>1</w:t>
            </w:r>
            <w:r>
              <w:rPr>
                <w:vertAlign w:val="superscript"/>
              </w:rPr>
              <w:t>58</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AFC5BC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E5A9BF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shd w:val="clear" w:color="auto" w:fill="auto"/>
          </w:tcPr>
          <w:p w14:paraId="551F34EA"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Adults travelling to worshipping temple</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293DE67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Air/droplet</w:t>
            </w:r>
          </w:p>
        </w:tc>
        <w:tc>
          <w:tcPr>
            <w:tcW w:w="731" w:type="pct"/>
            <w:tcBorders>
              <w:top w:val="single" w:sz="4" w:space="0" w:color="auto"/>
              <w:left w:val="nil"/>
              <w:bottom w:val="single" w:sz="4" w:space="0" w:color="auto"/>
              <w:right w:val="single" w:sz="4" w:space="0" w:color="auto"/>
            </w:tcBorders>
            <w:shd w:val="clear" w:color="auto" w:fill="auto"/>
            <w:vAlign w:val="center"/>
          </w:tcPr>
          <w:p w14:paraId="46BEA3C4"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A9D75D0"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04C055A4"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18C7E17" w14:textId="77777777" w:rsidR="00470769" w:rsidRDefault="00470769" w:rsidP="00BD56C3">
            <w:pPr>
              <w:spacing w:after="0" w:line="240" w:lineRule="auto"/>
            </w:pPr>
            <w:r>
              <w:t>Wei, 2020</w:t>
            </w:r>
            <w:r w:rsidRPr="00655617">
              <w:rPr>
                <w:vertAlign w:val="superscript"/>
              </w:rPr>
              <w:t>1</w:t>
            </w:r>
            <w:r>
              <w:rPr>
                <w:vertAlign w:val="superscript"/>
              </w:rPr>
              <w:t>59</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5CE236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031FC2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shd w:val="clear" w:color="auto" w:fill="auto"/>
          </w:tcPr>
          <w:p w14:paraId="58A3C2DB"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in hospital with COVID-19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1D771F1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7DF11696"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4FC7925"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6BB8A43D"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1A215D8" w14:textId="77777777" w:rsidR="00470769" w:rsidRDefault="00470769" w:rsidP="00BD56C3">
            <w:pPr>
              <w:spacing w:after="0" w:line="240" w:lineRule="auto"/>
            </w:pPr>
            <w:r>
              <w:t>Wu, 2020</w:t>
            </w:r>
            <w:r w:rsidRPr="00655617">
              <w:rPr>
                <w:vertAlign w:val="superscript"/>
              </w:rPr>
              <w:t>1</w:t>
            </w:r>
            <w:r>
              <w:rPr>
                <w:vertAlign w:val="superscript"/>
              </w:rPr>
              <w:t>60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222CF23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153D27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shd w:val="clear" w:color="auto" w:fill="auto"/>
          </w:tcPr>
          <w:p w14:paraId="77BCD299"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in hospital with COVID-19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21E8357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6457CFB3"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7C7EC15"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4CE4342D"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581A45C" w14:textId="77777777" w:rsidR="00470769" w:rsidRDefault="00470769" w:rsidP="00BD56C3">
            <w:pPr>
              <w:spacing w:after="0" w:line="240" w:lineRule="auto"/>
            </w:pPr>
            <w:r>
              <w:t>Zhou, 2021</w:t>
            </w:r>
            <w:r w:rsidRPr="00655617">
              <w:rPr>
                <w:vertAlign w:val="superscript"/>
              </w:rPr>
              <w:t>1</w:t>
            </w:r>
            <w:r>
              <w:rPr>
                <w:vertAlign w:val="superscript"/>
              </w:rPr>
              <w:t>61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798B1BFC"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survey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8BD8616"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shd w:val="clear" w:color="auto" w:fill="auto"/>
          </w:tcPr>
          <w:p w14:paraId="49CDD76D"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 in hospital with COVID-19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78CE5DD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Air</w:t>
            </w:r>
          </w:p>
        </w:tc>
        <w:tc>
          <w:tcPr>
            <w:tcW w:w="731" w:type="pct"/>
            <w:tcBorders>
              <w:top w:val="single" w:sz="4" w:space="0" w:color="auto"/>
              <w:left w:val="nil"/>
              <w:bottom w:val="single" w:sz="4" w:space="0" w:color="auto"/>
              <w:right w:val="single" w:sz="4" w:space="0" w:color="auto"/>
            </w:tcBorders>
            <w:shd w:val="clear" w:color="auto" w:fill="auto"/>
            <w:vAlign w:val="center"/>
          </w:tcPr>
          <w:p w14:paraId="1FF2FADE"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78ED091"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Environmental contamination</w:t>
            </w:r>
          </w:p>
        </w:tc>
      </w:tr>
      <w:tr w:rsidR="00470769" w:rsidRPr="00782985" w14:paraId="60B18E8E"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9B27298" w14:textId="77777777" w:rsidR="00470769" w:rsidRDefault="00470769" w:rsidP="00BD56C3">
            <w:pPr>
              <w:spacing w:after="0" w:line="240" w:lineRule="auto"/>
            </w:pPr>
            <w:r>
              <w:t>Jang, 2020</w:t>
            </w:r>
            <w:r w:rsidRPr="00655617">
              <w:rPr>
                <w:vertAlign w:val="superscript"/>
              </w:rPr>
              <w:t>1</w:t>
            </w:r>
            <w:r>
              <w:rPr>
                <w:vertAlign w:val="superscript"/>
              </w:rPr>
              <w:t>62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7DE31FA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D428C8F"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 Korea</w:t>
            </w:r>
          </w:p>
        </w:tc>
        <w:tc>
          <w:tcPr>
            <w:tcW w:w="847" w:type="pct"/>
            <w:tcBorders>
              <w:top w:val="single" w:sz="4" w:space="0" w:color="auto"/>
              <w:left w:val="nil"/>
              <w:bottom w:val="single" w:sz="4" w:space="0" w:color="auto"/>
              <w:right w:val="single" w:sz="4" w:space="0" w:color="auto"/>
            </w:tcBorders>
            <w:shd w:val="clear" w:color="auto" w:fill="auto"/>
          </w:tcPr>
          <w:p w14:paraId="4D170EA8"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Persons undertaking fitness classes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089A3287"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1E912350"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104655E"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5E402439"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6B6BB66" w14:textId="77777777" w:rsidR="00470769" w:rsidRDefault="00470769" w:rsidP="00BD56C3">
            <w:pPr>
              <w:spacing w:after="0" w:line="240" w:lineRule="auto"/>
            </w:pPr>
            <w:r>
              <w:t>Qian, 2020</w:t>
            </w:r>
            <w:r w:rsidRPr="00655617">
              <w:rPr>
                <w:vertAlign w:val="superscript"/>
              </w:rPr>
              <w:t>1</w:t>
            </w:r>
            <w:r>
              <w:rPr>
                <w:vertAlign w:val="superscript"/>
              </w:rPr>
              <w:t>63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7B3FFB6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09CF6A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47" w:type="pct"/>
            <w:tcBorders>
              <w:top w:val="single" w:sz="4" w:space="0" w:color="auto"/>
              <w:left w:val="nil"/>
              <w:bottom w:val="single" w:sz="4" w:space="0" w:color="auto"/>
              <w:right w:val="single" w:sz="4" w:space="0" w:color="auto"/>
            </w:tcBorders>
            <w:shd w:val="clear" w:color="auto" w:fill="auto"/>
          </w:tcPr>
          <w:p w14:paraId="00AF93A1"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Individuals involved in clusters of cases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6ABF3FF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46067EBD"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0238F5F3"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6AC9EA76"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DBA7A58" w14:textId="77777777" w:rsidR="00470769" w:rsidRDefault="00470769" w:rsidP="00BD56C3">
            <w:pPr>
              <w:spacing w:after="0" w:line="240" w:lineRule="auto"/>
            </w:pPr>
            <w:r>
              <w:t>Stein-Zamir, 2020</w:t>
            </w:r>
            <w:r w:rsidRPr="00655617">
              <w:rPr>
                <w:vertAlign w:val="superscript"/>
              </w:rPr>
              <w:t>1</w:t>
            </w:r>
            <w:r>
              <w:rPr>
                <w:vertAlign w:val="superscript"/>
              </w:rPr>
              <w:t>64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5F4786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EBCF479"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Israel</w:t>
            </w:r>
          </w:p>
        </w:tc>
        <w:tc>
          <w:tcPr>
            <w:tcW w:w="847" w:type="pct"/>
            <w:tcBorders>
              <w:top w:val="single" w:sz="4" w:space="0" w:color="auto"/>
              <w:left w:val="nil"/>
              <w:bottom w:val="single" w:sz="4" w:space="0" w:color="auto"/>
              <w:right w:val="single" w:sz="4" w:space="0" w:color="auto"/>
            </w:tcBorders>
            <w:shd w:val="clear" w:color="auto" w:fill="auto"/>
          </w:tcPr>
          <w:p w14:paraId="51FB77A2" w14:textId="77777777" w:rsidR="00470769" w:rsidRPr="0033451A"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High school students and staff</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37296C1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4B24EAA6" w14:textId="77777777" w:rsidR="00470769" w:rsidRPr="003A792F"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624ACDE6"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266DD9E8"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F349F03" w14:textId="77777777" w:rsidR="00470769" w:rsidRDefault="00470769" w:rsidP="00BD56C3">
            <w:pPr>
              <w:spacing w:after="0" w:line="240" w:lineRule="auto"/>
            </w:pPr>
            <w:r>
              <w:t>Cabero Martinez, 2020</w:t>
            </w:r>
            <w:r w:rsidRPr="004A499B">
              <w:rPr>
                <w:vertAlign w:val="superscript"/>
              </w:rPr>
              <w:t>165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00C5108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317EE1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Spain</w:t>
            </w:r>
          </w:p>
        </w:tc>
        <w:tc>
          <w:tcPr>
            <w:tcW w:w="847" w:type="pct"/>
            <w:tcBorders>
              <w:top w:val="single" w:sz="4" w:space="0" w:color="auto"/>
              <w:left w:val="nil"/>
              <w:bottom w:val="single" w:sz="4" w:space="0" w:color="auto"/>
              <w:right w:val="single" w:sz="4" w:space="0" w:color="auto"/>
            </w:tcBorders>
            <w:shd w:val="clear" w:color="auto" w:fill="auto"/>
          </w:tcPr>
          <w:p w14:paraId="681613DE"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haematology department</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3205086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061F0912"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6FABA1DF"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0BED8360"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F4D505A" w14:textId="77777777" w:rsidR="00470769" w:rsidRDefault="00470769" w:rsidP="00BD56C3">
            <w:pPr>
              <w:spacing w:after="0" w:line="240" w:lineRule="auto"/>
            </w:pPr>
            <w:r>
              <w:t>Eyre, 2020</w:t>
            </w:r>
            <w:r w:rsidRPr="004A499B">
              <w:rPr>
                <w:vertAlign w:val="superscript"/>
              </w:rPr>
              <w:t>166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41079F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Case series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722E5F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UK</w:t>
            </w:r>
          </w:p>
        </w:tc>
        <w:tc>
          <w:tcPr>
            <w:tcW w:w="847" w:type="pct"/>
            <w:tcBorders>
              <w:top w:val="single" w:sz="4" w:space="0" w:color="auto"/>
              <w:left w:val="nil"/>
              <w:bottom w:val="single" w:sz="4" w:space="0" w:color="auto"/>
              <w:right w:val="single" w:sz="4" w:space="0" w:color="auto"/>
            </w:tcBorders>
            <w:shd w:val="clear" w:color="auto" w:fill="auto"/>
          </w:tcPr>
          <w:p w14:paraId="10DC552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Asymptomatic staff in hospital</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6FBA68CA"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5D53081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556B2EC1"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68A9B56F"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1D5A483" w14:textId="77777777" w:rsidR="00470769" w:rsidRDefault="00470769" w:rsidP="00BD56C3">
            <w:pPr>
              <w:spacing w:after="0" w:line="240" w:lineRule="auto"/>
            </w:pPr>
            <w:r>
              <w:t>Hunter, 2020</w:t>
            </w:r>
            <w:r w:rsidRPr="004A499B">
              <w:rPr>
                <w:vertAlign w:val="superscript"/>
              </w:rPr>
              <w:t>16</w:t>
            </w:r>
            <w:r>
              <w:rPr>
                <w:vertAlign w:val="superscript"/>
              </w:rPr>
              <w:t>7</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C14F6A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B464B70"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UK</w:t>
            </w:r>
          </w:p>
        </w:tc>
        <w:tc>
          <w:tcPr>
            <w:tcW w:w="847" w:type="pct"/>
            <w:tcBorders>
              <w:top w:val="single" w:sz="4" w:space="0" w:color="auto"/>
              <w:left w:val="nil"/>
              <w:bottom w:val="single" w:sz="4" w:space="0" w:color="auto"/>
              <w:right w:val="single" w:sz="4" w:space="0" w:color="auto"/>
            </w:tcBorders>
            <w:shd w:val="clear" w:color="auto" w:fill="auto"/>
          </w:tcPr>
          <w:p w14:paraId="52C8F68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Symptomatic HCWs in and outside hospital</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02A5A595"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27CDFC21"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44E3DE8"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470769" w:rsidRPr="00782985" w14:paraId="05F64EA3"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1A26074" w14:textId="77777777" w:rsidR="00470769" w:rsidRDefault="00470769" w:rsidP="00BD56C3">
            <w:pPr>
              <w:spacing w:after="0" w:line="240" w:lineRule="auto"/>
            </w:pPr>
            <w:r>
              <w:t>Jeon, 2020</w:t>
            </w:r>
            <w:r w:rsidRPr="004A499B">
              <w:rPr>
                <w:vertAlign w:val="superscript"/>
              </w:rPr>
              <w:t>16</w:t>
            </w:r>
            <w:r>
              <w:rPr>
                <w:vertAlign w:val="superscript"/>
              </w:rPr>
              <w:t>8</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D5B2904"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D41675B"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Korea</w:t>
            </w:r>
          </w:p>
        </w:tc>
        <w:tc>
          <w:tcPr>
            <w:tcW w:w="847" w:type="pct"/>
            <w:tcBorders>
              <w:top w:val="single" w:sz="4" w:space="0" w:color="auto"/>
              <w:left w:val="nil"/>
              <w:bottom w:val="single" w:sz="4" w:space="0" w:color="auto"/>
              <w:right w:val="single" w:sz="4" w:space="0" w:color="auto"/>
            </w:tcBorders>
            <w:shd w:val="clear" w:color="auto" w:fill="auto"/>
          </w:tcPr>
          <w:p w14:paraId="2126CCED"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after contact with COVID-19 patients</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14:paraId="689062C8"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062A85D3" w14:textId="77777777" w:rsidR="00470769" w:rsidRDefault="00470769"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85CAA19" w14:textId="77777777" w:rsidR="00470769" w:rsidRPr="003A792F" w:rsidRDefault="00470769" w:rsidP="00BD56C3">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5BC16B0F"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1CD2BC9" w14:textId="77777777" w:rsidR="007934E0" w:rsidRDefault="007934E0" w:rsidP="009577C0">
            <w:pPr>
              <w:spacing w:after="0" w:line="240" w:lineRule="auto"/>
            </w:pPr>
            <w:r>
              <w:t>Kluytmans, 2020</w:t>
            </w:r>
            <w:r w:rsidRPr="004A499B">
              <w:rPr>
                <w:vertAlign w:val="superscript"/>
              </w:rPr>
              <w:t>16</w:t>
            </w:r>
            <w:r>
              <w:rPr>
                <w:vertAlign w:val="superscript"/>
              </w:rPr>
              <w:t>9</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715BC92"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7F0254C"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Netherlands</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62D3C2E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Symptomatic HCWs in two hospitals</w:t>
            </w:r>
          </w:p>
        </w:tc>
        <w:tc>
          <w:tcPr>
            <w:tcW w:w="757" w:type="pct"/>
            <w:tcBorders>
              <w:top w:val="single" w:sz="4" w:space="0" w:color="auto"/>
              <w:left w:val="nil"/>
              <w:bottom w:val="single" w:sz="4" w:space="0" w:color="auto"/>
              <w:right w:val="single" w:sz="4" w:space="0" w:color="auto"/>
            </w:tcBorders>
            <w:shd w:val="clear" w:color="auto" w:fill="auto"/>
            <w:vAlign w:val="center"/>
          </w:tcPr>
          <w:p w14:paraId="70E90024"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35B75852"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Different risk factors analysed</w:t>
            </w:r>
          </w:p>
        </w:tc>
        <w:tc>
          <w:tcPr>
            <w:tcW w:w="871" w:type="pct"/>
            <w:tcBorders>
              <w:top w:val="single" w:sz="4" w:space="0" w:color="auto"/>
              <w:left w:val="nil"/>
              <w:bottom w:val="single" w:sz="4" w:space="0" w:color="auto"/>
              <w:right w:val="single" w:sz="4" w:space="0" w:color="auto"/>
            </w:tcBorders>
            <w:shd w:val="clear" w:color="auto" w:fill="auto"/>
            <w:vAlign w:val="center"/>
          </w:tcPr>
          <w:p w14:paraId="55C4035A"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5EC3A041"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63516B6" w14:textId="77777777" w:rsidR="007934E0" w:rsidRDefault="007934E0" w:rsidP="009577C0">
            <w:pPr>
              <w:spacing w:after="0" w:line="240" w:lineRule="auto"/>
            </w:pPr>
            <w:r>
              <w:t>Lahner, 2020</w:t>
            </w:r>
            <w:r w:rsidRPr="004A499B">
              <w:rPr>
                <w:vertAlign w:val="superscript"/>
              </w:rPr>
              <w:t>1</w:t>
            </w:r>
            <w:r>
              <w:rPr>
                <w:vertAlign w:val="superscript"/>
              </w:rPr>
              <w:t>70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DB50C0C"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59C109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Italy</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4F35175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42CE58E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01364588"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A16262F"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7161CFFF"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1E7D863" w14:textId="77777777" w:rsidR="007934E0" w:rsidRDefault="007934E0" w:rsidP="009577C0">
            <w:pPr>
              <w:spacing w:after="0" w:line="240" w:lineRule="auto"/>
            </w:pPr>
            <w:r>
              <w:t>Lai, 2020</w:t>
            </w:r>
            <w:r w:rsidRPr="004A499B">
              <w:rPr>
                <w:vertAlign w:val="superscript"/>
              </w:rPr>
              <w:t>1</w:t>
            </w:r>
            <w:r>
              <w:rPr>
                <w:vertAlign w:val="superscript"/>
              </w:rPr>
              <w:t>71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06650604"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CA475D5"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7C4956EC"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Infected HCWs</w:t>
            </w:r>
          </w:p>
        </w:tc>
        <w:tc>
          <w:tcPr>
            <w:tcW w:w="757" w:type="pct"/>
            <w:tcBorders>
              <w:top w:val="single" w:sz="4" w:space="0" w:color="auto"/>
              <w:left w:val="nil"/>
              <w:bottom w:val="single" w:sz="4" w:space="0" w:color="auto"/>
              <w:right w:val="single" w:sz="4" w:space="0" w:color="auto"/>
            </w:tcBorders>
            <w:shd w:val="clear" w:color="auto" w:fill="auto"/>
            <w:vAlign w:val="center"/>
          </w:tcPr>
          <w:p w14:paraId="2498A754"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0F580448"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3EA8EB90"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6AFECE44"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0755DED" w14:textId="77777777" w:rsidR="007934E0" w:rsidRDefault="007934E0" w:rsidP="009577C0">
            <w:pPr>
              <w:spacing w:after="0" w:line="240" w:lineRule="auto"/>
            </w:pPr>
            <w:r>
              <w:t>Lee, 2020</w:t>
            </w:r>
            <w:r w:rsidRPr="004A499B">
              <w:rPr>
                <w:vertAlign w:val="superscript"/>
              </w:rPr>
              <w:t>1</w:t>
            </w:r>
            <w:r>
              <w:rPr>
                <w:vertAlign w:val="superscript"/>
              </w:rPr>
              <w:t>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1A1235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DD59D11"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Korea</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66F7748F"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after contact with COVID-19 patients</w:t>
            </w:r>
          </w:p>
        </w:tc>
        <w:tc>
          <w:tcPr>
            <w:tcW w:w="757" w:type="pct"/>
            <w:tcBorders>
              <w:top w:val="single" w:sz="4" w:space="0" w:color="auto"/>
              <w:left w:val="nil"/>
              <w:bottom w:val="single" w:sz="4" w:space="0" w:color="auto"/>
              <w:right w:val="single" w:sz="4" w:space="0" w:color="auto"/>
            </w:tcBorders>
            <w:shd w:val="clear" w:color="auto" w:fill="auto"/>
            <w:vAlign w:val="center"/>
          </w:tcPr>
          <w:p w14:paraId="3E3F748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236746E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C18B5AF"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1E405A46"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C3C02C9" w14:textId="77777777" w:rsidR="007934E0" w:rsidRDefault="007934E0" w:rsidP="009577C0">
            <w:pPr>
              <w:spacing w:after="0" w:line="240" w:lineRule="auto"/>
            </w:pPr>
            <w:r>
              <w:t>Maltezou, 2020</w:t>
            </w:r>
            <w:r w:rsidRPr="004A499B">
              <w:rPr>
                <w:vertAlign w:val="superscript"/>
              </w:rPr>
              <w:t>1</w:t>
            </w:r>
            <w:r>
              <w:rPr>
                <w:vertAlign w:val="superscript"/>
              </w:rPr>
              <w:t>73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543AB11"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006810C"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Greece</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149162FB"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HCWs, occupational exposure to SARS-CoV-2 </w:t>
            </w:r>
          </w:p>
        </w:tc>
        <w:tc>
          <w:tcPr>
            <w:tcW w:w="757" w:type="pct"/>
            <w:tcBorders>
              <w:top w:val="single" w:sz="4" w:space="0" w:color="auto"/>
              <w:left w:val="nil"/>
              <w:bottom w:val="single" w:sz="4" w:space="0" w:color="auto"/>
              <w:right w:val="single" w:sz="4" w:space="0" w:color="auto"/>
            </w:tcBorders>
            <w:shd w:val="clear" w:color="auto" w:fill="auto"/>
            <w:vAlign w:val="center"/>
          </w:tcPr>
          <w:p w14:paraId="288F04D0"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11B8679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6A6ACCD1"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61CAFEC0"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5D3FBEF" w14:textId="77777777" w:rsidR="007934E0" w:rsidRDefault="007934E0" w:rsidP="009577C0">
            <w:pPr>
              <w:spacing w:after="0" w:line="240" w:lineRule="auto"/>
            </w:pPr>
            <w:r>
              <w:t>Murakami, 2021</w:t>
            </w:r>
            <w:r w:rsidRPr="004A499B">
              <w:rPr>
                <w:vertAlign w:val="superscript"/>
              </w:rPr>
              <w:t>174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074C4C2"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AAD248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4F5E8DDB"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Healthcare workers in emergency department</w:t>
            </w:r>
          </w:p>
        </w:tc>
        <w:tc>
          <w:tcPr>
            <w:tcW w:w="757" w:type="pct"/>
            <w:tcBorders>
              <w:top w:val="single" w:sz="4" w:space="0" w:color="auto"/>
              <w:left w:val="nil"/>
              <w:bottom w:val="single" w:sz="4" w:space="0" w:color="auto"/>
              <w:right w:val="single" w:sz="4" w:space="0" w:color="auto"/>
            </w:tcBorders>
            <w:shd w:val="clear" w:color="auto" w:fill="auto"/>
            <w:vAlign w:val="center"/>
          </w:tcPr>
          <w:p w14:paraId="7974E358"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1442B08A"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5D7B647D"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4ADB15A7"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39C08CE" w14:textId="77777777" w:rsidR="007934E0" w:rsidRDefault="007934E0" w:rsidP="009577C0">
            <w:pPr>
              <w:spacing w:after="0" w:line="240" w:lineRule="auto"/>
            </w:pPr>
            <w:r>
              <w:t>Paltansing, 2021</w:t>
            </w:r>
            <w:r w:rsidRPr="004A499B">
              <w:rPr>
                <w:vertAlign w:val="superscript"/>
              </w:rPr>
              <w:t>175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40AA6B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7ABB40C"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Netherlands</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5126EED9"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5DA5E76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40AB3BD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Different risk factors analysed</w:t>
            </w:r>
          </w:p>
        </w:tc>
        <w:tc>
          <w:tcPr>
            <w:tcW w:w="871" w:type="pct"/>
            <w:tcBorders>
              <w:top w:val="single" w:sz="4" w:space="0" w:color="auto"/>
              <w:left w:val="nil"/>
              <w:bottom w:val="single" w:sz="4" w:space="0" w:color="auto"/>
              <w:right w:val="single" w:sz="4" w:space="0" w:color="auto"/>
            </w:tcBorders>
            <w:shd w:val="clear" w:color="auto" w:fill="auto"/>
            <w:vAlign w:val="center"/>
          </w:tcPr>
          <w:p w14:paraId="0422EC97"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11E87D88"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1DA755E" w14:textId="77777777" w:rsidR="007934E0" w:rsidRDefault="007934E0" w:rsidP="009577C0">
            <w:pPr>
              <w:spacing w:after="0" w:line="240" w:lineRule="auto"/>
            </w:pPr>
            <w:r>
              <w:t>Rivett, 2020</w:t>
            </w:r>
            <w:r w:rsidRPr="004A499B">
              <w:rPr>
                <w:vertAlign w:val="superscript"/>
              </w:rPr>
              <w:t>1</w:t>
            </w:r>
            <w:r>
              <w:rPr>
                <w:vertAlign w:val="superscript"/>
              </w:rPr>
              <w:t>76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4D57ED9"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D7033A8"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UK</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647A924A"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4D4B0E0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5366FB8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30CBB4EC"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1C78F8B5"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F247BF0" w14:textId="77777777" w:rsidR="007934E0" w:rsidRDefault="007934E0" w:rsidP="009577C0">
            <w:pPr>
              <w:spacing w:after="0" w:line="240" w:lineRule="auto"/>
            </w:pPr>
            <w:r>
              <w:t>Roxby, 2020</w:t>
            </w:r>
            <w:r w:rsidRPr="004A499B">
              <w:rPr>
                <w:vertAlign w:val="superscript"/>
              </w:rPr>
              <w:t>1</w:t>
            </w:r>
            <w:r>
              <w:rPr>
                <w:vertAlign w:val="superscript"/>
              </w:rPr>
              <w:t>77</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5B35C2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CE27C29"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77C21BB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Staff in the independent &amp; assisted living facility</w:t>
            </w:r>
          </w:p>
        </w:tc>
        <w:tc>
          <w:tcPr>
            <w:tcW w:w="757" w:type="pct"/>
            <w:tcBorders>
              <w:top w:val="single" w:sz="4" w:space="0" w:color="auto"/>
              <w:left w:val="nil"/>
              <w:bottom w:val="single" w:sz="4" w:space="0" w:color="auto"/>
              <w:right w:val="single" w:sz="4" w:space="0" w:color="auto"/>
            </w:tcBorders>
            <w:shd w:val="clear" w:color="auto" w:fill="auto"/>
            <w:vAlign w:val="center"/>
          </w:tcPr>
          <w:p w14:paraId="6CAF229C"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15CFABB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5AFC4F3F"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479121F2"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7EA02E8" w14:textId="77777777" w:rsidR="007934E0" w:rsidRDefault="007934E0" w:rsidP="009577C0">
            <w:pPr>
              <w:spacing w:after="0" w:line="240" w:lineRule="auto"/>
            </w:pPr>
            <w:r>
              <w:t>Sikkema, 2020</w:t>
            </w:r>
            <w:r w:rsidRPr="004A499B">
              <w:rPr>
                <w:vertAlign w:val="superscript"/>
              </w:rPr>
              <w:t>1</w:t>
            </w:r>
            <w:r>
              <w:rPr>
                <w:vertAlign w:val="superscript"/>
              </w:rPr>
              <w:t>78</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77E5F3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61882A5"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Netherlands</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5558EBD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hospitals</w:t>
            </w:r>
          </w:p>
        </w:tc>
        <w:tc>
          <w:tcPr>
            <w:tcW w:w="757" w:type="pct"/>
            <w:tcBorders>
              <w:top w:val="single" w:sz="4" w:space="0" w:color="auto"/>
              <w:left w:val="nil"/>
              <w:bottom w:val="single" w:sz="4" w:space="0" w:color="auto"/>
              <w:right w:val="single" w:sz="4" w:space="0" w:color="auto"/>
            </w:tcBorders>
            <w:shd w:val="clear" w:color="auto" w:fill="auto"/>
            <w:vAlign w:val="center"/>
          </w:tcPr>
          <w:p w14:paraId="4F5BEF78"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14FEA510"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080F21D2"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182261DA"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5D024A5" w14:textId="77777777" w:rsidR="007934E0" w:rsidRDefault="007934E0" w:rsidP="009577C0">
            <w:pPr>
              <w:spacing w:after="0" w:line="240" w:lineRule="auto"/>
            </w:pPr>
            <w:r>
              <w:t>Treibel, 2020</w:t>
            </w:r>
            <w:r w:rsidRPr="004A499B">
              <w:rPr>
                <w:vertAlign w:val="superscript"/>
              </w:rPr>
              <w:t>1</w:t>
            </w:r>
            <w:r>
              <w:rPr>
                <w:vertAlign w:val="superscript"/>
              </w:rPr>
              <w:t>79</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D1A9EB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147A4FA"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UK</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7490E422"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758CD9F8"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3792F568"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BDD696E"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0D65E40C"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A10A735" w14:textId="77777777" w:rsidR="007934E0" w:rsidRDefault="007934E0" w:rsidP="009577C0">
            <w:pPr>
              <w:spacing w:after="0" w:line="240" w:lineRule="auto"/>
            </w:pPr>
            <w:r>
              <w:t>Villanueva, 2020</w:t>
            </w:r>
            <w:r w:rsidRPr="004A499B">
              <w:rPr>
                <w:vertAlign w:val="superscript"/>
              </w:rPr>
              <w:t>1</w:t>
            </w:r>
            <w:r>
              <w:rPr>
                <w:vertAlign w:val="superscript"/>
              </w:rPr>
              <w:t>80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BEB933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77C7615"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Philippines </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0CCAE544"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5ECA08D0"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07C10CBA"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411E409"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476913DA"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8EA4B5F" w14:textId="77777777" w:rsidR="007934E0" w:rsidRDefault="007934E0" w:rsidP="009577C0">
            <w:pPr>
              <w:spacing w:after="0" w:line="240" w:lineRule="auto"/>
            </w:pPr>
            <w:r>
              <w:t>Wee, 2020</w:t>
            </w:r>
            <w:r w:rsidRPr="004A499B">
              <w:rPr>
                <w:vertAlign w:val="superscript"/>
              </w:rPr>
              <w:t>1</w:t>
            </w:r>
            <w:r>
              <w:rPr>
                <w:vertAlign w:val="superscript"/>
              </w:rPr>
              <w:t>81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F5A3906"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34AA040"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10F2A7DF"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481EC9C9"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60301190"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F1EB095"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22AAAEB0"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52B763A" w14:textId="77777777" w:rsidR="007934E0" w:rsidRDefault="007934E0" w:rsidP="009577C0">
            <w:pPr>
              <w:spacing w:after="0" w:line="240" w:lineRule="auto"/>
            </w:pPr>
            <w:r>
              <w:t>Wong, 2020</w:t>
            </w:r>
            <w:r w:rsidRPr="004A499B">
              <w:rPr>
                <w:vertAlign w:val="superscript"/>
              </w:rPr>
              <w:t>1</w:t>
            </w:r>
            <w:r>
              <w:rPr>
                <w:vertAlign w:val="superscript"/>
              </w:rPr>
              <w:t>82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0F63555B"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0CE4611"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Hong Kong</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3462FB5A"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54518B3A"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5757209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48AFA21"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13262907"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8FC6298" w14:textId="77777777" w:rsidR="007934E0" w:rsidRDefault="007934E0" w:rsidP="009577C0">
            <w:pPr>
              <w:spacing w:after="0" w:line="240" w:lineRule="auto"/>
            </w:pPr>
            <w:r>
              <w:t>Wang, 2020</w:t>
            </w:r>
            <w:r w:rsidRPr="004467DE">
              <w:rPr>
                <w:vertAlign w:val="superscript"/>
              </w:rPr>
              <w:t>183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55F0DBA"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A9E6E5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6AFCBECC"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7D30903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4B1994C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F6D6771"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0E7F9E22"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A00B641" w14:textId="77777777" w:rsidR="007934E0" w:rsidRDefault="007934E0" w:rsidP="009577C0">
            <w:pPr>
              <w:spacing w:after="0" w:line="240" w:lineRule="auto"/>
            </w:pPr>
            <w:r>
              <w:t>Arons, 2020</w:t>
            </w:r>
            <w:r w:rsidRPr="00352E48">
              <w:rPr>
                <w:vertAlign w:val="superscript"/>
              </w:rPr>
              <w:t>184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85CA4B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528F1A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2ECB6B56"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Staff and residents in nursing home</w:t>
            </w:r>
          </w:p>
        </w:tc>
        <w:tc>
          <w:tcPr>
            <w:tcW w:w="757" w:type="pct"/>
            <w:tcBorders>
              <w:top w:val="single" w:sz="4" w:space="0" w:color="auto"/>
              <w:left w:val="nil"/>
              <w:bottom w:val="single" w:sz="4" w:space="0" w:color="auto"/>
              <w:right w:val="single" w:sz="4" w:space="0" w:color="auto"/>
            </w:tcBorders>
            <w:shd w:val="clear" w:color="auto" w:fill="auto"/>
            <w:vAlign w:val="center"/>
          </w:tcPr>
          <w:p w14:paraId="4CE189A6"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036A831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2834D943"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689AFD56"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0E23A12" w14:textId="77777777" w:rsidR="007934E0" w:rsidRDefault="007934E0" w:rsidP="009577C0">
            <w:pPr>
              <w:spacing w:after="0" w:line="240" w:lineRule="auto"/>
            </w:pPr>
            <w:r>
              <w:t>Graham, 2020</w:t>
            </w:r>
            <w:r w:rsidRPr="00352E48">
              <w:rPr>
                <w:vertAlign w:val="superscript"/>
              </w:rPr>
              <w:t>18</w:t>
            </w:r>
            <w:r>
              <w:rPr>
                <w:vertAlign w:val="superscript"/>
              </w:rPr>
              <w:t>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1DA957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9A4B04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UK</w:t>
            </w:r>
          </w:p>
        </w:tc>
        <w:tc>
          <w:tcPr>
            <w:tcW w:w="879" w:type="pct"/>
            <w:gridSpan w:val="2"/>
            <w:tcBorders>
              <w:top w:val="single" w:sz="4" w:space="0" w:color="auto"/>
              <w:left w:val="nil"/>
              <w:bottom w:val="single" w:sz="4" w:space="0" w:color="auto"/>
              <w:right w:val="single" w:sz="4" w:space="0" w:color="auto"/>
            </w:tcBorders>
            <w:shd w:val="clear" w:color="auto" w:fill="auto"/>
          </w:tcPr>
          <w:p w14:paraId="0E0C4B0C" w14:textId="77777777" w:rsidR="007934E0" w:rsidRDefault="007934E0" w:rsidP="009577C0">
            <w:pPr>
              <w:spacing w:after="0" w:line="240" w:lineRule="auto"/>
              <w:rPr>
                <w:rFonts w:ascii="Calibri" w:eastAsia="Times New Roman" w:hAnsi="Calibri" w:cs="Calibri"/>
                <w:bCs/>
                <w:color w:val="000000"/>
                <w:lang w:eastAsia="en-GB"/>
              </w:rPr>
            </w:pPr>
            <w:r w:rsidRPr="00D8758D">
              <w:rPr>
                <w:rFonts w:ascii="Calibri" w:eastAsia="Times New Roman" w:hAnsi="Calibri" w:cs="Calibri"/>
                <w:bCs/>
                <w:color w:val="000000"/>
                <w:lang w:eastAsia="en-GB"/>
              </w:rPr>
              <w:t>Staff and residents in nursing home</w:t>
            </w:r>
            <w:r>
              <w:rPr>
                <w:rFonts w:ascii="Calibri" w:eastAsia="Times New Roman" w:hAnsi="Calibri" w:cs="Calibri"/>
                <w:bCs/>
                <w:color w:val="000000"/>
                <w:lang w:eastAsia="en-GB"/>
              </w:rPr>
              <w:t>s</w:t>
            </w:r>
          </w:p>
        </w:tc>
        <w:tc>
          <w:tcPr>
            <w:tcW w:w="757" w:type="pct"/>
            <w:tcBorders>
              <w:top w:val="single" w:sz="4" w:space="0" w:color="auto"/>
              <w:left w:val="nil"/>
              <w:bottom w:val="single" w:sz="4" w:space="0" w:color="auto"/>
              <w:right w:val="single" w:sz="4" w:space="0" w:color="auto"/>
            </w:tcBorders>
            <w:shd w:val="clear" w:color="auto" w:fill="auto"/>
            <w:vAlign w:val="center"/>
          </w:tcPr>
          <w:p w14:paraId="08A7D35F"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296485FB"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074B6F1"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10E77337"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CF5B884" w14:textId="77777777" w:rsidR="007934E0" w:rsidRDefault="007934E0" w:rsidP="009577C0">
            <w:pPr>
              <w:spacing w:after="0" w:line="240" w:lineRule="auto"/>
            </w:pPr>
            <w:r>
              <w:t>Kimball, 2020</w:t>
            </w:r>
            <w:r w:rsidRPr="004467DE">
              <w:rPr>
                <w:vertAlign w:val="superscript"/>
              </w:rPr>
              <w:t>18</w:t>
            </w:r>
            <w:r>
              <w:rPr>
                <w:vertAlign w:val="superscript"/>
              </w:rPr>
              <w:t>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9B4657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8A6357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79" w:type="pct"/>
            <w:gridSpan w:val="2"/>
            <w:tcBorders>
              <w:top w:val="single" w:sz="4" w:space="0" w:color="auto"/>
              <w:left w:val="nil"/>
              <w:bottom w:val="single" w:sz="4" w:space="0" w:color="auto"/>
              <w:right w:val="single" w:sz="4" w:space="0" w:color="auto"/>
            </w:tcBorders>
            <w:shd w:val="clear" w:color="auto" w:fill="auto"/>
          </w:tcPr>
          <w:p w14:paraId="5B5DF3E4" w14:textId="77777777" w:rsidR="007934E0" w:rsidRDefault="007934E0" w:rsidP="009577C0">
            <w:pPr>
              <w:spacing w:after="0" w:line="240" w:lineRule="auto"/>
              <w:rPr>
                <w:rFonts w:ascii="Calibri" w:eastAsia="Times New Roman" w:hAnsi="Calibri" w:cs="Calibri"/>
                <w:bCs/>
                <w:color w:val="000000"/>
                <w:lang w:eastAsia="en-GB"/>
              </w:rPr>
            </w:pPr>
            <w:r w:rsidRPr="00D8758D">
              <w:rPr>
                <w:rFonts w:ascii="Calibri" w:eastAsia="Times New Roman" w:hAnsi="Calibri" w:cs="Calibri"/>
                <w:bCs/>
                <w:color w:val="000000"/>
                <w:lang w:eastAsia="en-GB"/>
              </w:rPr>
              <w:t>Staff and residents in nursing home</w:t>
            </w:r>
          </w:p>
        </w:tc>
        <w:tc>
          <w:tcPr>
            <w:tcW w:w="757" w:type="pct"/>
            <w:tcBorders>
              <w:top w:val="single" w:sz="4" w:space="0" w:color="auto"/>
              <w:left w:val="nil"/>
              <w:bottom w:val="single" w:sz="4" w:space="0" w:color="auto"/>
              <w:right w:val="single" w:sz="4" w:space="0" w:color="auto"/>
            </w:tcBorders>
            <w:shd w:val="clear" w:color="auto" w:fill="auto"/>
            <w:vAlign w:val="center"/>
          </w:tcPr>
          <w:p w14:paraId="3E624D9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5C486D6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619AF64B"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123B9D7B"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A3BC1E6" w14:textId="77777777" w:rsidR="007934E0" w:rsidRDefault="007934E0" w:rsidP="009577C0">
            <w:pPr>
              <w:spacing w:after="0" w:line="240" w:lineRule="auto"/>
            </w:pPr>
            <w:r>
              <w:t>Ng, 2020</w:t>
            </w:r>
            <w:r w:rsidRPr="004467DE">
              <w:rPr>
                <w:vertAlign w:val="superscript"/>
              </w:rPr>
              <w:t>18</w:t>
            </w:r>
            <w:r>
              <w:rPr>
                <w:vertAlign w:val="superscript"/>
              </w:rPr>
              <w:t>7</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018A61E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4D9DFF6"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Singapore</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2571B770"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1697053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3AAFCFAF"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05BF2D5B"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6FDC6C61"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4152B9D" w14:textId="77777777" w:rsidR="007934E0" w:rsidRDefault="007934E0" w:rsidP="009577C0">
            <w:pPr>
              <w:spacing w:after="0" w:line="240" w:lineRule="auto"/>
            </w:pPr>
            <w:r>
              <w:t>Lessels, 2020</w:t>
            </w:r>
            <w:r w:rsidRPr="004467DE">
              <w:rPr>
                <w:vertAlign w:val="superscript"/>
              </w:rPr>
              <w:t>18</w:t>
            </w:r>
            <w:r>
              <w:rPr>
                <w:vertAlign w:val="superscript"/>
              </w:rPr>
              <w:t>8</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0B36D4CB"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18E3069"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South Africa</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56E3FC9E"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035F166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71EA9766"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FBF102D"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5B22D281"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636C3DD" w14:textId="77777777" w:rsidR="007934E0" w:rsidRDefault="007934E0" w:rsidP="009577C0">
            <w:pPr>
              <w:spacing w:after="0" w:line="240" w:lineRule="auto"/>
            </w:pPr>
            <w:r>
              <w:t>Baker, 2020</w:t>
            </w:r>
            <w:r w:rsidRPr="004467DE">
              <w:rPr>
                <w:vertAlign w:val="superscript"/>
              </w:rPr>
              <w:t>18</w:t>
            </w:r>
            <w:r>
              <w:rPr>
                <w:vertAlign w:val="superscript"/>
              </w:rPr>
              <w:t>9</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2E04F49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F280FB6"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0EEF7E34"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14C95681"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0B083C8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5606BA38"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0B438274"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1F288BC" w14:textId="77777777" w:rsidR="007934E0" w:rsidRDefault="007934E0" w:rsidP="009577C0">
            <w:pPr>
              <w:spacing w:after="0" w:line="240" w:lineRule="auto"/>
            </w:pPr>
            <w:r>
              <w:t>Dora, 2020</w:t>
            </w:r>
            <w:r w:rsidRPr="004467DE">
              <w:rPr>
                <w:vertAlign w:val="superscript"/>
              </w:rPr>
              <w:t>1</w:t>
            </w:r>
            <w:r>
              <w:rPr>
                <w:vertAlign w:val="superscript"/>
              </w:rPr>
              <w:t>90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074876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17ABACF"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79" w:type="pct"/>
            <w:gridSpan w:val="2"/>
            <w:tcBorders>
              <w:top w:val="single" w:sz="4" w:space="0" w:color="auto"/>
              <w:left w:val="nil"/>
              <w:bottom w:val="single" w:sz="4" w:space="0" w:color="auto"/>
              <w:right w:val="single" w:sz="4" w:space="0" w:color="auto"/>
            </w:tcBorders>
            <w:shd w:val="clear" w:color="auto" w:fill="auto"/>
          </w:tcPr>
          <w:p w14:paraId="5C5D4282" w14:textId="77777777" w:rsidR="007934E0" w:rsidRDefault="007934E0" w:rsidP="009577C0">
            <w:pPr>
              <w:spacing w:after="0" w:line="240" w:lineRule="auto"/>
              <w:rPr>
                <w:rFonts w:ascii="Calibri" w:eastAsia="Times New Roman" w:hAnsi="Calibri" w:cs="Calibri"/>
                <w:bCs/>
                <w:color w:val="000000"/>
                <w:lang w:eastAsia="en-GB"/>
              </w:rPr>
            </w:pPr>
            <w:r w:rsidRPr="00D8758D">
              <w:rPr>
                <w:rFonts w:ascii="Calibri" w:eastAsia="Times New Roman" w:hAnsi="Calibri" w:cs="Calibri"/>
                <w:bCs/>
                <w:color w:val="000000"/>
                <w:lang w:eastAsia="en-GB"/>
              </w:rPr>
              <w:t xml:space="preserve">Staff and residents in </w:t>
            </w:r>
            <w:r>
              <w:rPr>
                <w:rFonts w:ascii="Calibri" w:eastAsia="Times New Roman" w:hAnsi="Calibri" w:cs="Calibri"/>
                <w:bCs/>
                <w:color w:val="000000"/>
                <w:lang w:eastAsia="en-GB"/>
              </w:rPr>
              <w:t xml:space="preserve">skilled </w:t>
            </w:r>
            <w:r w:rsidRPr="00D8758D">
              <w:rPr>
                <w:rFonts w:ascii="Calibri" w:eastAsia="Times New Roman" w:hAnsi="Calibri" w:cs="Calibri"/>
                <w:bCs/>
                <w:color w:val="000000"/>
                <w:lang w:eastAsia="en-GB"/>
              </w:rPr>
              <w:t>nursing</w:t>
            </w:r>
            <w:r>
              <w:rPr>
                <w:rFonts w:ascii="Calibri" w:eastAsia="Times New Roman" w:hAnsi="Calibri" w:cs="Calibri"/>
                <w:bCs/>
                <w:color w:val="000000"/>
                <w:lang w:eastAsia="en-GB"/>
              </w:rPr>
              <w:t xml:space="preserve"> facility</w:t>
            </w:r>
          </w:p>
        </w:tc>
        <w:tc>
          <w:tcPr>
            <w:tcW w:w="757" w:type="pct"/>
            <w:tcBorders>
              <w:top w:val="single" w:sz="4" w:space="0" w:color="auto"/>
              <w:left w:val="nil"/>
              <w:bottom w:val="single" w:sz="4" w:space="0" w:color="auto"/>
              <w:right w:val="single" w:sz="4" w:space="0" w:color="auto"/>
            </w:tcBorders>
            <w:shd w:val="clear" w:color="auto" w:fill="auto"/>
            <w:vAlign w:val="center"/>
          </w:tcPr>
          <w:p w14:paraId="00CD4E9F"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5F4DDD16"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9277F17"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14EA94EA"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7F0619A" w14:textId="77777777" w:rsidR="007934E0" w:rsidRDefault="007934E0" w:rsidP="009577C0">
            <w:pPr>
              <w:spacing w:after="0" w:line="240" w:lineRule="auto"/>
            </w:pPr>
            <w:r>
              <w:t>Patel, 2020</w:t>
            </w:r>
            <w:r w:rsidRPr="004467DE">
              <w:rPr>
                <w:vertAlign w:val="superscript"/>
              </w:rPr>
              <w:t>1</w:t>
            </w:r>
            <w:r>
              <w:rPr>
                <w:vertAlign w:val="superscript"/>
              </w:rPr>
              <w:t>91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BDD1309"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B2FFBB1"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79" w:type="pct"/>
            <w:gridSpan w:val="2"/>
            <w:tcBorders>
              <w:top w:val="single" w:sz="4" w:space="0" w:color="auto"/>
              <w:left w:val="nil"/>
              <w:bottom w:val="single" w:sz="4" w:space="0" w:color="auto"/>
              <w:right w:val="single" w:sz="4" w:space="0" w:color="auto"/>
            </w:tcBorders>
            <w:shd w:val="clear" w:color="auto" w:fill="auto"/>
          </w:tcPr>
          <w:p w14:paraId="4AD76A5A" w14:textId="77777777" w:rsidR="007934E0" w:rsidRDefault="007934E0" w:rsidP="009577C0">
            <w:pPr>
              <w:spacing w:after="0" w:line="240" w:lineRule="auto"/>
              <w:rPr>
                <w:rFonts w:ascii="Calibri" w:eastAsia="Times New Roman" w:hAnsi="Calibri" w:cs="Calibri"/>
                <w:bCs/>
                <w:color w:val="000000"/>
                <w:lang w:eastAsia="en-GB"/>
              </w:rPr>
            </w:pPr>
            <w:r w:rsidRPr="00D8758D">
              <w:rPr>
                <w:rFonts w:ascii="Calibri" w:eastAsia="Times New Roman" w:hAnsi="Calibri" w:cs="Calibri"/>
                <w:bCs/>
                <w:color w:val="000000"/>
                <w:lang w:eastAsia="en-GB"/>
              </w:rPr>
              <w:t xml:space="preserve">Staff and residents in </w:t>
            </w:r>
            <w:r>
              <w:rPr>
                <w:rFonts w:ascii="Calibri" w:eastAsia="Times New Roman" w:hAnsi="Calibri" w:cs="Calibri"/>
                <w:bCs/>
                <w:color w:val="000000"/>
                <w:lang w:eastAsia="en-GB"/>
              </w:rPr>
              <w:t xml:space="preserve">skilled </w:t>
            </w:r>
            <w:r w:rsidRPr="00D8758D">
              <w:rPr>
                <w:rFonts w:ascii="Calibri" w:eastAsia="Times New Roman" w:hAnsi="Calibri" w:cs="Calibri"/>
                <w:bCs/>
                <w:color w:val="000000"/>
                <w:lang w:eastAsia="en-GB"/>
              </w:rPr>
              <w:t>nursing</w:t>
            </w:r>
            <w:r>
              <w:rPr>
                <w:rFonts w:ascii="Calibri" w:eastAsia="Times New Roman" w:hAnsi="Calibri" w:cs="Calibri"/>
                <w:bCs/>
                <w:color w:val="000000"/>
                <w:lang w:eastAsia="en-GB"/>
              </w:rPr>
              <w:t xml:space="preserve"> facility</w:t>
            </w:r>
          </w:p>
        </w:tc>
        <w:tc>
          <w:tcPr>
            <w:tcW w:w="757" w:type="pct"/>
            <w:tcBorders>
              <w:top w:val="single" w:sz="4" w:space="0" w:color="auto"/>
              <w:left w:val="nil"/>
              <w:bottom w:val="single" w:sz="4" w:space="0" w:color="auto"/>
              <w:right w:val="single" w:sz="4" w:space="0" w:color="auto"/>
            </w:tcBorders>
            <w:shd w:val="clear" w:color="auto" w:fill="auto"/>
            <w:vAlign w:val="center"/>
          </w:tcPr>
          <w:p w14:paraId="4517C940"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3C906BD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0B8553C0"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682EAD2B"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65F9646" w14:textId="77777777" w:rsidR="007934E0" w:rsidRDefault="007934E0" w:rsidP="009577C0">
            <w:pPr>
              <w:spacing w:after="0" w:line="240" w:lineRule="auto"/>
            </w:pPr>
            <w:r>
              <w:t>Roxby, 2020</w:t>
            </w:r>
            <w:r w:rsidRPr="004467DE">
              <w:rPr>
                <w:vertAlign w:val="superscript"/>
              </w:rPr>
              <w:t>1</w:t>
            </w:r>
            <w:r>
              <w:rPr>
                <w:vertAlign w:val="superscript"/>
              </w:rPr>
              <w:t>92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C14B6E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1BA5E1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45B96B55"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Staff in the independent &amp; assisted living facility</w:t>
            </w:r>
          </w:p>
        </w:tc>
        <w:tc>
          <w:tcPr>
            <w:tcW w:w="757" w:type="pct"/>
            <w:tcBorders>
              <w:top w:val="single" w:sz="4" w:space="0" w:color="auto"/>
              <w:left w:val="nil"/>
              <w:bottom w:val="single" w:sz="4" w:space="0" w:color="auto"/>
              <w:right w:val="single" w:sz="4" w:space="0" w:color="auto"/>
            </w:tcBorders>
            <w:shd w:val="clear" w:color="auto" w:fill="auto"/>
            <w:vAlign w:val="center"/>
          </w:tcPr>
          <w:p w14:paraId="75576BD3"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35D07696"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96238ED"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0AE8AA05"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1B638FD" w14:textId="77777777" w:rsidR="007934E0" w:rsidRDefault="007934E0" w:rsidP="009577C0">
            <w:pPr>
              <w:spacing w:after="0" w:line="240" w:lineRule="auto"/>
            </w:pPr>
            <w:r>
              <w:t>Asad, 2020</w:t>
            </w:r>
            <w:r w:rsidRPr="002C19F2">
              <w:rPr>
                <w:vertAlign w:val="superscript"/>
              </w:rPr>
              <w:t>193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26B5311B"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029A191"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UK</w:t>
            </w: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2827F977"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HCWs in hospital</w:t>
            </w:r>
          </w:p>
        </w:tc>
        <w:tc>
          <w:tcPr>
            <w:tcW w:w="757" w:type="pct"/>
            <w:tcBorders>
              <w:top w:val="single" w:sz="4" w:space="0" w:color="auto"/>
              <w:left w:val="nil"/>
              <w:bottom w:val="single" w:sz="4" w:space="0" w:color="auto"/>
              <w:right w:val="single" w:sz="4" w:space="0" w:color="auto"/>
            </w:tcBorders>
            <w:shd w:val="clear" w:color="auto" w:fill="auto"/>
            <w:vAlign w:val="center"/>
          </w:tcPr>
          <w:p w14:paraId="209A1024"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5169FA9C"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69C02217"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467941A2"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ACF373E" w14:textId="77777777" w:rsidR="007934E0" w:rsidRDefault="007934E0" w:rsidP="009577C0">
            <w:pPr>
              <w:spacing w:after="0" w:line="240" w:lineRule="auto"/>
            </w:pPr>
            <w:r>
              <w:t>Taylor, 2020</w:t>
            </w:r>
            <w:r w:rsidRPr="002C19F2">
              <w:rPr>
                <w:vertAlign w:val="superscript"/>
              </w:rPr>
              <w:t>194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A870C8F"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9F984EB"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USA</w:t>
            </w:r>
          </w:p>
        </w:tc>
        <w:tc>
          <w:tcPr>
            <w:tcW w:w="879" w:type="pct"/>
            <w:gridSpan w:val="2"/>
            <w:tcBorders>
              <w:top w:val="single" w:sz="4" w:space="0" w:color="auto"/>
              <w:left w:val="nil"/>
              <w:bottom w:val="single" w:sz="4" w:space="0" w:color="auto"/>
              <w:right w:val="single" w:sz="4" w:space="0" w:color="auto"/>
            </w:tcBorders>
            <w:shd w:val="clear" w:color="auto" w:fill="auto"/>
          </w:tcPr>
          <w:p w14:paraId="046D0357" w14:textId="77777777" w:rsidR="007934E0" w:rsidRDefault="007934E0" w:rsidP="009577C0">
            <w:pPr>
              <w:spacing w:after="0" w:line="240" w:lineRule="auto"/>
              <w:rPr>
                <w:rFonts w:ascii="Calibri" w:eastAsia="Times New Roman" w:hAnsi="Calibri" w:cs="Calibri"/>
                <w:bCs/>
                <w:color w:val="000000"/>
                <w:lang w:eastAsia="en-GB"/>
              </w:rPr>
            </w:pPr>
            <w:r w:rsidRPr="00D8758D">
              <w:rPr>
                <w:rFonts w:ascii="Calibri" w:eastAsia="Times New Roman" w:hAnsi="Calibri" w:cs="Calibri"/>
                <w:bCs/>
                <w:color w:val="000000"/>
                <w:lang w:eastAsia="en-GB"/>
              </w:rPr>
              <w:t xml:space="preserve">Staff and residents in </w:t>
            </w:r>
            <w:r>
              <w:rPr>
                <w:rFonts w:ascii="Calibri" w:eastAsia="Times New Roman" w:hAnsi="Calibri" w:cs="Calibri"/>
                <w:bCs/>
                <w:color w:val="000000"/>
                <w:lang w:eastAsia="en-GB"/>
              </w:rPr>
              <w:t xml:space="preserve">skilled </w:t>
            </w:r>
            <w:r w:rsidRPr="00D8758D">
              <w:rPr>
                <w:rFonts w:ascii="Calibri" w:eastAsia="Times New Roman" w:hAnsi="Calibri" w:cs="Calibri"/>
                <w:bCs/>
                <w:color w:val="000000"/>
                <w:lang w:eastAsia="en-GB"/>
              </w:rPr>
              <w:t>nursing</w:t>
            </w:r>
            <w:r>
              <w:rPr>
                <w:rFonts w:ascii="Calibri" w:eastAsia="Times New Roman" w:hAnsi="Calibri" w:cs="Calibri"/>
                <w:bCs/>
                <w:color w:val="000000"/>
                <w:lang w:eastAsia="en-GB"/>
              </w:rPr>
              <w:t xml:space="preserve"> facility</w:t>
            </w:r>
          </w:p>
        </w:tc>
        <w:tc>
          <w:tcPr>
            <w:tcW w:w="757" w:type="pct"/>
            <w:tcBorders>
              <w:top w:val="single" w:sz="4" w:space="0" w:color="auto"/>
              <w:left w:val="nil"/>
              <w:bottom w:val="single" w:sz="4" w:space="0" w:color="auto"/>
              <w:right w:val="single" w:sz="4" w:space="0" w:color="auto"/>
            </w:tcBorders>
            <w:shd w:val="clear" w:color="auto" w:fill="auto"/>
            <w:vAlign w:val="center"/>
          </w:tcPr>
          <w:p w14:paraId="6525DD85"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78B02B01"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196EB097"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r w:rsidR="007934E0" w:rsidRPr="003A792F" w14:paraId="31733C29" w14:textId="77777777" w:rsidTr="006A7326">
        <w:trPr>
          <w:trHeight w:val="615"/>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4D7C735" w14:textId="77777777" w:rsidR="007934E0" w:rsidRDefault="007934E0" w:rsidP="009577C0">
            <w:pPr>
              <w:spacing w:after="0" w:line="240" w:lineRule="auto"/>
            </w:pPr>
            <w:r>
              <w:t>Sun, 2020</w:t>
            </w:r>
            <w:r w:rsidRPr="002C19F2">
              <w:rPr>
                <w:vertAlign w:val="superscript"/>
              </w:rPr>
              <w:t>195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502108C"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Case series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B41B1F6"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China</w:t>
            </w:r>
          </w:p>
        </w:tc>
        <w:tc>
          <w:tcPr>
            <w:tcW w:w="879" w:type="pct"/>
            <w:gridSpan w:val="2"/>
            <w:tcBorders>
              <w:top w:val="single" w:sz="4" w:space="0" w:color="auto"/>
              <w:left w:val="nil"/>
              <w:bottom w:val="single" w:sz="4" w:space="0" w:color="auto"/>
              <w:right w:val="single" w:sz="4" w:space="0" w:color="auto"/>
            </w:tcBorders>
            <w:shd w:val="clear" w:color="auto" w:fill="auto"/>
          </w:tcPr>
          <w:p w14:paraId="325501CF"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Nurses infected with SARS-CoV-2</w:t>
            </w:r>
          </w:p>
        </w:tc>
        <w:tc>
          <w:tcPr>
            <w:tcW w:w="757" w:type="pct"/>
            <w:tcBorders>
              <w:top w:val="single" w:sz="4" w:space="0" w:color="auto"/>
              <w:left w:val="nil"/>
              <w:bottom w:val="single" w:sz="4" w:space="0" w:color="auto"/>
              <w:right w:val="single" w:sz="4" w:space="0" w:color="auto"/>
            </w:tcBorders>
            <w:shd w:val="clear" w:color="auto" w:fill="auto"/>
            <w:vAlign w:val="center"/>
          </w:tcPr>
          <w:p w14:paraId="02333B11"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described</w:t>
            </w:r>
          </w:p>
        </w:tc>
        <w:tc>
          <w:tcPr>
            <w:tcW w:w="731" w:type="pct"/>
            <w:tcBorders>
              <w:top w:val="single" w:sz="4" w:space="0" w:color="auto"/>
              <w:left w:val="nil"/>
              <w:bottom w:val="single" w:sz="4" w:space="0" w:color="auto"/>
              <w:right w:val="single" w:sz="4" w:space="0" w:color="auto"/>
            </w:tcBorders>
            <w:shd w:val="clear" w:color="auto" w:fill="auto"/>
            <w:vAlign w:val="center"/>
          </w:tcPr>
          <w:p w14:paraId="026DBEFD" w14:textId="77777777" w:rsidR="007934E0" w:rsidRDefault="007934E0" w:rsidP="009577C0">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comparator</w:t>
            </w:r>
          </w:p>
        </w:tc>
        <w:tc>
          <w:tcPr>
            <w:tcW w:w="871" w:type="pct"/>
            <w:tcBorders>
              <w:top w:val="single" w:sz="4" w:space="0" w:color="auto"/>
              <w:left w:val="nil"/>
              <w:bottom w:val="single" w:sz="4" w:space="0" w:color="auto"/>
              <w:right w:val="single" w:sz="4" w:space="0" w:color="auto"/>
            </w:tcBorders>
            <w:shd w:val="clear" w:color="auto" w:fill="auto"/>
            <w:vAlign w:val="center"/>
          </w:tcPr>
          <w:p w14:paraId="4744B226" w14:textId="77777777" w:rsidR="007934E0" w:rsidRPr="003A792F" w:rsidRDefault="007934E0" w:rsidP="009577C0">
            <w:pPr>
              <w:spacing w:after="0" w:line="240" w:lineRule="auto"/>
              <w:rPr>
                <w:rFonts w:ascii="Calibri" w:eastAsia="Times New Roman" w:hAnsi="Calibri" w:cs="Calibri"/>
                <w:bCs/>
                <w:color w:val="000000"/>
                <w:lang w:eastAsia="en-GB"/>
              </w:rPr>
            </w:pPr>
            <w:r w:rsidRPr="003A792F">
              <w:rPr>
                <w:rFonts w:ascii="Calibri" w:eastAsia="Times New Roman" w:hAnsi="Calibri" w:cs="Calibri"/>
                <w:bCs/>
                <w:color w:val="000000"/>
                <w:lang w:eastAsia="en-GB"/>
              </w:rPr>
              <w:t>No of cases</w:t>
            </w:r>
          </w:p>
        </w:tc>
      </w:tr>
    </w:tbl>
    <w:p w14:paraId="45BBB9E9" w14:textId="77777777" w:rsidR="006F1D8C" w:rsidRDefault="006F1D8C" w:rsidP="006F1D8C"/>
    <w:p w14:paraId="23DC4E70" w14:textId="77777777" w:rsidR="00072CCF" w:rsidRDefault="00072CCF">
      <w:pPr>
        <w:spacing w:after="200" w:line="276" w:lineRule="auto"/>
        <w:rPr>
          <w:rFonts w:eastAsiaTheme="majorEastAsia" w:cstheme="majorBidi"/>
          <w:b/>
          <w:sz w:val="24"/>
          <w:szCs w:val="24"/>
        </w:rPr>
      </w:pPr>
      <w:r>
        <w:br w:type="page"/>
      </w:r>
    </w:p>
    <w:p w14:paraId="01C513D7" w14:textId="3541440C" w:rsidR="006F1D8C" w:rsidRDefault="006F1D8C" w:rsidP="006F1D8C">
      <w:pPr>
        <w:pStyle w:val="Heading3"/>
      </w:pPr>
      <w:r>
        <w:t>b) summary of findings tables</w:t>
      </w:r>
    </w:p>
    <w:p w14:paraId="6E5425ED" w14:textId="79938AE0" w:rsidR="00072CCF" w:rsidRDefault="00072CCF" w:rsidP="00072CCF">
      <w:pPr>
        <w:pStyle w:val="Heading3"/>
      </w:pPr>
      <w:r>
        <w:t xml:space="preserve">Droplet transmission vs airborne transmission </w:t>
      </w:r>
    </w:p>
    <w:p w14:paraId="40BCC747" w14:textId="77777777" w:rsidR="00072CCF" w:rsidRDefault="00072CCF" w:rsidP="00072CCF"/>
    <w:tbl>
      <w:tblPr>
        <w:tblW w:w="5539" w:type="pct"/>
        <w:tblInd w:w="-714" w:type="dxa"/>
        <w:tblLook w:val="04A0" w:firstRow="1" w:lastRow="0" w:firstColumn="1" w:lastColumn="0" w:noHBand="0" w:noVBand="1"/>
      </w:tblPr>
      <w:tblGrid>
        <w:gridCol w:w="1453"/>
        <w:gridCol w:w="1094"/>
        <w:gridCol w:w="1412"/>
        <w:gridCol w:w="1270"/>
        <w:gridCol w:w="1273"/>
        <w:gridCol w:w="1165"/>
        <w:gridCol w:w="1981"/>
        <w:gridCol w:w="5804"/>
      </w:tblGrid>
      <w:tr w:rsidR="004200CF" w14:paraId="0A946278" w14:textId="77777777" w:rsidTr="00BD56C3">
        <w:trPr>
          <w:trHeight w:val="340"/>
        </w:trPr>
        <w:tc>
          <w:tcPr>
            <w:tcW w:w="470" w:type="pct"/>
            <w:vMerge w:val="restart"/>
            <w:tcBorders>
              <w:top w:val="single" w:sz="4" w:space="0" w:color="auto"/>
              <w:left w:val="single" w:sz="4" w:space="0" w:color="auto"/>
              <w:bottom w:val="single" w:sz="4" w:space="0" w:color="auto"/>
              <w:right w:val="single" w:sz="4" w:space="0" w:color="auto"/>
            </w:tcBorders>
            <w:hideMark/>
          </w:tcPr>
          <w:p w14:paraId="5B506DBD" w14:textId="77777777" w:rsidR="004200CF" w:rsidRDefault="004200CF" w:rsidP="00BD56C3">
            <w:pPr>
              <w:spacing w:after="0" w:line="240" w:lineRule="auto"/>
              <w:rPr>
                <w:b/>
              </w:rPr>
            </w:pPr>
            <w:r>
              <w:rPr>
                <w:b/>
              </w:rPr>
              <w:t>Author, Year</w:t>
            </w:r>
          </w:p>
        </w:tc>
        <w:tc>
          <w:tcPr>
            <w:tcW w:w="354" w:type="pct"/>
            <w:vMerge w:val="restart"/>
            <w:tcBorders>
              <w:top w:val="single" w:sz="4" w:space="0" w:color="auto"/>
              <w:left w:val="single" w:sz="4" w:space="0" w:color="auto"/>
              <w:bottom w:val="single" w:sz="4" w:space="0" w:color="auto"/>
              <w:right w:val="single" w:sz="4" w:space="0" w:color="auto"/>
            </w:tcBorders>
            <w:hideMark/>
          </w:tcPr>
          <w:p w14:paraId="378ED024" w14:textId="77777777" w:rsidR="004200CF" w:rsidRDefault="004200CF" w:rsidP="00BD56C3">
            <w:pPr>
              <w:spacing w:after="0" w:line="240" w:lineRule="auto"/>
              <w:rPr>
                <w:b/>
              </w:rPr>
            </w:pPr>
            <w:r>
              <w:rPr>
                <w:b/>
              </w:rPr>
              <w:t>Outcome measure</w:t>
            </w:r>
          </w:p>
        </w:tc>
        <w:tc>
          <w:tcPr>
            <w:tcW w:w="868" w:type="pct"/>
            <w:gridSpan w:val="2"/>
            <w:tcBorders>
              <w:top w:val="single" w:sz="4" w:space="0" w:color="auto"/>
              <w:left w:val="single" w:sz="4" w:space="0" w:color="auto"/>
              <w:bottom w:val="single" w:sz="4" w:space="0" w:color="auto"/>
              <w:right w:val="single" w:sz="4" w:space="0" w:color="auto"/>
            </w:tcBorders>
            <w:hideMark/>
          </w:tcPr>
          <w:p w14:paraId="7CD3BECE" w14:textId="77777777" w:rsidR="004200CF" w:rsidRDefault="004200CF" w:rsidP="00BD56C3">
            <w:pPr>
              <w:spacing w:after="0" w:line="240" w:lineRule="auto"/>
              <w:rPr>
                <w:b/>
              </w:rPr>
            </w:pPr>
            <w:r>
              <w:rPr>
                <w:b/>
              </w:rPr>
              <w:t>No of participants</w:t>
            </w:r>
          </w:p>
        </w:tc>
        <w:tc>
          <w:tcPr>
            <w:tcW w:w="1430" w:type="pct"/>
            <w:gridSpan w:val="3"/>
            <w:tcBorders>
              <w:top w:val="single" w:sz="4" w:space="0" w:color="auto"/>
              <w:left w:val="single" w:sz="4" w:space="0" w:color="auto"/>
              <w:bottom w:val="single" w:sz="4" w:space="0" w:color="auto"/>
              <w:right w:val="single" w:sz="4" w:space="0" w:color="auto"/>
            </w:tcBorders>
            <w:hideMark/>
          </w:tcPr>
          <w:p w14:paraId="624BDAD9" w14:textId="77777777" w:rsidR="004200CF" w:rsidRDefault="004200CF" w:rsidP="00BD56C3">
            <w:pPr>
              <w:spacing w:after="0" w:line="240" w:lineRule="auto"/>
              <w:rPr>
                <w:b/>
              </w:rPr>
            </w:pPr>
            <w:r>
              <w:rPr>
                <w:b/>
              </w:rPr>
              <w:t xml:space="preserve">Incidence </w:t>
            </w:r>
          </w:p>
        </w:tc>
        <w:tc>
          <w:tcPr>
            <w:tcW w:w="1878" w:type="pct"/>
            <w:vMerge w:val="restart"/>
            <w:tcBorders>
              <w:top w:val="single" w:sz="4" w:space="0" w:color="auto"/>
              <w:left w:val="single" w:sz="4" w:space="0" w:color="auto"/>
              <w:bottom w:val="single" w:sz="4" w:space="0" w:color="auto"/>
              <w:right w:val="single" w:sz="4" w:space="0" w:color="auto"/>
            </w:tcBorders>
            <w:hideMark/>
          </w:tcPr>
          <w:p w14:paraId="131793F9" w14:textId="77777777" w:rsidR="004200CF" w:rsidRDefault="004200CF" w:rsidP="00BD56C3">
            <w:pPr>
              <w:spacing w:after="0" w:line="240" w:lineRule="auto"/>
              <w:rPr>
                <w:b/>
              </w:rPr>
            </w:pPr>
            <w:r>
              <w:rPr>
                <w:b/>
              </w:rPr>
              <w:t>Reviewer’s comments</w:t>
            </w:r>
          </w:p>
        </w:tc>
      </w:tr>
      <w:tr w:rsidR="004200CF" w14:paraId="6EFA748F" w14:textId="77777777" w:rsidTr="00BD56C3">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2531B" w14:textId="77777777" w:rsidR="004200CF" w:rsidRDefault="004200CF" w:rsidP="00BD56C3">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B37E1" w14:textId="77777777" w:rsidR="004200CF" w:rsidRDefault="004200CF" w:rsidP="00BD56C3">
            <w:pPr>
              <w:spacing w:after="0" w:line="240" w:lineRule="auto"/>
              <w:rPr>
                <w:b/>
              </w:rPr>
            </w:pPr>
          </w:p>
        </w:tc>
        <w:tc>
          <w:tcPr>
            <w:tcW w:w="457" w:type="pct"/>
            <w:tcBorders>
              <w:top w:val="single" w:sz="4" w:space="0" w:color="auto"/>
              <w:left w:val="single" w:sz="4" w:space="0" w:color="auto"/>
              <w:bottom w:val="single" w:sz="4" w:space="0" w:color="auto"/>
              <w:right w:val="single" w:sz="4" w:space="0" w:color="auto"/>
            </w:tcBorders>
            <w:hideMark/>
          </w:tcPr>
          <w:p w14:paraId="60EBA35B" w14:textId="77777777" w:rsidR="004200CF" w:rsidRDefault="004200CF" w:rsidP="00BD56C3">
            <w:pPr>
              <w:spacing w:after="0" w:line="240" w:lineRule="auto"/>
              <w:rPr>
                <w:b/>
              </w:rPr>
            </w:pPr>
            <w:r>
              <w:rPr>
                <w:b/>
              </w:rPr>
              <w:t xml:space="preserve">Exposure </w:t>
            </w:r>
          </w:p>
        </w:tc>
        <w:tc>
          <w:tcPr>
            <w:tcW w:w="411" w:type="pct"/>
            <w:tcBorders>
              <w:top w:val="single" w:sz="4" w:space="0" w:color="auto"/>
              <w:left w:val="single" w:sz="4" w:space="0" w:color="auto"/>
              <w:bottom w:val="single" w:sz="4" w:space="0" w:color="auto"/>
              <w:right w:val="single" w:sz="4" w:space="0" w:color="auto"/>
            </w:tcBorders>
            <w:hideMark/>
          </w:tcPr>
          <w:p w14:paraId="4AE6B432" w14:textId="77777777" w:rsidR="004200CF" w:rsidRDefault="004200CF" w:rsidP="00BD56C3">
            <w:pPr>
              <w:spacing w:after="0" w:line="240" w:lineRule="auto"/>
              <w:rPr>
                <w:b/>
              </w:rPr>
            </w:pPr>
            <w:r>
              <w:rPr>
                <w:b/>
              </w:rPr>
              <w:t>Control</w:t>
            </w:r>
          </w:p>
        </w:tc>
        <w:tc>
          <w:tcPr>
            <w:tcW w:w="412" w:type="pct"/>
            <w:tcBorders>
              <w:top w:val="single" w:sz="4" w:space="0" w:color="auto"/>
              <w:left w:val="single" w:sz="4" w:space="0" w:color="auto"/>
              <w:bottom w:val="single" w:sz="4" w:space="0" w:color="auto"/>
              <w:right w:val="single" w:sz="4" w:space="0" w:color="auto"/>
            </w:tcBorders>
            <w:hideMark/>
          </w:tcPr>
          <w:p w14:paraId="0F9BCFB6" w14:textId="77777777" w:rsidR="004200CF" w:rsidRDefault="004200CF" w:rsidP="00BD56C3">
            <w:pPr>
              <w:spacing w:after="0" w:line="240" w:lineRule="auto"/>
              <w:rPr>
                <w:b/>
              </w:rPr>
            </w:pPr>
            <w:r>
              <w:rPr>
                <w:b/>
              </w:rPr>
              <w:t>No of +ves</w:t>
            </w:r>
          </w:p>
        </w:tc>
        <w:tc>
          <w:tcPr>
            <w:tcW w:w="377" w:type="pct"/>
            <w:tcBorders>
              <w:top w:val="single" w:sz="4" w:space="0" w:color="auto"/>
              <w:left w:val="single" w:sz="4" w:space="0" w:color="auto"/>
              <w:bottom w:val="single" w:sz="4" w:space="0" w:color="auto"/>
              <w:right w:val="single" w:sz="4" w:space="0" w:color="auto"/>
            </w:tcBorders>
            <w:hideMark/>
          </w:tcPr>
          <w:p w14:paraId="677C4205" w14:textId="77777777" w:rsidR="004200CF" w:rsidRDefault="004200CF" w:rsidP="00BD56C3">
            <w:pPr>
              <w:spacing w:after="0" w:line="240" w:lineRule="auto"/>
              <w:rPr>
                <w:b/>
              </w:rPr>
            </w:pPr>
            <w:r>
              <w:rPr>
                <w:b/>
              </w:rPr>
              <w:t>Control</w:t>
            </w:r>
          </w:p>
        </w:tc>
        <w:tc>
          <w:tcPr>
            <w:tcW w:w="641" w:type="pct"/>
            <w:tcBorders>
              <w:top w:val="single" w:sz="4" w:space="0" w:color="auto"/>
              <w:left w:val="single" w:sz="4" w:space="0" w:color="auto"/>
              <w:bottom w:val="single" w:sz="4" w:space="0" w:color="auto"/>
              <w:right w:val="single" w:sz="4" w:space="0" w:color="auto"/>
            </w:tcBorders>
            <w:hideMark/>
          </w:tcPr>
          <w:p w14:paraId="24FDAFE8" w14:textId="77777777" w:rsidR="004200CF" w:rsidRDefault="004200CF" w:rsidP="00BD56C3">
            <w:pPr>
              <w:spacing w:after="0" w:line="240" w:lineRule="auto"/>
              <w:rPr>
                <w:b/>
              </w:rPr>
            </w:pPr>
            <w:r>
              <w:rPr>
                <w:b/>
              </w:rPr>
              <w:t>Evidence of transfer (author interpretation)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214F3" w14:textId="77777777" w:rsidR="004200CF" w:rsidRDefault="004200CF" w:rsidP="00BD56C3">
            <w:pPr>
              <w:spacing w:after="0" w:line="240" w:lineRule="auto"/>
              <w:rPr>
                <w:b/>
              </w:rPr>
            </w:pPr>
          </w:p>
        </w:tc>
      </w:tr>
      <w:tr w:rsidR="004200CF" w14:paraId="7DA770D6" w14:textId="77777777" w:rsidTr="006A7326">
        <w:trPr>
          <w:trHeight w:val="537"/>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67A54" w14:textId="77777777" w:rsidR="004200CF" w:rsidRDefault="004200CF" w:rsidP="00BD56C3">
            <w:pPr>
              <w:spacing w:after="0" w:line="240" w:lineRule="auto"/>
              <w:rPr>
                <w:rFonts w:ascii="Calibri" w:eastAsia="Times New Roman" w:hAnsi="Calibri" w:cs="Calibri"/>
                <w:bCs/>
                <w:color w:val="000000"/>
                <w:vertAlign w:val="superscript"/>
                <w:lang w:eastAsia="en-GB"/>
              </w:rPr>
            </w:pPr>
            <w:r>
              <w:rPr>
                <w:rFonts w:ascii="Calibri" w:eastAsia="Times New Roman" w:hAnsi="Calibri" w:cs="Calibri"/>
                <w:bCs/>
                <w:color w:val="000000"/>
                <w:lang w:eastAsia="en-GB"/>
              </w:rPr>
              <w:t>Hamner, 2020</w:t>
            </w:r>
            <w:r>
              <w:rPr>
                <w:rFonts w:ascii="Calibri" w:eastAsia="Times New Roman" w:hAnsi="Calibri" w:cs="Calibri"/>
                <w:bCs/>
                <w:color w:val="000000"/>
                <w:vertAlign w:val="superscript"/>
                <w:lang w:eastAsia="en-GB"/>
              </w:rPr>
              <w:t>30</w:t>
            </w:r>
          </w:p>
          <w:p w14:paraId="259F9D0B" w14:textId="77777777" w:rsidR="004200CF" w:rsidRPr="00CD19A6" w:rsidRDefault="004200CF" w:rsidP="00BD56C3">
            <w:pPr>
              <w:spacing w:after="0" w:line="240" w:lineRule="auto"/>
            </w:pPr>
            <w:r w:rsidRPr="006A7326">
              <w:t>Miller, 2020</w:t>
            </w:r>
            <w:r w:rsidRPr="006A7326">
              <w:rPr>
                <w:vertAlign w:val="superscript"/>
              </w:rPr>
              <w:t>155</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77586F22" w14:textId="77777777" w:rsidR="004200CF" w:rsidRDefault="004200CF" w:rsidP="00BD56C3">
            <w:pPr>
              <w:spacing w:after="0" w:line="240" w:lineRule="auto"/>
            </w:pPr>
            <w:r>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16AC57C7" w14:textId="77777777" w:rsidR="004200CF" w:rsidRDefault="004200CF" w:rsidP="00BD56C3">
            <w:pPr>
              <w:spacing w:after="0" w:line="240" w:lineRule="auto"/>
            </w:pPr>
            <w:r>
              <w:t>60</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14:paraId="6CB01A79" w14:textId="77777777" w:rsidR="004200CF" w:rsidRDefault="004200CF" w:rsidP="00BD56C3">
            <w:pPr>
              <w:spacing w:after="0" w:line="240" w:lineRule="auto"/>
            </w:pPr>
            <w:r>
              <w:t>-</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AF4821A" w14:textId="77777777" w:rsidR="004200CF" w:rsidRDefault="004200CF" w:rsidP="00BD56C3">
            <w:pPr>
              <w:spacing w:after="0" w:line="240" w:lineRule="auto"/>
            </w:pPr>
            <w:r>
              <w:t>52</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14:paraId="512FF9E2" w14:textId="77777777" w:rsidR="004200CF" w:rsidRDefault="004200CF" w:rsidP="00BD56C3">
            <w:pPr>
              <w:spacing w:after="0" w:line="240" w:lineRule="auto"/>
            </w:pPr>
            <w:r>
              <w:t>-</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14:paraId="38923628" w14:textId="77777777" w:rsidR="004200CF" w:rsidRDefault="004200CF" w:rsidP="00BD56C3">
            <w:pPr>
              <w:spacing w:after="0" w:line="240" w:lineRule="auto"/>
            </w:pPr>
            <w:r>
              <w:t>Hamner: Multiple opportunities for droplet and fomite transmission, aerosol transmission cannot be excluded</w:t>
            </w:r>
          </w:p>
          <w:p w14:paraId="5C347B50" w14:textId="77777777" w:rsidR="004200CF" w:rsidRDefault="004200CF" w:rsidP="00BD56C3">
            <w:pPr>
              <w:spacing w:after="0" w:line="240" w:lineRule="auto"/>
            </w:pPr>
            <w:r w:rsidRPr="006A7326">
              <w:t>Miller: transmission due to aerosol inhalation</w:t>
            </w:r>
          </w:p>
        </w:tc>
        <w:tc>
          <w:tcPr>
            <w:tcW w:w="1878" w:type="pct"/>
            <w:tcBorders>
              <w:top w:val="single" w:sz="4" w:space="0" w:color="auto"/>
              <w:left w:val="single" w:sz="4" w:space="0" w:color="auto"/>
              <w:bottom w:val="single" w:sz="4" w:space="0" w:color="auto"/>
              <w:right w:val="single" w:sz="4" w:space="0" w:color="auto"/>
            </w:tcBorders>
            <w:shd w:val="clear" w:color="auto" w:fill="auto"/>
            <w:hideMark/>
          </w:tcPr>
          <w:p w14:paraId="646BA3A5" w14:textId="77777777" w:rsidR="004200CF" w:rsidRDefault="004200CF" w:rsidP="00BD56C3">
            <w:pPr>
              <w:spacing w:after="0" w:line="240" w:lineRule="auto"/>
            </w:pPr>
            <w:r>
              <w:t>Also included in surfaces</w:t>
            </w:r>
          </w:p>
          <w:p w14:paraId="1071ED40" w14:textId="77777777" w:rsidR="004200CF" w:rsidRDefault="004200CF" w:rsidP="00BD56C3">
            <w:pPr>
              <w:spacing w:after="0" w:line="240" w:lineRule="auto"/>
            </w:pPr>
            <w:r w:rsidRPr="006A7326">
              <w:t>Description of an outbreak, first published by Hamner et al and later by Miller et al who undertook a separate investigation (although also obtained data from Hamner). Miller et al contacted the newspaper journalist and county health department, they were also with contact with one of the attendees and the investigation mostly involved questionnaires. Being done remotely, some information may have been incomplete, but what worries me most is the potential for desirability bias in the reporting from the attendees as people have died and this outbreak was largely criticised by press. Their conclusions are that aerosols were primary route of infection based on reporting that there was no close contact between the members and a very limited fomites. They also base their assumptions on the study that shows short-range aerosols to be mostly involved in infection stating that ‘there is no direct evidence of transmission by ballistic droplets for any disease in the literature’. Their model is thus based on the assumption that the transmission was due to aerosols. They also state that since many developed symptoms in a short period of time, the inhaled viral load must have been very high.</w:t>
            </w:r>
            <w:r>
              <w:t xml:space="preserve"> </w:t>
            </w:r>
          </w:p>
        </w:tc>
      </w:tr>
      <w:tr w:rsidR="004200CF" w14:paraId="38C64B2B" w14:textId="77777777" w:rsidTr="00BD56C3">
        <w:trPr>
          <w:trHeight w:val="537"/>
        </w:trPr>
        <w:tc>
          <w:tcPr>
            <w:tcW w:w="470" w:type="pct"/>
            <w:vMerge w:val="restart"/>
            <w:tcBorders>
              <w:top w:val="single" w:sz="4" w:space="0" w:color="auto"/>
              <w:left w:val="single" w:sz="4" w:space="0" w:color="auto"/>
              <w:bottom w:val="single" w:sz="4" w:space="0" w:color="auto"/>
              <w:right w:val="single" w:sz="4" w:space="0" w:color="auto"/>
            </w:tcBorders>
            <w:vAlign w:val="center"/>
            <w:hideMark/>
          </w:tcPr>
          <w:p w14:paraId="1BA0B19D" w14:textId="77777777" w:rsidR="004200CF" w:rsidRDefault="004200CF" w:rsidP="00BD56C3">
            <w:pPr>
              <w:spacing w:after="0" w:line="240" w:lineRule="auto"/>
              <w:rPr>
                <w:rFonts w:ascii="Calibri" w:eastAsia="Times New Roman" w:hAnsi="Calibri" w:cs="Calibri"/>
                <w:bCs/>
                <w:color w:val="000000"/>
                <w:vertAlign w:val="superscript"/>
                <w:lang w:eastAsia="en-GB"/>
              </w:rPr>
            </w:pPr>
            <w:r>
              <w:rPr>
                <w:rFonts w:ascii="Calibri" w:eastAsia="Times New Roman" w:hAnsi="Calibri" w:cs="Calibri"/>
                <w:bCs/>
                <w:color w:val="000000"/>
                <w:lang w:eastAsia="en-GB"/>
              </w:rPr>
              <w:t>Li, 2020i</w:t>
            </w:r>
            <w:r>
              <w:rPr>
                <w:rFonts w:ascii="Calibri" w:eastAsia="Times New Roman" w:hAnsi="Calibri" w:cs="Calibri"/>
                <w:bCs/>
                <w:color w:val="000000"/>
                <w:vertAlign w:val="superscript"/>
                <w:lang w:eastAsia="en-GB"/>
              </w:rPr>
              <w:t>51</w:t>
            </w:r>
          </w:p>
          <w:p w14:paraId="7ECA8EDA" w14:textId="77777777" w:rsidR="004200CF" w:rsidRDefault="004200CF" w:rsidP="00BD56C3">
            <w:pPr>
              <w:spacing w:after="0" w:line="240" w:lineRule="auto"/>
              <w:rPr>
                <w:rFonts w:ascii="Calibri" w:eastAsia="Times New Roman" w:hAnsi="Calibri" w:cs="Calibri"/>
                <w:bCs/>
                <w:color w:val="000000"/>
                <w:vertAlign w:val="superscript"/>
                <w:lang w:eastAsia="en-GB"/>
              </w:rPr>
            </w:pPr>
            <w:r>
              <w:rPr>
                <w:rFonts w:ascii="Calibri" w:eastAsia="Times New Roman" w:hAnsi="Calibri" w:cs="Calibri"/>
                <w:bCs/>
                <w:color w:val="000000"/>
                <w:lang w:eastAsia="en-GB"/>
              </w:rPr>
              <w:t>Lu, 2020</w:t>
            </w:r>
            <w:r>
              <w:rPr>
                <w:rFonts w:ascii="Calibri" w:eastAsia="Times New Roman" w:hAnsi="Calibri" w:cs="Calibri"/>
                <w:bCs/>
                <w:color w:val="000000"/>
                <w:vertAlign w:val="superscript"/>
                <w:lang w:eastAsia="en-GB"/>
              </w:rPr>
              <w:t>59</w:t>
            </w:r>
          </w:p>
        </w:tc>
        <w:tc>
          <w:tcPr>
            <w:tcW w:w="354" w:type="pct"/>
            <w:vMerge w:val="restart"/>
            <w:tcBorders>
              <w:top w:val="single" w:sz="4" w:space="0" w:color="auto"/>
              <w:left w:val="single" w:sz="4" w:space="0" w:color="auto"/>
              <w:bottom w:val="single" w:sz="4" w:space="0" w:color="auto"/>
              <w:right w:val="single" w:sz="4" w:space="0" w:color="auto"/>
            </w:tcBorders>
            <w:hideMark/>
          </w:tcPr>
          <w:p w14:paraId="3BD73197" w14:textId="77777777" w:rsidR="004200CF" w:rsidRDefault="004200CF" w:rsidP="00BD56C3">
            <w:pPr>
              <w:spacing w:after="0" w:line="240" w:lineRule="auto"/>
            </w:pPr>
            <w:r>
              <w:t>No of cases</w:t>
            </w:r>
          </w:p>
        </w:tc>
        <w:tc>
          <w:tcPr>
            <w:tcW w:w="457" w:type="pct"/>
            <w:tcBorders>
              <w:top w:val="single" w:sz="4" w:space="0" w:color="auto"/>
              <w:left w:val="single" w:sz="4" w:space="0" w:color="auto"/>
              <w:bottom w:val="single" w:sz="4" w:space="0" w:color="auto"/>
              <w:right w:val="single" w:sz="4" w:space="0" w:color="auto"/>
            </w:tcBorders>
          </w:tcPr>
          <w:p w14:paraId="49963304" w14:textId="77777777" w:rsidR="004200CF" w:rsidRDefault="004200CF" w:rsidP="00BD56C3">
            <w:pPr>
              <w:spacing w:after="0" w:line="240" w:lineRule="auto"/>
            </w:pPr>
            <w:r>
              <w:t>83 (in the same dining room)</w:t>
            </w:r>
          </w:p>
          <w:p w14:paraId="222FED08" w14:textId="77777777" w:rsidR="004200CF" w:rsidRDefault="004200CF" w:rsidP="00BD56C3">
            <w:pPr>
              <w:spacing w:after="0" w:line="240" w:lineRule="auto"/>
            </w:pPr>
          </w:p>
        </w:tc>
        <w:tc>
          <w:tcPr>
            <w:tcW w:w="411" w:type="pct"/>
            <w:tcBorders>
              <w:top w:val="single" w:sz="4" w:space="0" w:color="auto"/>
              <w:left w:val="single" w:sz="4" w:space="0" w:color="auto"/>
              <w:bottom w:val="single" w:sz="4" w:space="0" w:color="auto"/>
              <w:right w:val="single" w:sz="4" w:space="0" w:color="auto"/>
            </w:tcBorders>
            <w:hideMark/>
          </w:tcPr>
          <w:p w14:paraId="23A517D0" w14:textId="77777777" w:rsidR="004200CF" w:rsidRDefault="004200CF" w:rsidP="00BD56C3">
            <w:pPr>
              <w:spacing w:after="0" w:line="240" w:lineRule="auto"/>
            </w:pPr>
            <w:r>
              <w:t>-</w:t>
            </w:r>
          </w:p>
        </w:tc>
        <w:tc>
          <w:tcPr>
            <w:tcW w:w="412" w:type="pct"/>
            <w:tcBorders>
              <w:top w:val="single" w:sz="4" w:space="0" w:color="auto"/>
              <w:left w:val="single" w:sz="4" w:space="0" w:color="auto"/>
              <w:bottom w:val="single" w:sz="4" w:space="0" w:color="auto"/>
              <w:right w:val="single" w:sz="4" w:space="0" w:color="auto"/>
            </w:tcBorders>
            <w:hideMark/>
          </w:tcPr>
          <w:p w14:paraId="0F8F3A1E" w14:textId="77777777" w:rsidR="004200CF" w:rsidRDefault="004200CF" w:rsidP="00BD56C3">
            <w:pPr>
              <w:spacing w:after="0" w:line="240" w:lineRule="auto"/>
            </w:pPr>
            <w:r>
              <w:t>9</w:t>
            </w:r>
          </w:p>
        </w:tc>
        <w:tc>
          <w:tcPr>
            <w:tcW w:w="377" w:type="pct"/>
            <w:tcBorders>
              <w:top w:val="single" w:sz="4" w:space="0" w:color="auto"/>
              <w:left w:val="single" w:sz="4" w:space="0" w:color="auto"/>
              <w:bottom w:val="single" w:sz="4" w:space="0" w:color="auto"/>
              <w:right w:val="single" w:sz="4" w:space="0" w:color="auto"/>
            </w:tcBorders>
            <w:hideMark/>
          </w:tcPr>
          <w:p w14:paraId="04B5432E" w14:textId="77777777" w:rsidR="004200CF" w:rsidRDefault="004200CF" w:rsidP="00BD56C3">
            <w:pPr>
              <w:spacing w:after="0" w:line="240" w:lineRule="auto"/>
            </w:pPr>
            <w:r>
              <w:t>-</w:t>
            </w:r>
          </w:p>
        </w:tc>
        <w:tc>
          <w:tcPr>
            <w:tcW w:w="641" w:type="pct"/>
            <w:vMerge w:val="restart"/>
            <w:tcBorders>
              <w:top w:val="single" w:sz="4" w:space="0" w:color="auto"/>
              <w:left w:val="single" w:sz="4" w:space="0" w:color="auto"/>
              <w:bottom w:val="single" w:sz="4" w:space="0" w:color="auto"/>
              <w:right w:val="single" w:sz="4" w:space="0" w:color="auto"/>
            </w:tcBorders>
            <w:hideMark/>
          </w:tcPr>
          <w:p w14:paraId="38DEEA9E" w14:textId="77777777" w:rsidR="004200CF" w:rsidRDefault="004200CF" w:rsidP="00BD56C3">
            <w:pPr>
              <w:spacing w:after="0" w:line="240" w:lineRule="auto"/>
            </w:pPr>
            <w:r>
              <w:rPr>
                <w:b/>
                <w:bCs/>
              </w:rPr>
              <w:t xml:space="preserve">Lu: </w:t>
            </w:r>
            <w:r>
              <w:t xml:space="preserve">Most probable droplet transmission facilitated by air conditioning </w:t>
            </w:r>
          </w:p>
          <w:p w14:paraId="5ADB7DFF" w14:textId="77777777" w:rsidR="004200CF" w:rsidRDefault="004200CF" w:rsidP="00BD56C3">
            <w:pPr>
              <w:spacing w:after="0" w:line="240" w:lineRule="auto"/>
              <w:rPr>
                <w:b/>
                <w:bCs/>
              </w:rPr>
            </w:pPr>
            <w:r>
              <w:rPr>
                <w:b/>
                <w:bCs/>
              </w:rPr>
              <w:t xml:space="preserve">Li: </w:t>
            </w:r>
            <w:r>
              <w:t>likely aerosol transmission, evidence for no close contact and no fomite transmission</w:t>
            </w:r>
          </w:p>
        </w:tc>
        <w:tc>
          <w:tcPr>
            <w:tcW w:w="1878" w:type="pct"/>
            <w:vMerge w:val="restart"/>
            <w:tcBorders>
              <w:top w:val="single" w:sz="4" w:space="0" w:color="auto"/>
              <w:left w:val="single" w:sz="4" w:space="0" w:color="auto"/>
              <w:bottom w:val="single" w:sz="4" w:space="0" w:color="auto"/>
              <w:right w:val="single" w:sz="4" w:space="0" w:color="auto"/>
            </w:tcBorders>
            <w:hideMark/>
          </w:tcPr>
          <w:p w14:paraId="317D8E3B" w14:textId="77777777" w:rsidR="004200CF" w:rsidRDefault="004200CF" w:rsidP="00BD56C3">
            <w:pPr>
              <w:spacing w:after="0" w:line="240" w:lineRule="auto"/>
            </w:pPr>
            <w:r>
              <w:t>Reported by two different studies, slightly different interpretation of results. 83 guests ate lunch in the restaurant, one guest (index) was pre-symptomatic, later diagnosed as +ve. 9 people from three families got sick, two families overlapping 53 and 73min with the family of index patient – both at neighbouring tables directly in the line of the flow of air conditioning. Airborne not likely as none of the staff and none of the guests who were not in the line of the air conditioning got sick. 20 were in direct flow, another 10 were at the tables &lt;2m from index table but not in the flow of AC</w:t>
            </w:r>
          </w:p>
        </w:tc>
      </w:tr>
      <w:tr w:rsidR="004200CF" w14:paraId="72AEA477" w14:textId="77777777" w:rsidTr="00BD56C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E9361" w14:textId="77777777" w:rsidR="004200CF" w:rsidRDefault="004200CF" w:rsidP="00BD56C3">
            <w:pPr>
              <w:spacing w:after="0" w:line="240" w:lineRule="auto"/>
              <w:rPr>
                <w:rFonts w:ascii="Calibri" w:eastAsia="Times New Roman" w:hAnsi="Calibri" w:cs="Calibri"/>
                <w:bCs/>
                <w:color w:val="000000"/>
                <w:vertAlign w:val="superscript"/>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8B326" w14:textId="77777777" w:rsidR="004200CF" w:rsidRDefault="004200CF" w:rsidP="00BD56C3">
            <w:pPr>
              <w:spacing w:after="0" w:line="240" w:lineRule="auto"/>
            </w:pPr>
          </w:p>
        </w:tc>
        <w:tc>
          <w:tcPr>
            <w:tcW w:w="457" w:type="pct"/>
            <w:tcBorders>
              <w:top w:val="single" w:sz="4" w:space="0" w:color="auto"/>
              <w:left w:val="single" w:sz="4" w:space="0" w:color="auto"/>
              <w:bottom w:val="single" w:sz="4" w:space="0" w:color="auto"/>
              <w:right w:val="single" w:sz="4" w:space="0" w:color="auto"/>
            </w:tcBorders>
            <w:hideMark/>
          </w:tcPr>
          <w:p w14:paraId="0BED9A84" w14:textId="77777777" w:rsidR="004200CF" w:rsidRDefault="004200CF" w:rsidP="00BD56C3">
            <w:pPr>
              <w:spacing w:after="0" w:line="240" w:lineRule="auto"/>
            </w:pPr>
            <w:r>
              <w:t>20 (in direct flow)</w:t>
            </w:r>
          </w:p>
        </w:tc>
        <w:tc>
          <w:tcPr>
            <w:tcW w:w="411" w:type="pct"/>
            <w:tcBorders>
              <w:top w:val="single" w:sz="4" w:space="0" w:color="auto"/>
              <w:left w:val="single" w:sz="4" w:space="0" w:color="auto"/>
              <w:bottom w:val="single" w:sz="4" w:space="0" w:color="auto"/>
              <w:right w:val="single" w:sz="4" w:space="0" w:color="auto"/>
            </w:tcBorders>
            <w:hideMark/>
          </w:tcPr>
          <w:p w14:paraId="354D6809" w14:textId="77777777" w:rsidR="004200CF" w:rsidRDefault="004200CF" w:rsidP="00BD56C3">
            <w:pPr>
              <w:spacing w:after="0" w:line="240" w:lineRule="auto"/>
            </w:pPr>
            <w:r>
              <w:t>10 (not in direct flow)</w:t>
            </w:r>
          </w:p>
        </w:tc>
        <w:tc>
          <w:tcPr>
            <w:tcW w:w="412" w:type="pct"/>
            <w:tcBorders>
              <w:top w:val="single" w:sz="4" w:space="0" w:color="auto"/>
              <w:left w:val="single" w:sz="4" w:space="0" w:color="auto"/>
              <w:bottom w:val="single" w:sz="4" w:space="0" w:color="auto"/>
              <w:right w:val="single" w:sz="4" w:space="0" w:color="auto"/>
            </w:tcBorders>
            <w:hideMark/>
          </w:tcPr>
          <w:p w14:paraId="759CEFF1" w14:textId="77777777" w:rsidR="004200CF" w:rsidRDefault="004200CF" w:rsidP="00BD56C3">
            <w:pPr>
              <w:spacing w:after="0" w:line="240" w:lineRule="auto"/>
            </w:pPr>
            <w:r>
              <w:t>9</w:t>
            </w:r>
          </w:p>
        </w:tc>
        <w:tc>
          <w:tcPr>
            <w:tcW w:w="377" w:type="pct"/>
            <w:tcBorders>
              <w:top w:val="single" w:sz="4" w:space="0" w:color="auto"/>
              <w:left w:val="single" w:sz="4" w:space="0" w:color="auto"/>
              <w:bottom w:val="single" w:sz="4" w:space="0" w:color="auto"/>
              <w:right w:val="single" w:sz="4" w:space="0" w:color="auto"/>
            </w:tcBorders>
            <w:hideMark/>
          </w:tcPr>
          <w:p w14:paraId="20ADE61E" w14:textId="77777777" w:rsidR="004200CF" w:rsidRDefault="004200CF" w:rsidP="00BD56C3">
            <w:pPr>
              <w:spacing w:after="0" w:line="240" w:lineRule="auto"/>
            </w:pPr>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1C039" w14:textId="77777777" w:rsidR="004200CF" w:rsidRDefault="004200CF" w:rsidP="00BD56C3">
            <w:pPr>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834CF" w14:textId="77777777" w:rsidR="004200CF" w:rsidRDefault="004200CF" w:rsidP="00BD56C3">
            <w:pPr>
              <w:spacing w:after="0" w:line="240" w:lineRule="auto"/>
            </w:pPr>
          </w:p>
        </w:tc>
      </w:tr>
      <w:tr w:rsidR="004200CF" w14:paraId="4400F870" w14:textId="77777777" w:rsidTr="00BD56C3">
        <w:trPr>
          <w:trHeight w:val="537"/>
        </w:trPr>
        <w:tc>
          <w:tcPr>
            <w:tcW w:w="470" w:type="pct"/>
            <w:tcBorders>
              <w:top w:val="single" w:sz="4" w:space="0" w:color="auto"/>
              <w:left w:val="single" w:sz="4" w:space="0" w:color="auto"/>
              <w:bottom w:val="single" w:sz="4" w:space="0" w:color="auto"/>
              <w:right w:val="single" w:sz="4" w:space="0" w:color="auto"/>
            </w:tcBorders>
            <w:vAlign w:val="center"/>
            <w:hideMark/>
          </w:tcPr>
          <w:p w14:paraId="30E85D12" w14:textId="77777777" w:rsidR="004200CF" w:rsidRDefault="004200CF" w:rsidP="00BD56C3">
            <w:pPr>
              <w:spacing w:after="0" w:line="240" w:lineRule="auto"/>
            </w:pPr>
            <w:r>
              <w:rPr>
                <w:rFonts w:ascii="Calibri" w:eastAsia="Times New Roman" w:hAnsi="Calibri" w:cs="Calibri"/>
                <w:bCs/>
                <w:color w:val="000000"/>
                <w:lang w:eastAsia="en-GB"/>
              </w:rPr>
              <w:t>Schwartz, 2020</w:t>
            </w:r>
            <w:r>
              <w:rPr>
                <w:rFonts w:ascii="Calibri" w:eastAsia="Times New Roman" w:hAnsi="Calibri" w:cs="Calibri"/>
                <w:bCs/>
                <w:color w:val="000000"/>
                <w:vertAlign w:val="superscript"/>
                <w:lang w:eastAsia="en-GB"/>
              </w:rPr>
              <w:t>82</w:t>
            </w:r>
          </w:p>
        </w:tc>
        <w:tc>
          <w:tcPr>
            <w:tcW w:w="354" w:type="pct"/>
            <w:tcBorders>
              <w:top w:val="single" w:sz="4" w:space="0" w:color="auto"/>
              <w:left w:val="single" w:sz="4" w:space="0" w:color="auto"/>
              <w:bottom w:val="single" w:sz="4" w:space="0" w:color="auto"/>
              <w:right w:val="single" w:sz="4" w:space="0" w:color="auto"/>
            </w:tcBorders>
            <w:hideMark/>
          </w:tcPr>
          <w:p w14:paraId="5D474E7C" w14:textId="77777777" w:rsidR="004200CF" w:rsidRDefault="004200CF" w:rsidP="00BD56C3">
            <w:pPr>
              <w:spacing w:after="0" w:line="240" w:lineRule="auto"/>
            </w:pPr>
            <w:r>
              <w:t>No of cases</w:t>
            </w:r>
          </w:p>
        </w:tc>
        <w:tc>
          <w:tcPr>
            <w:tcW w:w="457" w:type="pct"/>
            <w:tcBorders>
              <w:top w:val="single" w:sz="4" w:space="0" w:color="auto"/>
              <w:left w:val="single" w:sz="4" w:space="0" w:color="auto"/>
              <w:bottom w:val="single" w:sz="4" w:space="0" w:color="auto"/>
              <w:right w:val="single" w:sz="4" w:space="0" w:color="auto"/>
            </w:tcBorders>
            <w:hideMark/>
          </w:tcPr>
          <w:p w14:paraId="139AC7D0" w14:textId="77777777" w:rsidR="004200CF" w:rsidRDefault="004200CF" w:rsidP="00BD56C3">
            <w:pPr>
              <w:spacing w:after="0" w:line="240" w:lineRule="auto"/>
            </w:pPr>
            <w:r>
              <w:t>Approx. 340</w:t>
            </w:r>
          </w:p>
        </w:tc>
        <w:tc>
          <w:tcPr>
            <w:tcW w:w="411" w:type="pct"/>
            <w:tcBorders>
              <w:top w:val="single" w:sz="4" w:space="0" w:color="auto"/>
              <w:left w:val="single" w:sz="4" w:space="0" w:color="auto"/>
              <w:bottom w:val="single" w:sz="4" w:space="0" w:color="auto"/>
              <w:right w:val="single" w:sz="4" w:space="0" w:color="auto"/>
            </w:tcBorders>
            <w:hideMark/>
          </w:tcPr>
          <w:p w14:paraId="33F02518" w14:textId="77777777" w:rsidR="004200CF" w:rsidRDefault="004200CF" w:rsidP="00BD56C3">
            <w:pPr>
              <w:spacing w:after="0" w:line="240" w:lineRule="auto"/>
            </w:pPr>
            <w:r>
              <w:t>-</w:t>
            </w:r>
          </w:p>
        </w:tc>
        <w:tc>
          <w:tcPr>
            <w:tcW w:w="412" w:type="pct"/>
            <w:tcBorders>
              <w:top w:val="single" w:sz="4" w:space="0" w:color="auto"/>
              <w:left w:val="single" w:sz="4" w:space="0" w:color="auto"/>
              <w:bottom w:val="single" w:sz="4" w:space="0" w:color="auto"/>
              <w:right w:val="single" w:sz="4" w:space="0" w:color="auto"/>
            </w:tcBorders>
            <w:hideMark/>
          </w:tcPr>
          <w:p w14:paraId="1ECBDBD8" w14:textId="77777777" w:rsidR="004200CF" w:rsidRDefault="004200CF" w:rsidP="00BD56C3">
            <w:pPr>
              <w:spacing w:after="0" w:line="240" w:lineRule="auto"/>
            </w:pPr>
            <w:r>
              <w:t>0</w:t>
            </w:r>
          </w:p>
        </w:tc>
        <w:tc>
          <w:tcPr>
            <w:tcW w:w="377" w:type="pct"/>
            <w:tcBorders>
              <w:top w:val="single" w:sz="4" w:space="0" w:color="auto"/>
              <w:left w:val="single" w:sz="4" w:space="0" w:color="auto"/>
              <w:bottom w:val="single" w:sz="4" w:space="0" w:color="auto"/>
              <w:right w:val="single" w:sz="4" w:space="0" w:color="auto"/>
            </w:tcBorders>
            <w:hideMark/>
          </w:tcPr>
          <w:p w14:paraId="0DBDA3F2" w14:textId="77777777" w:rsidR="004200CF" w:rsidRDefault="004200CF" w:rsidP="00BD56C3">
            <w:pPr>
              <w:spacing w:after="0" w:line="240" w:lineRule="auto"/>
            </w:pPr>
            <w:r>
              <w:t>-</w:t>
            </w:r>
          </w:p>
        </w:tc>
        <w:tc>
          <w:tcPr>
            <w:tcW w:w="641" w:type="pct"/>
            <w:tcBorders>
              <w:top w:val="single" w:sz="4" w:space="0" w:color="auto"/>
              <w:left w:val="single" w:sz="4" w:space="0" w:color="auto"/>
              <w:bottom w:val="single" w:sz="4" w:space="0" w:color="auto"/>
              <w:right w:val="single" w:sz="4" w:space="0" w:color="auto"/>
            </w:tcBorders>
            <w:hideMark/>
          </w:tcPr>
          <w:p w14:paraId="3F47306A" w14:textId="77777777" w:rsidR="004200CF" w:rsidRDefault="004200CF" w:rsidP="00BD56C3">
            <w:pPr>
              <w:spacing w:after="0" w:line="240" w:lineRule="auto"/>
            </w:pPr>
            <w:r>
              <w:t>Data suggest droplet rather than airborne transmission</w:t>
            </w:r>
          </w:p>
        </w:tc>
        <w:tc>
          <w:tcPr>
            <w:tcW w:w="1878" w:type="pct"/>
            <w:tcBorders>
              <w:top w:val="single" w:sz="4" w:space="0" w:color="auto"/>
              <w:left w:val="single" w:sz="4" w:space="0" w:color="auto"/>
              <w:bottom w:val="single" w:sz="4" w:space="0" w:color="auto"/>
              <w:right w:val="single" w:sz="4" w:space="0" w:color="auto"/>
            </w:tcBorders>
            <w:hideMark/>
          </w:tcPr>
          <w:p w14:paraId="29192083" w14:textId="77777777" w:rsidR="004200CF" w:rsidRDefault="004200CF" w:rsidP="00BD56C3">
            <w:pPr>
              <w:spacing w:after="0" w:line="240" w:lineRule="auto"/>
            </w:pPr>
            <w:r>
              <w:t xml:space="preserve">One symptomatic (dry cough) COVID+ve individual on the 15hr flight, his wife asymptomatic and developed symptoms the next day. Both wore masks and had mild symptoms. No passengers or crew were infected. Authors suggested that airplane transmission reports may be biased with contacts sharing exposure before boarding the plane. </w:t>
            </w:r>
          </w:p>
        </w:tc>
      </w:tr>
      <w:tr w:rsidR="004200CF" w14:paraId="12A4D4E2" w14:textId="77777777" w:rsidTr="006A7326">
        <w:trPr>
          <w:trHeight w:val="537"/>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447B906" w14:textId="77777777" w:rsidR="004200CF" w:rsidRDefault="004200CF"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Charlotte, 2020</w:t>
            </w:r>
            <w:r w:rsidRPr="00B806A3">
              <w:rPr>
                <w:rFonts w:ascii="Calibri" w:eastAsia="Times New Roman" w:hAnsi="Calibri" w:cs="Calibri"/>
                <w:bCs/>
                <w:color w:val="000000"/>
                <w:vertAlign w:val="superscript"/>
                <w:lang w:eastAsia="en-GB"/>
              </w:rPr>
              <w:t>142</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7E92214C" w14:textId="77777777" w:rsidR="004200CF" w:rsidRDefault="004200CF" w:rsidP="00BD56C3">
            <w:pPr>
              <w:spacing w:after="0" w:line="240" w:lineRule="auto"/>
            </w:pPr>
            <w:r>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7146635" w14:textId="77777777" w:rsidR="004200CF" w:rsidRDefault="004200CF" w:rsidP="00BD56C3">
            <w:pPr>
              <w:spacing w:after="0" w:line="240" w:lineRule="auto"/>
            </w:pPr>
            <w:r>
              <w:t>27</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4A1D3FF" w14:textId="77777777" w:rsidR="004200CF" w:rsidRDefault="004200CF" w:rsidP="00BD56C3">
            <w:pPr>
              <w:spacing w:after="0" w:line="240" w:lineRule="auto"/>
            </w:pPr>
            <w:r>
              <w:t>-</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7F4EC82E" w14:textId="77777777" w:rsidR="004200CF" w:rsidRDefault="004200CF" w:rsidP="00BD56C3">
            <w:pPr>
              <w:spacing w:after="0" w:line="240" w:lineRule="auto"/>
            </w:pPr>
            <w:r>
              <w:t>19 (70%)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C62984E" w14:textId="77777777" w:rsidR="004200CF" w:rsidRDefault="004200CF" w:rsidP="00BD56C3">
            <w:pPr>
              <w:spacing w:after="0" w:line="240" w:lineRule="auto"/>
            </w:pPr>
            <w: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D79AB19" w14:textId="77777777" w:rsidR="004200CF" w:rsidRDefault="004200CF" w:rsidP="00BD56C3">
            <w:pPr>
              <w:spacing w:after="0" w:line="240" w:lineRule="auto"/>
            </w:pPr>
            <w:r>
              <w:t>Likely both airborne and droplet route, close contact amplified by singing and lack of ventilation</w:t>
            </w:r>
          </w:p>
        </w:tc>
        <w:tc>
          <w:tcPr>
            <w:tcW w:w="1878" w:type="pct"/>
            <w:tcBorders>
              <w:top w:val="single" w:sz="4" w:space="0" w:color="auto"/>
              <w:left w:val="single" w:sz="4" w:space="0" w:color="auto"/>
              <w:bottom w:val="single" w:sz="4" w:space="0" w:color="auto"/>
              <w:right w:val="single" w:sz="4" w:space="0" w:color="auto"/>
            </w:tcBorders>
            <w:shd w:val="clear" w:color="auto" w:fill="auto"/>
          </w:tcPr>
          <w:p w14:paraId="7FA5B1D9" w14:textId="77777777" w:rsidR="004200CF" w:rsidRDefault="004200CF" w:rsidP="00BD56C3">
            <w:pPr>
              <w:spacing w:after="0" w:line="240" w:lineRule="auto"/>
            </w:pPr>
            <w:r>
              <w:t>2 hr choir practice. 45m</w:t>
            </w:r>
            <w:r w:rsidRPr="00B806A3">
              <w:rPr>
                <w:vertAlign w:val="superscript"/>
              </w:rPr>
              <w:t>2</w:t>
            </w:r>
            <w:r>
              <w:t xml:space="preserve"> room (&lt;1.6m</w:t>
            </w:r>
            <w:r w:rsidRPr="00B806A3">
              <w:rPr>
                <w:vertAlign w:val="superscript"/>
              </w:rPr>
              <w:t>2</w:t>
            </w:r>
            <w:r>
              <w:t xml:space="preserve">/person), not ventilated. Less than 6ft (1.8m) distance between cases during practice. Social interaction was avoided (no handshakes, no food available, no breaks). There were 7 (26%) confirmed cases (either PCR +ve or hospitalised for COVID) and 12 (44%) probable cases (presented by GP as displaying COVID-19 symptoms but not tested with PCR). There was possibly more than one index case. </w:t>
            </w:r>
          </w:p>
        </w:tc>
      </w:tr>
      <w:tr w:rsidR="004200CF" w14:paraId="26D42475" w14:textId="77777777" w:rsidTr="006A7326">
        <w:trPr>
          <w:trHeight w:val="537"/>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887B01A" w14:textId="77777777" w:rsidR="004200CF" w:rsidRDefault="004200CF" w:rsidP="00BD56C3">
            <w:pPr>
              <w:spacing w:after="0" w:line="240" w:lineRule="auto"/>
              <w:rPr>
                <w:rFonts w:ascii="Calibri" w:eastAsia="Times New Roman" w:hAnsi="Calibri" w:cs="Calibri"/>
                <w:bCs/>
                <w:color w:val="000000"/>
                <w:lang w:eastAsia="en-GB"/>
              </w:rPr>
            </w:pPr>
            <w:r>
              <w:t>De Man, 2020</w:t>
            </w:r>
            <w:r w:rsidRPr="00655617">
              <w:rPr>
                <w:vertAlign w:val="superscript"/>
              </w:rPr>
              <w:t>1</w:t>
            </w:r>
            <w:r>
              <w:rPr>
                <w:vertAlign w:val="superscript"/>
              </w:rPr>
              <w:t>43</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687BB2A7" w14:textId="77777777" w:rsidR="004200CF" w:rsidRDefault="004200CF" w:rsidP="00BD56C3">
            <w:pPr>
              <w:spacing w:after="0" w:line="240" w:lineRule="auto"/>
            </w:pPr>
            <w:r>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C81AF5F" w14:textId="77777777" w:rsidR="004200CF" w:rsidRDefault="004200CF" w:rsidP="00BD56C3">
            <w:pPr>
              <w:spacing w:after="0" w:line="240" w:lineRule="auto"/>
            </w:pPr>
            <w:r>
              <w:t>55</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4631AF45" w14:textId="77777777" w:rsidR="004200CF" w:rsidRDefault="004200CF" w:rsidP="00BD56C3">
            <w:pPr>
              <w:spacing w:after="0" w:line="240" w:lineRule="auto"/>
            </w:pPr>
            <w:r>
              <w:t>-</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7B1DC94C" w14:textId="77777777" w:rsidR="004200CF" w:rsidRDefault="004200CF" w:rsidP="00BD56C3">
            <w:pPr>
              <w:spacing w:after="0" w:line="240" w:lineRule="auto"/>
            </w:pPr>
            <w:r>
              <w:t>34 (62%)</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0C063A4" w14:textId="77777777" w:rsidR="004200CF" w:rsidRDefault="004200CF" w:rsidP="00BD56C3">
            <w:pPr>
              <w:spacing w:after="0" w:line="240" w:lineRule="auto"/>
            </w:pPr>
            <w: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FBB6E4F" w14:textId="77777777" w:rsidR="004200CF" w:rsidRDefault="004200CF" w:rsidP="00BD56C3">
            <w:pPr>
              <w:spacing w:after="0" w:line="240" w:lineRule="auto"/>
            </w:pPr>
            <w:r>
              <w:t>Aerosol transmission due to a type of ventilation with air being recirculated rather than brought in from outside</w:t>
            </w:r>
          </w:p>
        </w:tc>
        <w:tc>
          <w:tcPr>
            <w:tcW w:w="1878" w:type="pct"/>
            <w:tcBorders>
              <w:top w:val="single" w:sz="4" w:space="0" w:color="auto"/>
              <w:left w:val="single" w:sz="4" w:space="0" w:color="auto"/>
              <w:bottom w:val="single" w:sz="4" w:space="0" w:color="auto"/>
              <w:right w:val="single" w:sz="4" w:space="0" w:color="auto"/>
            </w:tcBorders>
            <w:shd w:val="clear" w:color="auto" w:fill="auto"/>
          </w:tcPr>
          <w:p w14:paraId="083CFD75" w14:textId="19286BE7" w:rsidR="004200CF" w:rsidRDefault="004200CF" w:rsidP="0002569F">
            <w:pPr>
              <w:spacing w:after="0" w:line="240" w:lineRule="auto"/>
            </w:pPr>
            <w:r>
              <w:t xml:space="preserve">Exposed: 17/34 HCWs, 17/21 residents from one </w:t>
            </w:r>
            <w:r w:rsidR="0002569F">
              <w:t xml:space="preserve">psychogeriatric </w:t>
            </w:r>
            <w:r>
              <w:t>unit</w:t>
            </w:r>
            <w:r w:rsidR="0002569F">
              <w:t xml:space="preserve">. </w:t>
            </w:r>
            <w:r>
              <w:t>Control: 0/106 HCWs and 0/95 residents from six other units. Outbreak occurred when weekly incidence in the country was very low, approx. 5% of the incidence at the national peak. Authors reported that HCWs were allocated to specific units and wore surgical masks for all resident contact but not with each other. Residents did not wear masks, and some had contact with each other. Air in the affected unit was recirculated and outdoor air only entered when CO</w:t>
            </w:r>
            <w:r w:rsidRPr="00EC6008">
              <w:rPr>
                <w:vertAlign w:val="subscript"/>
              </w:rPr>
              <w:t>2</w:t>
            </w:r>
            <w:r>
              <w:t xml:space="preserve"> reached 1000ppm, also cooled by AC with recirculated air. The remaining units ventilated with outdoor air. </w:t>
            </w:r>
            <w:r w:rsidRPr="00EC6008">
              <w:rPr>
                <w:b/>
                <w:bCs/>
              </w:rPr>
              <w:t>Note:</w:t>
            </w:r>
            <w:r>
              <w:t xml:space="preserve"> no cases in remaining units which to me means no transmission because there was no contact with the virus rather than because of differences in ventilation, therefore excluded from analysis in this guidance</w:t>
            </w:r>
          </w:p>
        </w:tc>
      </w:tr>
      <w:tr w:rsidR="004200CF" w14:paraId="3BDC4AE1" w14:textId="77777777" w:rsidTr="006A7326">
        <w:trPr>
          <w:trHeight w:val="537"/>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38763C3" w14:textId="77777777" w:rsidR="004200CF" w:rsidRDefault="004200CF" w:rsidP="00BD56C3">
            <w:pPr>
              <w:spacing w:after="0" w:line="240" w:lineRule="auto"/>
            </w:pPr>
            <w:r>
              <w:t>Gunther, 2020</w:t>
            </w:r>
            <w:r w:rsidRPr="00655617">
              <w:rPr>
                <w:vertAlign w:val="superscript"/>
              </w:rPr>
              <w:t>1</w:t>
            </w:r>
            <w:r>
              <w:rPr>
                <w:vertAlign w:val="superscript"/>
              </w:rPr>
              <w:t>47</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6C0AFFB6" w14:textId="77777777" w:rsidR="004200CF" w:rsidRDefault="004200CF" w:rsidP="00BD56C3">
            <w:pPr>
              <w:spacing w:after="0" w:line="240" w:lineRule="auto"/>
            </w:pPr>
            <w:r>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D00DB14" w14:textId="77777777" w:rsidR="004200CF" w:rsidRDefault="004200CF" w:rsidP="00BD56C3">
            <w:pPr>
              <w:spacing w:after="0" w:line="240" w:lineRule="auto"/>
            </w:pPr>
            <w:r>
              <w:t>Exposed up to 8m: 26</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4E1991C" w14:textId="77777777" w:rsidR="004200CF" w:rsidRDefault="004200CF" w:rsidP="00BD56C3">
            <w:pPr>
              <w:spacing w:after="0" w:line="240" w:lineRule="auto"/>
            </w:pPr>
            <w:r>
              <w:t>Exposed 8 to 29m:52</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7DBB90F9" w14:textId="77777777" w:rsidR="004200CF" w:rsidRDefault="004200CF" w:rsidP="00BD56C3">
            <w:pPr>
              <w:spacing w:after="0" w:line="240" w:lineRule="auto"/>
            </w:pPr>
            <w:r>
              <w:t>17 (65.4%)</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FB59D71" w14:textId="77777777" w:rsidR="004200CF" w:rsidRDefault="004200CF" w:rsidP="00BD56C3">
            <w:pPr>
              <w:spacing w:after="0" w:line="240" w:lineRule="auto"/>
            </w:pPr>
            <w:r>
              <w:t>3 (5.8%)</w:t>
            </w:r>
          </w:p>
          <w:p w14:paraId="1565AAA1" w14:textId="77777777" w:rsidR="004200CF" w:rsidRDefault="004200CF" w:rsidP="00BD56C3">
            <w:pPr>
              <w:spacing w:after="0" w:line="240" w:lineRule="auto"/>
            </w:pPr>
            <w:r w:rsidRPr="006A7326">
              <w:t>RR:11.3 [3.6-35], p&lt;0.0001*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84FAD43" w14:textId="77777777" w:rsidR="004200CF" w:rsidRDefault="004200CF" w:rsidP="00BD56C3">
            <w:pPr>
              <w:spacing w:after="0" w:line="240" w:lineRule="auto"/>
            </w:pPr>
            <w:r>
              <w:t>Unfavourable working conditions e.g. low temperature, low air exchange, air recirculation and demanding physical work, close distance between workers facilitated aerosol transmission</w:t>
            </w:r>
          </w:p>
        </w:tc>
        <w:tc>
          <w:tcPr>
            <w:tcW w:w="1878" w:type="pct"/>
            <w:tcBorders>
              <w:top w:val="single" w:sz="4" w:space="0" w:color="auto"/>
              <w:left w:val="single" w:sz="4" w:space="0" w:color="auto"/>
              <w:bottom w:val="single" w:sz="4" w:space="0" w:color="auto"/>
              <w:right w:val="single" w:sz="4" w:space="0" w:color="auto"/>
            </w:tcBorders>
            <w:shd w:val="clear" w:color="auto" w:fill="auto"/>
          </w:tcPr>
          <w:p w14:paraId="23B6EE2F" w14:textId="77777777" w:rsidR="004200CF" w:rsidRDefault="004200CF" w:rsidP="00BD56C3">
            <w:pPr>
              <w:spacing w:after="0" w:line="240" w:lineRule="auto"/>
            </w:pPr>
            <w:r>
              <w:t xml:space="preserve">Super-spreading event during one shift in a meat-processing plant where all transmissions occurred from one index case. Authors concluded that 2m distance was not sufficient in conditions observed in this facility. The authors mentioned two ongoing outbreaks in two different plants eventually affecting 94/279 (33.7%) and 1413/6139 (23%). The focus was on one shift where 140 workers were exposed to one index case who had a low-risk contact with a worker from another facility COVID-19. The employee was allowed to work while awaiting test results. Positivity was high for employees whose working position was within 8m distance of the index case’s working position (data in appendix Table S2). Authors also reported that car-pooling, bedroom and apartment sharing also correlated with +ve testing, however considering that 7/10 of these employees also had workstations within 8m of index case suggested that transmission at work was more likely. </w:t>
            </w:r>
          </w:p>
        </w:tc>
      </w:tr>
      <w:tr w:rsidR="004200CF" w14:paraId="10572B5F" w14:textId="77777777" w:rsidTr="006A7326">
        <w:trPr>
          <w:trHeight w:val="537"/>
        </w:trPr>
        <w:tc>
          <w:tcPr>
            <w:tcW w:w="470" w:type="pct"/>
            <w:vMerge w:val="restart"/>
            <w:tcBorders>
              <w:top w:val="single" w:sz="4" w:space="0" w:color="auto"/>
              <w:left w:val="single" w:sz="4" w:space="0" w:color="auto"/>
              <w:right w:val="single" w:sz="4" w:space="0" w:color="auto"/>
            </w:tcBorders>
            <w:shd w:val="clear" w:color="auto" w:fill="auto"/>
            <w:vAlign w:val="center"/>
          </w:tcPr>
          <w:p w14:paraId="0D31705C" w14:textId="77777777" w:rsidR="004200CF" w:rsidRDefault="004200CF" w:rsidP="00BD56C3">
            <w:pPr>
              <w:spacing w:after="0" w:line="240" w:lineRule="auto"/>
            </w:pPr>
            <w:r>
              <w:t>Khanh, 2020</w:t>
            </w:r>
            <w:r w:rsidRPr="00655617">
              <w:rPr>
                <w:vertAlign w:val="superscript"/>
              </w:rPr>
              <w:t>1</w:t>
            </w:r>
            <w:r>
              <w:rPr>
                <w:vertAlign w:val="superscript"/>
              </w:rPr>
              <w:t>49</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3CB02C00" w14:textId="77777777" w:rsidR="004200CF" w:rsidRDefault="004200CF" w:rsidP="00BD56C3">
            <w:pPr>
              <w:spacing w:after="0" w:line="240" w:lineRule="auto"/>
            </w:pPr>
            <w:r>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D94C6C7" w14:textId="77777777" w:rsidR="004200CF" w:rsidRDefault="004200CF" w:rsidP="00BD56C3">
            <w:pPr>
              <w:spacing w:after="0" w:line="240" w:lineRule="auto"/>
            </w:pPr>
            <w:r>
              <w:t>Total passengers + crew</w:t>
            </w:r>
          </w:p>
          <w:p w14:paraId="5F9AA4C5" w14:textId="77777777" w:rsidR="004200CF" w:rsidRDefault="004200CF" w:rsidP="00BD56C3">
            <w:pPr>
              <w:spacing w:after="0" w:line="240" w:lineRule="auto"/>
            </w:pPr>
            <w:r>
              <w:t>183</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4AB009A9" w14:textId="77777777" w:rsidR="004200CF" w:rsidRDefault="004200CF" w:rsidP="00BD56C3">
            <w:pPr>
              <w:spacing w:after="0" w:line="240" w:lineRule="auto"/>
            </w:pPr>
            <w:r>
              <w:t>-</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5E6F680B" w14:textId="77777777" w:rsidR="004200CF" w:rsidRDefault="004200CF" w:rsidP="00BD56C3">
            <w:pPr>
              <w:spacing w:after="0" w:line="240" w:lineRule="auto"/>
            </w:pPr>
            <w:r>
              <w:t>15 (8.2%)</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2F74B0E" w14:textId="77777777" w:rsidR="004200CF" w:rsidRDefault="004200CF" w:rsidP="00BD56C3">
            <w:pPr>
              <w:spacing w:after="0" w:line="240" w:lineRule="auto"/>
            </w:pPr>
            <w:r>
              <w:t>-</w:t>
            </w:r>
          </w:p>
        </w:tc>
        <w:tc>
          <w:tcPr>
            <w:tcW w:w="641" w:type="pct"/>
            <w:vMerge w:val="restart"/>
            <w:tcBorders>
              <w:top w:val="single" w:sz="4" w:space="0" w:color="auto"/>
              <w:left w:val="single" w:sz="4" w:space="0" w:color="auto"/>
              <w:right w:val="single" w:sz="4" w:space="0" w:color="auto"/>
            </w:tcBorders>
            <w:shd w:val="clear" w:color="auto" w:fill="auto"/>
          </w:tcPr>
          <w:p w14:paraId="140748DB" w14:textId="77777777" w:rsidR="004200CF" w:rsidRDefault="004200CF" w:rsidP="00BD56C3">
            <w:pPr>
              <w:spacing w:after="0" w:line="240" w:lineRule="auto"/>
            </w:pPr>
            <w:r>
              <w:t xml:space="preserve">Authors suggest droplet or aerosol. </w:t>
            </w:r>
          </w:p>
        </w:tc>
        <w:tc>
          <w:tcPr>
            <w:tcW w:w="1878" w:type="pct"/>
            <w:vMerge w:val="restart"/>
            <w:tcBorders>
              <w:top w:val="single" w:sz="4" w:space="0" w:color="auto"/>
              <w:left w:val="single" w:sz="4" w:space="0" w:color="auto"/>
              <w:right w:val="single" w:sz="4" w:space="0" w:color="auto"/>
            </w:tcBorders>
            <w:shd w:val="clear" w:color="auto" w:fill="auto"/>
          </w:tcPr>
          <w:p w14:paraId="7682BB45" w14:textId="77777777" w:rsidR="004200CF" w:rsidRDefault="004200CF" w:rsidP="00BD56C3">
            <w:pPr>
              <w:spacing w:after="0" w:line="240" w:lineRule="auto"/>
            </w:pPr>
            <w:r>
              <w:t xml:space="preserve">Data to the left without the index case. This was very early in pandemic where travellers from some but not all countries were PCR-screened or quarantined before the flight. The passenger travelled from the UK where cases at that point were still relatively rare, on board for 10hr flight. Face covering not mandatory – temperature and symptom screening were the only preventative measures in place. All flight passengers and crew traced were tested, quarantined and checked 2x/d for symptoms. 16/16 crew and 168/201 passengers traced. Probable index case was in business class separated by toilet/service area from economy and premium economy classes and served by separate flight attendants. Mildly symptomatic one day before the flight. 1/16 crew and 14/168 were PCR +ve, 12 of whom were in business class. No known SARS-CoV-2 exposure for other passengers either before or after he flight, timing of symptom development suggestive of in-flight exposure. </w:t>
            </w:r>
          </w:p>
        </w:tc>
      </w:tr>
      <w:tr w:rsidR="004200CF" w14:paraId="113824C8" w14:textId="77777777" w:rsidTr="006A7326">
        <w:trPr>
          <w:trHeight w:val="537"/>
        </w:trPr>
        <w:tc>
          <w:tcPr>
            <w:tcW w:w="470" w:type="pct"/>
            <w:vMerge/>
            <w:tcBorders>
              <w:left w:val="single" w:sz="4" w:space="0" w:color="auto"/>
              <w:right w:val="single" w:sz="4" w:space="0" w:color="auto"/>
            </w:tcBorders>
            <w:shd w:val="clear" w:color="auto" w:fill="auto"/>
            <w:vAlign w:val="center"/>
          </w:tcPr>
          <w:p w14:paraId="7B27A52A" w14:textId="77777777" w:rsidR="004200CF" w:rsidRDefault="004200CF" w:rsidP="00BD56C3">
            <w:pPr>
              <w:spacing w:after="0" w:line="240" w:lineRule="auto"/>
            </w:pP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3AF82B4D" w14:textId="77777777" w:rsidR="004200CF" w:rsidRDefault="004200CF" w:rsidP="00BD56C3">
            <w:pPr>
              <w:spacing w:after="0" w:line="240" w:lineRule="auto"/>
            </w:pPr>
            <w:r>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DA20A4E" w14:textId="77777777" w:rsidR="004200CF" w:rsidRDefault="004200CF" w:rsidP="00BD56C3">
            <w:pPr>
              <w:spacing w:after="0" w:line="240" w:lineRule="auto"/>
            </w:pPr>
            <w:r>
              <w:t>Total passengers</w:t>
            </w:r>
          </w:p>
          <w:p w14:paraId="2C722A4E" w14:textId="77777777" w:rsidR="004200CF" w:rsidRDefault="004200CF" w:rsidP="00BD56C3">
            <w:pPr>
              <w:spacing w:after="0" w:line="240" w:lineRule="auto"/>
            </w:pPr>
            <w:r>
              <w:t>167</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2CDAF41" w14:textId="77777777" w:rsidR="004200CF" w:rsidRDefault="004200CF" w:rsidP="00BD56C3">
            <w:pPr>
              <w:spacing w:after="0" w:line="240" w:lineRule="auto"/>
            </w:pPr>
            <w:r>
              <w:t>-</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7C91DF1" w14:textId="77777777" w:rsidR="004200CF" w:rsidRDefault="004200CF" w:rsidP="00BD56C3">
            <w:pPr>
              <w:spacing w:after="0" w:line="240" w:lineRule="auto"/>
            </w:pPr>
            <w:r>
              <w:t>14 (8.4%)</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98E6B6A" w14:textId="77777777" w:rsidR="004200CF" w:rsidRDefault="004200CF" w:rsidP="00BD56C3">
            <w:pPr>
              <w:spacing w:after="0" w:line="240" w:lineRule="auto"/>
            </w:pPr>
            <w:r>
              <w:t>-</w:t>
            </w:r>
          </w:p>
        </w:tc>
        <w:tc>
          <w:tcPr>
            <w:tcW w:w="641" w:type="pct"/>
            <w:vMerge/>
            <w:tcBorders>
              <w:left w:val="single" w:sz="4" w:space="0" w:color="auto"/>
              <w:right w:val="single" w:sz="4" w:space="0" w:color="auto"/>
            </w:tcBorders>
            <w:shd w:val="clear" w:color="auto" w:fill="auto"/>
          </w:tcPr>
          <w:p w14:paraId="07BB7237" w14:textId="77777777" w:rsidR="004200CF" w:rsidRDefault="004200CF" w:rsidP="00BD56C3">
            <w:pPr>
              <w:spacing w:after="0" w:line="240" w:lineRule="auto"/>
            </w:pPr>
          </w:p>
        </w:tc>
        <w:tc>
          <w:tcPr>
            <w:tcW w:w="1878" w:type="pct"/>
            <w:vMerge/>
            <w:tcBorders>
              <w:left w:val="single" w:sz="4" w:space="0" w:color="auto"/>
              <w:right w:val="single" w:sz="4" w:space="0" w:color="auto"/>
            </w:tcBorders>
            <w:shd w:val="clear" w:color="auto" w:fill="auto"/>
          </w:tcPr>
          <w:p w14:paraId="3D195E01" w14:textId="77777777" w:rsidR="004200CF" w:rsidRDefault="004200CF" w:rsidP="00BD56C3">
            <w:pPr>
              <w:spacing w:after="0" w:line="240" w:lineRule="auto"/>
            </w:pPr>
          </w:p>
        </w:tc>
      </w:tr>
      <w:tr w:rsidR="004200CF" w14:paraId="2AFEB70D" w14:textId="77777777" w:rsidTr="006A7326">
        <w:trPr>
          <w:trHeight w:val="537"/>
        </w:trPr>
        <w:tc>
          <w:tcPr>
            <w:tcW w:w="470" w:type="pct"/>
            <w:vMerge/>
            <w:tcBorders>
              <w:left w:val="single" w:sz="4" w:space="0" w:color="auto"/>
              <w:right w:val="single" w:sz="4" w:space="0" w:color="auto"/>
            </w:tcBorders>
            <w:shd w:val="clear" w:color="auto" w:fill="auto"/>
            <w:vAlign w:val="center"/>
          </w:tcPr>
          <w:p w14:paraId="31E7CD05" w14:textId="77777777" w:rsidR="004200CF" w:rsidRDefault="004200CF" w:rsidP="00BD56C3">
            <w:pPr>
              <w:spacing w:after="0" w:line="240" w:lineRule="auto"/>
            </w:pP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4B113C8" w14:textId="77777777" w:rsidR="004200CF" w:rsidRDefault="004200CF" w:rsidP="00BD56C3">
            <w:pPr>
              <w:spacing w:after="0" w:line="240" w:lineRule="auto"/>
            </w:pPr>
            <w:r>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850A6C4" w14:textId="77777777" w:rsidR="004200CF" w:rsidRDefault="004200CF" w:rsidP="00BD56C3">
            <w:pPr>
              <w:spacing w:after="0" w:line="240" w:lineRule="auto"/>
            </w:pPr>
            <w:r>
              <w:t>Total crew</w:t>
            </w:r>
          </w:p>
          <w:p w14:paraId="091A6F25" w14:textId="77777777" w:rsidR="004200CF" w:rsidRDefault="004200CF" w:rsidP="00BD56C3">
            <w:pPr>
              <w:spacing w:after="0" w:line="240" w:lineRule="auto"/>
            </w:pPr>
            <w:r>
              <w:t>16</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56268BEC" w14:textId="77777777" w:rsidR="004200CF" w:rsidRDefault="004200CF" w:rsidP="00BD56C3">
            <w:pPr>
              <w:spacing w:after="0" w:line="240" w:lineRule="auto"/>
            </w:pPr>
            <w:r>
              <w:t>-</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FD2C064" w14:textId="77777777" w:rsidR="004200CF" w:rsidRDefault="004200CF" w:rsidP="00BD56C3">
            <w:pPr>
              <w:spacing w:after="0" w:line="240" w:lineRule="auto"/>
            </w:pPr>
            <w:r>
              <w:t>1 (6.3%)</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32B8621" w14:textId="77777777" w:rsidR="004200CF" w:rsidRDefault="004200CF" w:rsidP="00BD56C3">
            <w:pPr>
              <w:spacing w:after="0" w:line="240" w:lineRule="auto"/>
            </w:pPr>
            <w:r>
              <w:t>-</w:t>
            </w:r>
          </w:p>
        </w:tc>
        <w:tc>
          <w:tcPr>
            <w:tcW w:w="641" w:type="pct"/>
            <w:vMerge/>
            <w:tcBorders>
              <w:left w:val="single" w:sz="4" w:space="0" w:color="auto"/>
              <w:right w:val="single" w:sz="4" w:space="0" w:color="auto"/>
            </w:tcBorders>
            <w:shd w:val="clear" w:color="auto" w:fill="auto"/>
          </w:tcPr>
          <w:p w14:paraId="67C59CF7" w14:textId="77777777" w:rsidR="004200CF" w:rsidRDefault="004200CF" w:rsidP="00BD56C3">
            <w:pPr>
              <w:spacing w:after="0" w:line="240" w:lineRule="auto"/>
            </w:pPr>
          </w:p>
        </w:tc>
        <w:tc>
          <w:tcPr>
            <w:tcW w:w="1878" w:type="pct"/>
            <w:vMerge/>
            <w:tcBorders>
              <w:left w:val="single" w:sz="4" w:space="0" w:color="auto"/>
              <w:right w:val="single" w:sz="4" w:space="0" w:color="auto"/>
            </w:tcBorders>
            <w:shd w:val="clear" w:color="auto" w:fill="auto"/>
          </w:tcPr>
          <w:p w14:paraId="2323AF09" w14:textId="77777777" w:rsidR="004200CF" w:rsidRDefault="004200CF" w:rsidP="00BD56C3">
            <w:pPr>
              <w:spacing w:after="0" w:line="240" w:lineRule="auto"/>
            </w:pPr>
          </w:p>
        </w:tc>
      </w:tr>
      <w:tr w:rsidR="006A7326" w:rsidRPr="006A7326" w14:paraId="3AD4ACFB" w14:textId="77777777" w:rsidTr="006A7326">
        <w:trPr>
          <w:trHeight w:val="537"/>
        </w:trPr>
        <w:tc>
          <w:tcPr>
            <w:tcW w:w="470" w:type="pct"/>
            <w:vMerge/>
            <w:tcBorders>
              <w:left w:val="single" w:sz="4" w:space="0" w:color="auto"/>
              <w:right w:val="single" w:sz="4" w:space="0" w:color="auto"/>
            </w:tcBorders>
            <w:shd w:val="clear" w:color="auto" w:fill="auto"/>
            <w:vAlign w:val="center"/>
          </w:tcPr>
          <w:p w14:paraId="08C12BD8" w14:textId="77777777" w:rsidR="004200CF" w:rsidRPr="006A7326" w:rsidRDefault="004200CF" w:rsidP="00BD56C3">
            <w:pPr>
              <w:spacing w:after="0" w:line="240" w:lineRule="auto"/>
            </w:pP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75BBA0D5" w14:textId="77777777" w:rsidR="004200CF" w:rsidRPr="006A7326" w:rsidRDefault="004200CF" w:rsidP="00BD56C3">
            <w:pPr>
              <w:spacing w:after="0" w:line="240" w:lineRule="auto"/>
            </w:pPr>
            <w:r w:rsidRPr="006A7326">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A160164" w14:textId="77777777" w:rsidR="004200CF" w:rsidRPr="006A7326" w:rsidRDefault="004200CF" w:rsidP="00BD56C3">
            <w:pPr>
              <w:spacing w:after="0" w:line="240" w:lineRule="auto"/>
            </w:pPr>
            <w:r w:rsidRPr="006A7326">
              <w:t>Total in business class 20</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9403676" w14:textId="77777777" w:rsidR="004200CF" w:rsidRPr="006A7326" w:rsidRDefault="004200CF" w:rsidP="00BD56C3">
            <w:pPr>
              <w:spacing w:after="0" w:line="240" w:lineRule="auto"/>
            </w:pPr>
            <w:r w:rsidRPr="006A7326">
              <w:t>Total in other class 147</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F76449B" w14:textId="77777777" w:rsidR="004200CF" w:rsidRPr="006A7326" w:rsidRDefault="004200CF" w:rsidP="00BD56C3">
            <w:pPr>
              <w:spacing w:after="0" w:line="240" w:lineRule="auto"/>
            </w:pPr>
            <w:r w:rsidRPr="006A7326">
              <w:t>12 (60%)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732ABF9" w14:textId="77777777" w:rsidR="004200CF" w:rsidRPr="006A7326" w:rsidRDefault="004200CF" w:rsidP="00BD56C3">
            <w:pPr>
              <w:spacing w:after="0" w:line="240" w:lineRule="auto"/>
            </w:pPr>
            <w:r w:rsidRPr="006A7326">
              <w:t>2 (1.4%)</w:t>
            </w:r>
          </w:p>
          <w:p w14:paraId="1DFC5C1B" w14:textId="77777777" w:rsidR="004200CF" w:rsidRPr="006A7326" w:rsidRDefault="004200CF" w:rsidP="00BD56C3">
            <w:pPr>
              <w:spacing w:after="0" w:line="240" w:lineRule="auto"/>
            </w:pPr>
            <w:r w:rsidRPr="006A7326">
              <w:t>RR:44 [11-183], p&lt;0.0001*</w:t>
            </w:r>
          </w:p>
        </w:tc>
        <w:tc>
          <w:tcPr>
            <w:tcW w:w="641" w:type="pct"/>
            <w:vMerge/>
            <w:tcBorders>
              <w:left w:val="single" w:sz="4" w:space="0" w:color="auto"/>
              <w:right w:val="single" w:sz="4" w:space="0" w:color="auto"/>
            </w:tcBorders>
            <w:shd w:val="clear" w:color="auto" w:fill="auto"/>
          </w:tcPr>
          <w:p w14:paraId="756639D1" w14:textId="77777777" w:rsidR="004200CF" w:rsidRPr="006A7326" w:rsidRDefault="004200CF" w:rsidP="00BD56C3">
            <w:pPr>
              <w:spacing w:after="0" w:line="240" w:lineRule="auto"/>
            </w:pPr>
          </w:p>
        </w:tc>
        <w:tc>
          <w:tcPr>
            <w:tcW w:w="1878" w:type="pct"/>
            <w:vMerge/>
            <w:tcBorders>
              <w:left w:val="single" w:sz="4" w:space="0" w:color="auto"/>
              <w:right w:val="single" w:sz="4" w:space="0" w:color="auto"/>
            </w:tcBorders>
            <w:shd w:val="clear" w:color="auto" w:fill="auto"/>
          </w:tcPr>
          <w:p w14:paraId="6DC5081A" w14:textId="77777777" w:rsidR="004200CF" w:rsidRPr="006A7326" w:rsidRDefault="004200CF" w:rsidP="00BD56C3">
            <w:pPr>
              <w:spacing w:after="0" w:line="240" w:lineRule="auto"/>
            </w:pPr>
          </w:p>
        </w:tc>
      </w:tr>
      <w:tr w:rsidR="006A7326" w:rsidRPr="006A7326" w14:paraId="1D2D2BE1" w14:textId="77777777" w:rsidTr="006A7326">
        <w:trPr>
          <w:trHeight w:val="537"/>
        </w:trPr>
        <w:tc>
          <w:tcPr>
            <w:tcW w:w="470" w:type="pct"/>
            <w:vMerge/>
            <w:tcBorders>
              <w:left w:val="single" w:sz="4" w:space="0" w:color="auto"/>
              <w:right w:val="single" w:sz="4" w:space="0" w:color="auto"/>
            </w:tcBorders>
            <w:shd w:val="clear" w:color="auto" w:fill="auto"/>
            <w:vAlign w:val="center"/>
          </w:tcPr>
          <w:p w14:paraId="0BFCE371" w14:textId="77777777" w:rsidR="004200CF" w:rsidRPr="006A7326" w:rsidRDefault="004200CF" w:rsidP="00BD56C3">
            <w:pPr>
              <w:spacing w:after="0" w:line="240" w:lineRule="auto"/>
            </w:pP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7FAE19BF" w14:textId="77777777" w:rsidR="004200CF" w:rsidRPr="006A7326" w:rsidRDefault="004200CF" w:rsidP="00BD56C3">
            <w:pPr>
              <w:spacing w:after="0" w:line="240" w:lineRule="auto"/>
            </w:pPr>
            <w:r w:rsidRPr="006A7326">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51EC153" w14:textId="77777777" w:rsidR="004200CF" w:rsidRPr="006A7326" w:rsidRDefault="004200CF" w:rsidP="00BD56C3">
            <w:pPr>
              <w:spacing w:after="0" w:line="240" w:lineRule="auto"/>
            </w:pPr>
            <w:r w:rsidRPr="006A7326">
              <w:t>&lt;2m from index case in business class 12</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7EB809F" w14:textId="77777777" w:rsidR="004200CF" w:rsidRPr="006A7326" w:rsidRDefault="004200CF" w:rsidP="00BD56C3">
            <w:pPr>
              <w:spacing w:after="0" w:line="240" w:lineRule="auto"/>
            </w:pPr>
            <w:r w:rsidRPr="006A7326">
              <w:t>&gt;2m from index case in business class 8</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0B203B7" w14:textId="77777777" w:rsidR="004200CF" w:rsidRPr="006A7326" w:rsidRDefault="004200CF" w:rsidP="00BD56C3">
            <w:pPr>
              <w:spacing w:after="0" w:line="240" w:lineRule="auto"/>
            </w:pPr>
            <w:r w:rsidRPr="006A7326">
              <w:t>11 (91.7%)</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84566EA" w14:textId="77777777" w:rsidR="004200CF" w:rsidRPr="006A7326" w:rsidRDefault="004200CF" w:rsidP="00BD56C3">
            <w:pPr>
              <w:spacing w:after="0" w:line="240" w:lineRule="auto"/>
            </w:pPr>
            <w:r w:rsidRPr="006A7326">
              <w:t>1/8 (13%)</w:t>
            </w:r>
          </w:p>
          <w:p w14:paraId="6989D3E8" w14:textId="77777777" w:rsidR="004200CF" w:rsidRPr="006A7326" w:rsidRDefault="004200CF" w:rsidP="00BD56C3">
            <w:pPr>
              <w:spacing w:after="0" w:line="240" w:lineRule="auto"/>
            </w:pPr>
            <w:r w:rsidRPr="006A7326">
              <w:t>RR:7.3 [1.2-46.2], p=0.0339*</w:t>
            </w:r>
          </w:p>
        </w:tc>
        <w:tc>
          <w:tcPr>
            <w:tcW w:w="641" w:type="pct"/>
            <w:vMerge/>
            <w:tcBorders>
              <w:left w:val="single" w:sz="4" w:space="0" w:color="auto"/>
              <w:right w:val="single" w:sz="4" w:space="0" w:color="auto"/>
            </w:tcBorders>
            <w:shd w:val="clear" w:color="auto" w:fill="auto"/>
          </w:tcPr>
          <w:p w14:paraId="67934E42" w14:textId="77777777" w:rsidR="004200CF" w:rsidRPr="006A7326" w:rsidRDefault="004200CF" w:rsidP="00BD56C3">
            <w:pPr>
              <w:spacing w:after="0" w:line="240" w:lineRule="auto"/>
            </w:pPr>
          </w:p>
        </w:tc>
        <w:tc>
          <w:tcPr>
            <w:tcW w:w="1878" w:type="pct"/>
            <w:vMerge/>
            <w:tcBorders>
              <w:left w:val="single" w:sz="4" w:space="0" w:color="auto"/>
              <w:right w:val="single" w:sz="4" w:space="0" w:color="auto"/>
            </w:tcBorders>
            <w:shd w:val="clear" w:color="auto" w:fill="auto"/>
          </w:tcPr>
          <w:p w14:paraId="192E3829" w14:textId="77777777" w:rsidR="004200CF" w:rsidRPr="006A7326" w:rsidRDefault="004200CF" w:rsidP="00BD56C3">
            <w:pPr>
              <w:spacing w:after="0" w:line="240" w:lineRule="auto"/>
            </w:pPr>
          </w:p>
        </w:tc>
      </w:tr>
      <w:tr w:rsidR="006A7326" w:rsidRPr="006A7326" w14:paraId="5CB86E9D" w14:textId="77777777" w:rsidTr="006A7326">
        <w:trPr>
          <w:trHeight w:val="537"/>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8F905F1" w14:textId="77777777" w:rsidR="004200CF" w:rsidRPr="006A7326" w:rsidRDefault="004200CF" w:rsidP="00BD56C3">
            <w:pPr>
              <w:spacing w:after="0" w:line="240" w:lineRule="auto"/>
            </w:pPr>
            <w:r w:rsidRPr="006A7326">
              <w:t>Pfefferle, 2020</w:t>
            </w:r>
            <w:r w:rsidRPr="006A7326">
              <w:rPr>
                <w:vertAlign w:val="superscript"/>
              </w:rPr>
              <w:t>157</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3465D906" w14:textId="77777777" w:rsidR="004200CF" w:rsidRPr="006A7326" w:rsidRDefault="004200CF" w:rsidP="00BD56C3">
            <w:pPr>
              <w:spacing w:after="0" w:line="240" w:lineRule="auto"/>
            </w:pPr>
            <w:r w:rsidRPr="006A7326">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243994A" w14:textId="77777777" w:rsidR="004200CF" w:rsidRPr="006A7326" w:rsidRDefault="004200CF" w:rsidP="00BD56C3">
            <w:pPr>
              <w:spacing w:after="0" w:line="240" w:lineRule="auto"/>
            </w:pPr>
            <w:r w:rsidRPr="006A7326">
              <w:t>High risk contact 34</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65C8B1E" w14:textId="77777777" w:rsidR="004200CF" w:rsidRPr="006A7326" w:rsidRDefault="004200CF" w:rsidP="00BD56C3">
            <w:pPr>
              <w:spacing w:after="0" w:line="240" w:lineRule="auto"/>
            </w:pPr>
            <w:r w:rsidRPr="006A7326">
              <w:t>Low risk contact 98</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751D292" w14:textId="77777777" w:rsidR="004200CF" w:rsidRPr="006A7326" w:rsidRDefault="004200CF" w:rsidP="00BD56C3">
            <w:pPr>
              <w:spacing w:after="0" w:line="240" w:lineRule="auto"/>
            </w:pPr>
            <w:r w:rsidRPr="006A7326">
              <w:t>2 (5.9%)</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907E842" w14:textId="77777777" w:rsidR="004200CF" w:rsidRPr="006A7326" w:rsidRDefault="004200CF" w:rsidP="00BD56C3">
            <w:pPr>
              <w:spacing w:after="0" w:line="240" w:lineRule="auto"/>
            </w:pPr>
            <w:r w:rsidRPr="006A7326">
              <w:t>0 (0%)</w:t>
            </w:r>
          </w:p>
        </w:tc>
        <w:tc>
          <w:tcPr>
            <w:tcW w:w="641" w:type="pct"/>
            <w:tcBorders>
              <w:left w:val="single" w:sz="4" w:space="0" w:color="auto"/>
              <w:right w:val="single" w:sz="4" w:space="0" w:color="auto"/>
            </w:tcBorders>
            <w:shd w:val="clear" w:color="auto" w:fill="auto"/>
          </w:tcPr>
          <w:p w14:paraId="7F65EECF" w14:textId="77777777" w:rsidR="004200CF" w:rsidRPr="006A7326" w:rsidRDefault="004200CF" w:rsidP="00BD56C3">
            <w:pPr>
              <w:spacing w:after="0" w:line="240" w:lineRule="auto"/>
            </w:pPr>
            <w:r w:rsidRPr="006A7326">
              <w:t xml:space="preserve">Authors conclude that based on low infectivity and the relatively low number of mutant variants,  transmission occurs due to high dose of infectious virus via droplet route. </w:t>
            </w:r>
          </w:p>
        </w:tc>
        <w:tc>
          <w:tcPr>
            <w:tcW w:w="1878" w:type="pct"/>
            <w:tcBorders>
              <w:left w:val="single" w:sz="4" w:space="0" w:color="auto"/>
              <w:right w:val="single" w:sz="4" w:space="0" w:color="auto"/>
            </w:tcBorders>
            <w:shd w:val="clear" w:color="auto" w:fill="auto"/>
          </w:tcPr>
          <w:p w14:paraId="04877C4E" w14:textId="77777777" w:rsidR="004200CF" w:rsidRPr="006A7326" w:rsidRDefault="004200CF" w:rsidP="00BD56C3">
            <w:pPr>
              <w:spacing w:after="0" w:line="240" w:lineRule="auto"/>
            </w:pPr>
            <w:r w:rsidRPr="006A7326">
              <w:t>Contact tracing of high and low-risk contacts of COVID-19 cases. Index patient returned from Trentino, Italy, which at the time of his return was not considered a high-risk area for virus transmission. Relatively mild symptoms, admitted to hospital as precautionary measure. 131 work contacts + 1 household contact identified, of whom 34 were considered high risk contact (including household). High risk contacts tested and low risk contacts voluntarily tested + symptom monitoring. Subsequently 2 cases infected, one of which was severe with ICU admission and one with only sore throat. Viral loads monitored in all three patients: viral load declined 1000-fold for index patient and 200-fold in the mildly symptomatic case in 5 days following positivity but only 8-fold in severe case who stayed +ve for prolonged period. Virus obtained from the mildly symptomatic secondary case was viable in Vero E6 cells</w:t>
            </w:r>
          </w:p>
        </w:tc>
      </w:tr>
      <w:tr w:rsidR="006A7326" w:rsidRPr="006A7326" w14:paraId="2AF73719" w14:textId="77777777" w:rsidTr="006A7326">
        <w:trPr>
          <w:trHeight w:val="537"/>
        </w:trPr>
        <w:tc>
          <w:tcPr>
            <w:tcW w:w="470" w:type="pct"/>
            <w:vMerge w:val="restart"/>
            <w:tcBorders>
              <w:top w:val="single" w:sz="4" w:space="0" w:color="auto"/>
              <w:left w:val="single" w:sz="4" w:space="0" w:color="auto"/>
              <w:right w:val="single" w:sz="4" w:space="0" w:color="auto"/>
            </w:tcBorders>
            <w:shd w:val="clear" w:color="auto" w:fill="auto"/>
            <w:vAlign w:val="center"/>
          </w:tcPr>
          <w:p w14:paraId="2A78524E" w14:textId="77777777" w:rsidR="004200CF" w:rsidRPr="006A7326" w:rsidRDefault="004200CF" w:rsidP="00BD56C3">
            <w:pPr>
              <w:spacing w:after="0" w:line="240" w:lineRule="auto"/>
            </w:pPr>
            <w:r w:rsidRPr="006A7326">
              <w:t>Shen, 2020</w:t>
            </w:r>
            <w:r w:rsidRPr="006A7326">
              <w:rPr>
                <w:vertAlign w:val="superscript"/>
              </w:rPr>
              <w:t>158</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64FA48EF" w14:textId="77777777" w:rsidR="004200CF" w:rsidRPr="006A7326" w:rsidRDefault="004200CF" w:rsidP="00BD56C3">
            <w:pPr>
              <w:spacing w:after="0" w:line="240" w:lineRule="auto"/>
            </w:pPr>
            <w:r w:rsidRPr="006A7326">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0CCE76A" w14:textId="77777777" w:rsidR="004200CF" w:rsidRPr="006A7326" w:rsidRDefault="004200CF" w:rsidP="00BD56C3">
            <w:pPr>
              <w:spacing w:after="0" w:line="240" w:lineRule="auto"/>
            </w:pPr>
            <w:r w:rsidRPr="006A7326">
              <w:t>299 (excluding index case)</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FD6D19A" w14:textId="77777777" w:rsidR="004200CF" w:rsidRPr="006A7326" w:rsidRDefault="004200CF" w:rsidP="00BD56C3">
            <w:pPr>
              <w:spacing w:after="0" w:line="240" w:lineRule="auto"/>
            </w:pPr>
            <w:r w:rsidRPr="006A7326">
              <w:t>-</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F340A23" w14:textId="77777777" w:rsidR="004200CF" w:rsidRPr="006A7326" w:rsidRDefault="004200CF" w:rsidP="00BD56C3">
            <w:pPr>
              <w:spacing w:after="0" w:line="240" w:lineRule="auto"/>
            </w:pPr>
            <w:r w:rsidRPr="006A7326">
              <w:t>23 (7.7%)</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A75D108" w14:textId="77777777" w:rsidR="004200CF" w:rsidRPr="006A7326" w:rsidRDefault="004200CF" w:rsidP="00BD56C3">
            <w:pPr>
              <w:spacing w:after="0" w:line="240" w:lineRule="auto"/>
            </w:pPr>
            <w:r w:rsidRPr="006A7326">
              <w:t>-</w:t>
            </w:r>
          </w:p>
        </w:tc>
        <w:tc>
          <w:tcPr>
            <w:tcW w:w="641" w:type="pct"/>
            <w:vMerge w:val="restart"/>
            <w:tcBorders>
              <w:left w:val="single" w:sz="4" w:space="0" w:color="auto"/>
              <w:right w:val="single" w:sz="4" w:space="0" w:color="auto"/>
            </w:tcBorders>
            <w:shd w:val="clear" w:color="auto" w:fill="auto"/>
          </w:tcPr>
          <w:p w14:paraId="54E10489" w14:textId="77777777" w:rsidR="004200CF" w:rsidRPr="006A7326" w:rsidRDefault="004200CF" w:rsidP="00BD56C3">
            <w:pPr>
              <w:spacing w:after="0" w:line="240" w:lineRule="auto"/>
            </w:pPr>
            <w:r w:rsidRPr="006A7326">
              <w:t xml:space="preserve">Airborne transmission due to pattern of the transmission spread on a bus B: cases close to index case + randomly scattered around the bus, but less likely when close to windows or doors. </w:t>
            </w:r>
          </w:p>
        </w:tc>
        <w:tc>
          <w:tcPr>
            <w:tcW w:w="1878" w:type="pct"/>
            <w:vMerge w:val="restart"/>
            <w:tcBorders>
              <w:left w:val="single" w:sz="4" w:space="0" w:color="auto"/>
              <w:right w:val="single" w:sz="4" w:space="0" w:color="auto"/>
            </w:tcBorders>
            <w:shd w:val="clear" w:color="auto" w:fill="auto"/>
          </w:tcPr>
          <w:p w14:paraId="5777D36F" w14:textId="77777777" w:rsidR="004200CF" w:rsidRPr="006A7326" w:rsidRDefault="004200CF" w:rsidP="00BD56C3">
            <w:pPr>
              <w:spacing w:after="0" w:line="240" w:lineRule="auto"/>
            </w:pPr>
            <w:r w:rsidRPr="006A7326">
              <w:t xml:space="preserve">Outbreak among the Buddhists traveling to the temple on two buses. Follow-up investigation included phone and in-person interviews with travellers. PCR or WGS done for all persons involved in an outbreak as well as their close contacts. There were a total 293 lay Buddhists, 5 monks and 2 bus drivers. Bus journey was 50min each way (2x=100min), buses were air conditioned (recirculated air) and had 4x openable windows. All remained in their seats through both journeys. Worship event took place outside and lasted 150min, also included 30min lunch where all participants mixed in a large room. Masks not worn and no precautions taken as this was at the start of an outbreak in China. Presumed one index case who had contact with people from Wuhan 2 days before the event. Index case reported mild cough the night before the event. No cases on bus A (n=6, 0%), 7/172 (4.1%) travelling via other mode of transport or monks at the temple infected, all reported close contact with index case. </w:t>
            </w:r>
          </w:p>
        </w:tc>
      </w:tr>
      <w:tr w:rsidR="006A7326" w:rsidRPr="006A7326" w14:paraId="37FE20A4" w14:textId="77777777" w:rsidTr="006A7326">
        <w:trPr>
          <w:trHeight w:val="537"/>
        </w:trPr>
        <w:tc>
          <w:tcPr>
            <w:tcW w:w="470" w:type="pct"/>
            <w:vMerge/>
            <w:tcBorders>
              <w:left w:val="single" w:sz="4" w:space="0" w:color="auto"/>
              <w:bottom w:val="single" w:sz="4" w:space="0" w:color="auto"/>
              <w:right w:val="single" w:sz="4" w:space="0" w:color="auto"/>
            </w:tcBorders>
            <w:shd w:val="clear" w:color="auto" w:fill="auto"/>
            <w:vAlign w:val="center"/>
          </w:tcPr>
          <w:p w14:paraId="69097187" w14:textId="77777777" w:rsidR="004200CF" w:rsidRPr="006A7326" w:rsidRDefault="004200CF" w:rsidP="00BD56C3">
            <w:pPr>
              <w:spacing w:after="0" w:line="240" w:lineRule="auto"/>
            </w:pP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A5531C5" w14:textId="77777777" w:rsidR="004200CF" w:rsidRPr="006A7326" w:rsidRDefault="004200CF" w:rsidP="00BD56C3">
            <w:pPr>
              <w:spacing w:after="0" w:line="240" w:lineRule="auto"/>
            </w:pPr>
            <w:r w:rsidRPr="006A7326">
              <w:t>No of cases</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163115C" w14:textId="77777777" w:rsidR="004200CF" w:rsidRPr="006A7326" w:rsidRDefault="004200CF" w:rsidP="00BD56C3">
            <w:pPr>
              <w:spacing w:after="0" w:line="240" w:lineRule="auto"/>
            </w:pPr>
            <w:r w:rsidRPr="006A7326">
              <w:t>67 (bus B with index case on board)</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09DB223" w14:textId="77777777" w:rsidR="004200CF" w:rsidRPr="006A7326" w:rsidRDefault="004200CF" w:rsidP="00BD56C3">
            <w:pPr>
              <w:spacing w:after="0" w:line="240" w:lineRule="auto"/>
            </w:pPr>
            <w:r w:rsidRPr="006A7326">
              <w:t>All others including bus A 232</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CC7E000" w14:textId="77777777" w:rsidR="004200CF" w:rsidRPr="006A7326" w:rsidRDefault="004200CF" w:rsidP="00BD56C3">
            <w:pPr>
              <w:spacing w:after="0" w:line="240" w:lineRule="auto"/>
            </w:pPr>
            <w:r w:rsidRPr="006A7326">
              <w:t>23 (34%)</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AE9406F" w14:textId="77777777" w:rsidR="004200CF" w:rsidRPr="006A7326" w:rsidRDefault="004200CF" w:rsidP="00BD56C3">
            <w:pPr>
              <w:spacing w:after="0" w:line="240" w:lineRule="auto"/>
            </w:pPr>
            <w:r w:rsidRPr="006A7326">
              <w:t>7 (3%)</w:t>
            </w:r>
          </w:p>
          <w:p w14:paraId="7159B378" w14:textId="77777777" w:rsidR="004200CF" w:rsidRPr="006A7326" w:rsidRDefault="004200CF" w:rsidP="00BD56C3">
            <w:pPr>
              <w:spacing w:after="0" w:line="240" w:lineRule="auto"/>
            </w:pPr>
            <w:r w:rsidRPr="006A7326">
              <w:t>RR:11.4 [5.1-25.4], p&lt;0.0001*</w:t>
            </w:r>
          </w:p>
        </w:tc>
        <w:tc>
          <w:tcPr>
            <w:tcW w:w="641" w:type="pct"/>
            <w:vMerge/>
            <w:tcBorders>
              <w:left w:val="single" w:sz="4" w:space="0" w:color="auto"/>
              <w:bottom w:val="single" w:sz="4" w:space="0" w:color="auto"/>
              <w:right w:val="single" w:sz="4" w:space="0" w:color="auto"/>
            </w:tcBorders>
            <w:shd w:val="clear" w:color="auto" w:fill="auto"/>
          </w:tcPr>
          <w:p w14:paraId="1946F7EF" w14:textId="77777777" w:rsidR="004200CF" w:rsidRPr="006A7326" w:rsidRDefault="004200CF" w:rsidP="00BD56C3">
            <w:pPr>
              <w:spacing w:after="0" w:line="240" w:lineRule="auto"/>
            </w:pPr>
          </w:p>
        </w:tc>
        <w:tc>
          <w:tcPr>
            <w:tcW w:w="1878" w:type="pct"/>
            <w:vMerge/>
            <w:tcBorders>
              <w:left w:val="single" w:sz="4" w:space="0" w:color="auto"/>
              <w:bottom w:val="single" w:sz="4" w:space="0" w:color="auto"/>
              <w:right w:val="single" w:sz="4" w:space="0" w:color="auto"/>
            </w:tcBorders>
            <w:shd w:val="clear" w:color="auto" w:fill="auto"/>
          </w:tcPr>
          <w:p w14:paraId="52A250AF" w14:textId="77777777" w:rsidR="004200CF" w:rsidRPr="006A7326" w:rsidRDefault="004200CF" w:rsidP="00BD56C3">
            <w:pPr>
              <w:spacing w:after="0" w:line="240" w:lineRule="auto"/>
            </w:pPr>
          </w:p>
        </w:tc>
      </w:tr>
    </w:tbl>
    <w:p w14:paraId="01EC83A8" w14:textId="77777777" w:rsidR="004200CF" w:rsidRDefault="004200CF" w:rsidP="004200CF">
      <w:r>
        <w:t>* MedCalc RR calculator (in blue)</w:t>
      </w:r>
    </w:p>
    <w:p w14:paraId="2535D7EB" w14:textId="77777777" w:rsidR="00072CCF" w:rsidRDefault="00072CCF" w:rsidP="00072CCF">
      <w:pPr>
        <w:rPr>
          <w:rFonts w:asciiTheme="majorHAnsi" w:eastAsiaTheme="majorEastAsia" w:hAnsiTheme="majorHAnsi" w:cstheme="majorBidi"/>
          <w:color w:val="365F91" w:themeColor="accent1" w:themeShade="BF"/>
          <w:sz w:val="32"/>
          <w:szCs w:val="32"/>
        </w:rPr>
      </w:pPr>
      <w:r>
        <w:br w:type="page"/>
      </w:r>
    </w:p>
    <w:p w14:paraId="1DA92625" w14:textId="6EDBCAF3" w:rsidR="00072CCF" w:rsidRDefault="00072CCF" w:rsidP="00072CCF">
      <w:pPr>
        <w:pStyle w:val="Heading3"/>
      </w:pPr>
      <w:r>
        <w:t xml:space="preserve">Presence of SARS-CoV-2 in air </w:t>
      </w:r>
    </w:p>
    <w:tbl>
      <w:tblPr>
        <w:tblW w:w="5539" w:type="pct"/>
        <w:tblInd w:w="-714" w:type="dxa"/>
        <w:tblLook w:val="04A0" w:firstRow="1" w:lastRow="0" w:firstColumn="1" w:lastColumn="0" w:noHBand="0" w:noVBand="1"/>
      </w:tblPr>
      <w:tblGrid>
        <w:gridCol w:w="1591"/>
        <w:gridCol w:w="2377"/>
        <w:gridCol w:w="1700"/>
        <w:gridCol w:w="1276"/>
        <w:gridCol w:w="1131"/>
        <w:gridCol w:w="1147"/>
        <w:gridCol w:w="1449"/>
        <w:gridCol w:w="4781"/>
      </w:tblGrid>
      <w:tr w:rsidR="004200CF" w14:paraId="150DD268" w14:textId="77777777" w:rsidTr="00BD56C3">
        <w:trPr>
          <w:trHeight w:val="690"/>
        </w:trPr>
        <w:tc>
          <w:tcPr>
            <w:tcW w:w="515" w:type="pct"/>
            <w:tcBorders>
              <w:top w:val="single" w:sz="4" w:space="0" w:color="auto"/>
              <w:left w:val="single" w:sz="4" w:space="0" w:color="auto"/>
              <w:bottom w:val="single" w:sz="4" w:space="0" w:color="auto"/>
              <w:right w:val="single" w:sz="4" w:space="0" w:color="auto"/>
            </w:tcBorders>
            <w:hideMark/>
          </w:tcPr>
          <w:p w14:paraId="5FD5D1E7" w14:textId="77777777" w:rsidR="004200CF" w:rsidRDefault="004200CF" w:rsidP="00BD56C3">
            <w:pPr>
              <w:spacing w:after="0" w:line="240" w:lineRule="auto"/>
              <w:rPr>
                <w:b/>
              </w:rPr>
            </w:pPr>
            <w:r>
              <w:rPr>
                <w:b/>
              </w:rPr>
              <w:t>Author, Year</w:t>
            </w:r>
          </w:p>
        </w:tc>
        <w:tc>
          <w:tcPr>
            <w:tcW w:w="769" w:type="pct"/>
            <w:tcBorders>
              <w:top w:val="single" w:sz="4" w:space="0" w:color="auto"/>
              <w:left w:val="single" w:sz="4" w:space="0" w:color="auto"/>
              <w:bottom w:val="single" w:sz="4" w:space="0" w:color="auto"/>
              <w:right w:val="single" w:sz="4" w:space="0" w:color="auto"/>
            </w:tcBorders>
            <w:hideMark/>
          </w:tcPr>
          <w:p w14:paraId="28E27A1D" w14:textId="77777777" w:rsidR="004200CF" w:rsidRDefault="004200CF" w:rsidP="00BD56C3">
            <w:pPr>
              <w:spacing w:after="0" w:line="240" w:lineRule="auto"/>
              <w:rPr>
                <w:b/>
              </w:rPr>
            </w:pPr>
            <w:r>
              <w:rPr>
                <w:b/>
              </w:rPr>
              <w:t>Setting</w:t>
            </w:r>
          </w:p>
        </w:tc>
        <w:tc>
          <w:tcPr>
            <w:tcW w:w="550" w:type="pct"/>
            <w:tcBorders>
              <w:top w:val="single" w:sz="4" w:space="0" w:color="auto"/>
              <w:left w:val="single" w:sz="4" w:space="0" w:color="auto"/>
              <w:bottom w:val="single" w:sz="4" w:space="0" w:color="auto"/>
              <w:right w:val="single" w:sz="4" w:space="0" w:color="auto"/>
            </w:tcBorders>
            <w:hideMark/>
          </w:tcPr>
          <w:p w14:paraId="1373734B" w14:textId="77777777" w:rsidR="004200CF" w:rsidRDefault="004200CF" w:rsidP="00BD56C3">
            <w:pPr>
              <w:spacing w:after="0" w:line="240" w:lineRule="auto"/>
              <w:rPr>
                <w:b/>
              </w:rPr>
            </w:pPr>
            <w:r>
              <w:rPr>
                <w:b/>
              </w:rPr>
              <w:t>Outcome measure</w:t>
            </w:r>
          </w:p>
        </w:tc>
        <w:tc>
          <w:tcPr>
            <w:tcW w:w="413" w:type="pct"/>
            <w:tcBorders>
              <w:top w:val="single" w:sz="4" w:space="0" w:color="auto"/>
              <w:left w:val="single" w:sz="4" w:space="0" w:color="auto"/>
              <w:bottom w:val="single" w:sz="4" w:space="0" w:color="auto"/>
              <w:right w:val="single" w:sz="4" w:space="0" w:color="auto"/>
            </w:tcBorders>
            <w:hideMark/>
          </w:tcPr>
          <w:p w14:paraId="4F1AC608" w14:textId="77777777" w:rsidR="004200CF" w:rsidRDefault="004200CF" w:rsidP="00BD56C3">
            <w:pPr>
              <w:spacing w:after="0" w:line="240" w:lineRule="auto"/>
              <w:rPr>
                <w:b/>
              </w:rPr>
            </w:pPr>
            <w:r>
              <w:rPr>
                <w:b/>
              </w:rPr>
              <w:t>No of samples</w:t>
            </w:r>
          </w:p>
        </w:tc>
        <w:tc>
          <w:tcPr>
            <w:tcW w:w="366" w:type="pct"/>
            <w:tcBorders>
              <w:top w:val="single" w:sz="4" w:space="0" w:color="auto"/>
              <w:left w:val="single" w:sz="4" w:space="0" w:color="auto"/>
              <w:bottom w:val="single" w:sz="4" w:space="0" w:color="auto"/>
              <w:right w:val="single" w:sz="4" w:space="0" w:color="auto"/>
            </w:tcBorders>
            <w:hideMark/>
          </w:tcPr>
          <w:p w14:paraId="512C0D2D" w14:textId="77777777" w:rsidR="004200CF" w:rsidRDefault="004200CF" w:rsidP="00BD56C3">
            <w:pPr>
              <w:spacing w:after="0" w:line="240" w:lineRule="auto"/>
              <w:rPr>
                <w:b/>
              </w:rPr>
            </w:pPr>
            <w:r>
              <w:rPr>
                <w:b/>
              </w:rPr>
              <w:t>No (%) PCR +ve</w:t>
            </w:r>
          </w:p>
        </w:tc>
        <w:tc>
          <w:tcPr>
            <w:tcW w:w="371" w:type="pct"/>
            <w:tcBorders>
              <w:top w:val="single" w:sz="4" w:space="0" w:color="auto"/>
              <w:left w:val="single" w:sz="4" w:space="0" w:color="auto"/>
              <w:bottom w:val="single" w:sz="4" w:space="0" w:color="auto"/>
              <w:right w:val="single" w:sz="4" w:space="0" w:color="auto"/>
            </w:tcBorders>
            <w:hideMark/>
          </w:tcPr>
          <w:p w14:paraId="2202633F" w14:textId="77777777" w:rsidR="004200CF" w:rsidRDefault="004200CF" w:rsidP="00BD56C3">
            <w:pPr>
              <w:spacing w:after="0" w:line="240" w:lineRule="auto"/>
              <w:rPr>
                <w:b/>
              </w:rPr>
            </w:pPr>
            <w:r>
              <w:rPr>
                <w:b/>
              </w:rPr>
              <w:t>No (%) Viable in culture</w:t>
            </w:r>
          </w:p>
        </w:tc>
        <w:tc>
          <w:tcPr>
            <w:tcW w:w="469" w:type="pct"/>
            <w:tcBorders>
              <w:top w:val="single" w:sz="4" w:space="0" w:color="auto"/>
              <w:left w:val="single" w:sz="4" w:space="0" w:color="auto"/>
              <w:bottom w:val="single" w:sz="4" w:space="0" w:color="auto"/>
              <w:right w:val="single" w:sz="4" w:space="0" w:color="auto"/>
            </w:tcBorders>
            <w:hideMark/>
          </w:tcPr>
          <w:p w14:paraId="50A630F1" w14:textId="77777777" w:rsidR="004200CF" w:rsidRDefault="004200CF" w:rsidP="00BD56C3">
            <w:pPr>
              <w:spacing w:after="0" w:line="240" w:lineRule="auto"/>
              <w:rPr>
                <w:b/>
              </w:rPr>
            </w:pPr>
            <w:r>
              <w:rPr>
                <w:b/>
              </w:rPr>
              <w:t>Evidence of interpersonal transmission</w:t>
            </w:r>
          </w:p>
        </w:tc>
        <w:tc>
          <w:tcPr>
            <w:tcW w:w="1547" w:type="pct"/>
            <w:tcBorders>
              <w:top w:val="single" w:sz="4" w:space="0" w:color="auto"/>
              <w:left w:val="single" w:sz="4" w:space="0" w:color="auto"/>
              <w:bottom w:val="single" w:sz="4" w:space="0" w:color="auto"/>
              <w:right w:val="single" w:sz="4" w:space="0" w:color="auto"/>
            </w:tcBorders>
            <w:hideMark/>
          </w:tcPr>
          <w:p w14:paraId="12B06B37" w14:textId="77777777" w:rsidR="004200CF" w:rsidRDefault="004200CF" w:rsidP="00BD56C3">
            <w:pPr>
              <w:spacing w:after="0" w:line="240" w:lineRule="auto"/>
              <w:rPr>
                <w:b/>
              </w:rPr>
            </w:pPr>
            <w:r>
              <w:rPr>
                <w:b/>
              </w:rPr>
              <w:t>Reviewer’s comments</w:t>
            </w:r>
          </w:p>
        </w:tc>
      </w:tr>
      <w:tr w:rsidR="004200CF" w14:paraId="14055AE6" w14:textId="77777777" w:rsidTr="00BD56C3">
        <w:trPr>
          <w:trHeight w:val="20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4DA6D0" w14:textId="77777777" w:rsidR="004200CF" w:rsidRDefault="004200CF" w:rsidP="00BD56C3">
            <w:pPr>
              <w:spacing w:after="0" w:line="240" w:lineRule="auto"/>
              <w:rPr>
                <w:b/>
              </w:rPr>
            </w:pPr>
            <w:r>
              <w:rPr>
                <w:b/>
              </w:rPr>
              <w:t>Contaminated samples</w:t>
            </w:r>
          </w:p>
        </w:tc>
      </w:tr>
      <w:tr w:rsidR="004200CF" w14:paraId="26A7FFAE" w14:textId="77777777" w:rsidTr="00BD56C3">
        <w:trPr>
          <w:trHeight w:val="537"/>
        </w:trPr>
        <w:tc>
          <w:tcPr>
            <w:tcW w:w="515" w:type="pct"/>
            <w:tcBorders>
              <w:top w:val="single" w:sz="4" w:space="0" w:color="auto"/>
              <w:left w:val="single" w:sz="4" w:space="0" w:color="auto"/>
              <w:bottom w:val="single" w:sz="4" w:space="0" w:color="auto"/>
              <w:right w:val="single" w:sz="4" w:space="0" w:color="auto"/>
            </w:tcBorders>
            <w:vAlign w:val="center"/>
            <w:hideMark/>
          </w:tcPr>
          <w:p w14:paraId="2C7CDB29" w14:textId="77777777" w:rsidR="004200CF" w:rsidRDefault="004200CF" w:rsidP="00BD56C3">
            <w:pPr>
              <w:spacing w:after="0" w:line="240" w:lineRule="auto"/>
            </w:pPr>
            <w:r>
              <w:rPr>
                <w:rFonts w:ascii="Calibri" w:eastAsia="Times New Roman" w:hAnsi="Calibri" w:cs="Calibri"/>
                <w:bCs/>
                <w:color w:val="000000"/>
                <w:lang w:eastAsia="en-GB"/>
              </w:rPr>
              <w:t>Cheng, 2020b</w:t>
            </w:r>
            <w:r>
              <w:rPr>
                <w:rFonts w:ascii="Calibri" w:eastAsia="Times New Roman" w:hAnsi="Calibri" w:cs="Calibri"/>
                <w:bCs/>
                <w:color w:val="000000"/>
                <w:vertAlign w:val="superscript"/>
                <w:lang w:eastAsia="en-GB"/>
              </w:rPr>
              <w:t>17</w:t>
            </w:r>
          </w:p>
        </w:tc>
        <w:tc>
          <w:tcPr>
            <w:tcW w:w="769" w:type="pct"/>
            <w:tcBorders>
              <w:top w:val="single" w:sz="4" w:space="0" w:color="auto"/>
              <w:left w:val="single" w:sz="4" w:space="0" w:color="auto"/>
              <w:bottom w:val="single" w:sz="4" w:space="0" w:color="auto"/>
              <w:right w:val="single" w:sz="4" w:space="0" w:color="auto"/>
            </w:tcBorders>
            <w:hideMark/>
          </w:tcPr>
          <w:p w14:paraId="4CF070D0" w14:textId="77777777" w:rsidR="004200CF" w:rsidRDefault="004200CF" w:rsidP="00BD56C3">
            <w:pPr>
              <w:spacing w:after="0" w:line="240" w:lineRule="auto"/>
            </w:pPr>
            <w:r>
              <w:t>Hospital room with COVID-19 patient</w:t>
            </w:r>
          </w:p>
        </w:tc>
        <w:tc>
          <w:tcPr>
            <w:tcW w:w="550" w:type="pct"/>
            <w:tcBorders>
              <w:top w:val="single" w:sz="4" w:space="0" w:color="auto"/>
              <w:left w:val="single" w:sz="4" w:space="0" w:color="auto"/>
              <w:bottom w:val="single" w:sz="4" w:space="0" w:color="auto"/>
              <w:right w:val="single" w:sz="4" w:space="0" w:color="auto"/>
            </w:tcBorders>
            <w:hideMark/>
          </w:tcPr>
          <w:p w14:paraId="3F24A8E4" w14:textId="77777777" w:rsidR="004200CF" w:rsidRDefault="004200CF" w:rsidP="00BD56C3">
            <w:pPr>
              <w:spacing w:after="0" w:line="240" w:lineRule="auto"/>
            </w:pPr>
            <w:r>
              <w:rPr>
                <w:rFonts w:ascii="Calibri" w:eastAsia="Times New Roman" w:hAnsi="Calibri" w:cs="Calibri"/>
                <w:bCs/>
                <w:color w:val="000000"/>
                <w:lang w:eastAsia="en-GB"/>
              </w:rPr>
              <w:t>No of contaminated samples</w:t>
            </w:r>
          </w:p>
        </w:tc>
        <w:tc>
          <w:tcPr>
            <w:tcW w:w="413" w:type="pct"/>
            <w:tcBorders>
              <w:top w:val="single" w:sz="4" w:space="0" w:color="auto"/>
              <w:left w:val="single" w:sz="4" w:space="0" w:color="auto"/>
              <w:bottom w:val="single" w:sz="4" w:space="0" w:color="auto"/>
              <w:right w:val="single" w:sz="4" w:space="0" w:color="auto"/>
            </w:tcBorders>
            <w:hideMark/>
          </w:tcPr>
          <w:p w14:paraId="7C6FF7AF" w14:textId="77777777" w:rsidR="004200CF" w:rsidRDefault="004200CF" w:rsidP="00BD56C3">
            <w:pPr>
              <w:spacing w:after="0" w:line="240" w:lineRule="auto"/>
            </w:pPr>
            <w:r>
              <w:t xml:space="preserve">4 </w:t>
            </w:r>
          </w:p>
        </w:tc>
        <w:tc>
          <w:tcPr>
            <w:tcW w:w="366" w:type="pct"/>
            <w:tcBorders>
              <w:top w:val="single" w:sz="4" w:space="0" w:color="auto"/>
              <w:left w:val="single" w:sz="4" w:space="0" w:color="auto"/>
              <w:bottom w:val="single" w:sz="4" w:space="0" w:color="auto"/>
              <w:right w:val="single" w:sz="4" w:space="0" w:color="auto"/>
            </w:tcBorders>
            <w:hideMark/>
          </w:tcPr>
          <w:p w14:paraId="6E7DF200" w14:textId="77777777" w:rsidR="004200CF" w:rsidRDefault="004200CF" w:rsidP="00BD56C3">
            <w:pPr>
              <w:spacing w:after="0" w:line="240" w:lineRule="auto"/>
            </w:pPr>
            <w:r>
              <w:t>0</w:t>
            </w:r>
          </w:p>
        </w:tc>
        <w:tc>
          <w:tcPr>
            <w:tcW w:w="371" w:type="pct"/>
            <w:tcBorders>
              <w:top w:val="single" w:sz="4" w:space="0" w:color="auto"/>
              <w:left w:val="single" w:sz="4" w:space="0" w:color="auto"/>
              <w:bottom w:val="single" w:sz="4" w:space="0" w:color="auto"/>
              <w:right w:val="single" w:sz="4" w:space="0" w:color="auto"/>
            </w:tcBorders>
            <w:hideMark/>
          </w:tcPr>
          <w:p w14:paraId="70B9ECE6"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hideMark/>
          </w:tcPr>
          <w:p w14:paraId="27C219FC"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5C6B97B6" w14:textId="77777777" w:rsidR="004200CF" w:rsidRDefault="004200CF" w:rsidP="00BD56C3">
            <w:pPr>
              <w:spacing w:after="0" w:line="240" w:lineRule="auto"/>
            </w:pPr>
            <w:r>
              <w:t xml:space="preserve">Air taken in 4 scenarios: normal breathing, deep breathing, speaking, coughing. </w:t>
            </w:r>
          </w:p>
        </w:tc>
      </w:tr>
      <w:tr w:rsidR="004200CF" w14:paraId="38C556FF" w14:textId="77777777" w:rsidTr="00BD56C3">
        <w:trPr>
          <w:trHeight w:val="537"/>
        </w:trPr>
        <w:tc>
          <w:tcPr>
            <w:tcW w:w="515" w:type="pct"/>
            <w:tcBorders>
              <w:top w:val="single" w:sz="4" w:space="0" w:color="auto"/>
              <w:left w:val="single" w:sz="4" w:space="0" w:color="auto"/>
              <w:bottom w:val="single" w:sz="4" w:space="0" w:color="auto"/>
              <w:right w:val="single" w:sz="4" w:space="0" w:color="auto"/>
            </w:tcBorders>
            <w:vAlign w:val="center"/>
            <w:hideMark/>
          </w:tcPr>
          <w:p w14:paraId="16087288" w14:textId="77777777" w:rsidR="004200CF" w:rsidRDefault="004200CF" w:rsidP="00BD56C3">
            <w:pPr>
              <w:spacing w:after="0" w:line="240" w:lineRule="auto"/>
            </w:pPr>
            <w:r>
              <w:rPr>
                <w:rFonts w:ascii="Calibri" w:eastAsia="Times New Roman" w:hAnsi="Calibri" w:cs="Calibri"/>
                <w:bCs/>
                <w:color w:val="000000"/>
                <w:lang w:eastAsia="en-GB"/>
              </w:rPr>
              <w:t>Faridi, 2020</w:t>
            </w:r>
            <w:r>
              <w:rPr>
                <w:rFonts w:ascii="Calibri" w:eastAsia="Times New Roman" w:hAnsi="Calibri" w:cs="Calibri"/>
                <w:bCs/>
                <w:color w:val="000000"/>
                <w:vertAlign w:val="superscript"/>
                <w:lang w:eastAsia="en-GB"/>
              </w:rPr>
              <w:t>26</w:t>
            </w:r>
          </w:p>
        </w:tc>
        <w:tc>
          <w:tcPr>
            <w:tcW w:w="769" w:type="pct"/>
            <w:tcBorders>
              <w:top w:val="single" w:sz="4" w:space="0" w:color="auto"/>
              <w:left w:val="single" w:sz="4" w:space="0" w:color="auto"/>
              <w:bottom w:val="single" w:sz="4" w:space="0" w:color="auto"/>
              <w:right w:val="single" w:sz="4" w:space="0" w:color="auto"/>
            </w:tcBorders>
            <w:hideMark/>
          </w:tcPr>
          <w:p w14:paraId="5D1E8759" w14:textId="77777777" w:rsidR="004200CF" w:rsidRDefault="004200CF" w:rsidP="00BD56C3">
            <w:pPr>
              <w:spacing w:after="0" w:line="240" w:lineRule="auto"/>
            </w:pPr>
            <w:r>
              <w:t>Hospital rooms with COVID+ve patients</w:t>
            </w:r>
          </w:p>
        </w:tc>
        <w:tc>
          <w:tcPr>
            <w:tcW w:w="550" w:type="pct"/>
            <w:tcBorders>
              <w:top w:val="single" w:sz="4" w:space="0" w:color="auto"/>
              <w:left w:val="single" w:sz="4" w:space="0" w:color="auto"/>
              <w:bottom w:val="single" w:sz="4" w:space="0" w:color="auto"/>
              <w:right w:val="single" w:sz="4" w:space="0" w:color="auto"/>
            </w:tcBorders>
            <w:hideMark/>
          </w:tcPr>
          <w:p w14:paraId="773B4728" w14:textId="77777777" w:rsidR="004200CF" w:rsidRDefault="004200CF" w:rsidP="00BD56C3">
            <w:pPr>
              <w:spacing w:after="0" w:line="240" w:lineRule="auto"/>
            </w:pPr>
            <w:r>
              <w:t>No of contaminated impingers</w:t>
            </w:r>
          </w:p>
        </w:tc>
        <w:tc>
          <w:tcPr>
            <w:tcW w:w="413" w:type="pct"/>
            <w:tcBorders>
              <w:top w:val="single" w:sz="4" w:space="0" w:color="auto"/>
              <w:left w:val="single" w:sz="4" w:space="0" w:color="auto"/>
              <w:bottom w:val="single" w:sz="4" w:space="0" w:color="auto"/>
              <w:right w:val="single" w:sz="4" w:space="0" w:color="auto"/>
            </w:tcBorders>
            <w:hideMark/>
          </w:tcPr>
          <w:p w14:paraId="3825C3F7" w14:textId="77777777" w:rsidR="004200CF" w:rsidRDefault="004200CF" w:rsidP="00BD56C3">
            <w:pPr>
              <w:spacing w:after="0" w:line="240" w:lineRule="auto"/>
            </w:pPr>
            <w:r>
              <w:t xml:space="preserve">4 </w:t>
            </w:r>
          </w:p>
        </w:tc>
        <w:tc>
          <w:tcPr>
            <w:tcW w:w="366" w:type="pct"/>
            <w:tcBorders>
              <w:top w:val="single" w:sz="4" w:space="0" w:color="auto"/>
              <w:left w:val="single" w:sz="4" w:space="0" w:color="auto"/>
              <w:bottom w:val="single" w:sz="4" w:space="0" w:color="auto"/>
              <w:right w:val="single" w:sz="4" w:space="0" w:color="auto"/>
            </w:tcBorders>
            <w:hideMark/>
          </w:tcPr>
          <w:p w14:paraId="1BDBAD14" w14:textId="77777777" w:rsidR="004200CF" w:rsidRDefault="004200CF" w:rsidP="00BD56C3">
            <w:pPr>
              <w:spacing w:after="0" w:line="240" w:lineRule="auto"/>
            </w:pPr>
            <w:r>
              <w:t>0</w:t>
            </w:r>
          </w:p>
        </w:tc>
        <w:tc>
          <w:tcPr>
            <w:tcW w:w="371" w:type="pct"/>
            <w:tcBorders>
              <w:top w:val="single" w:sz="4" w:space="0" w:color="auto"/>
              <w:left w:val="single" w:sz="4" w:space="0" w:color="auto"/>
              <w:bottom w:val="single" w:sz="4" w:space="0" w:color="auto"/>
              <w:right w:val="single" w:sz="4" w:space="0" w:color="auto"/>
            </w:tcBorders>
            <w:hideMark/>
          </w:tcPr>
          <w:p w14:paraId="558BA3A4"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hideMark/>
          </w:tcPr>
          <w:p w14:paraId="6911C070"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69107E2C" w14:textId="77777777" w:rsidR="004200CF" w:rsidRDefault="004200CF" w:rsidP="00BD56C3">
            <w:pPr>
              <w:spacing w:after="0" w:line="240" w:lineRule="auto"/>
            </w:pPr>
            <w:r>
              <w:t>4 impingers placed 1.5-1.8m from the floor &amp; 2-5m away from COVID-19 patients for 1hr. Some patients coughed or were intubated</w:t>
            </w:r>
          </w:p>
        </w:tc>
      </w:tr>
      <w:tr w:rsidR="004200CF" w14:paraId="55065959" w14:textId="77777777" w:rsidTr="00BD56C3">
        <w:trPr>
          <w:trHeight w:val="537"/>
        </w:trPr>
        <w:tc>
          <w:tcPr>
            <w:tcW w:w="515" w:type="pct"/>
            <w:tcBorders>
              <w:top w:val="single" w:sz="4" w:space="0" w:color="auto"/>
              <w:left w:val="single" w:sz="4" w:space="0" w:color="auto"/>
              <w:bottom w:val="single" w:sz="4" w:space="0" w:color="auto"/>
              <w:right w:val="single" w:sz="4" w:space="0" w:color="auto"/>
            </w:tcBorders>
            <w:vAlign w:val="center"/>
            <w:hideMark/>
          </w:tcPr>
          <w:p w14:paraId="05A73587" w14:textId="77777777" w:rsidR="004200CF" w:rsidRDefault="004200CF" w:rsidP="00BD56C3">
            <w:pPr>
              <w:spacing w:after="0" w:line="240" w:lineRule="auto"/>
            </w:pPr>
            <w:r>
              <w:rPr>
                <w:rFonts w:ascii="Calibri" w:eastAsia="Times New Roman" w:hAnsi="Calibri" w:cs="Calibri"/>
                <w:bCs/>
                <w:color w:val="000000"/>
                <w:lang w:eastAsia="en-GB"/>
              </w:rPr>
              <w:t>Guo, 2020</w:t>
            </w:r>
            <w:r>
              <w:rPr>
                <w:rFonts w:ascii="Calibri" w:eastAsia="Times New Roman" w:hAnsi="Calibri" w:cs="Calibri"/>
                <w:bCs/>
                <w:color w:val="000000"/>
                <w:vertAlign w:val="superscript"/>
                <w:lang w:eastAsia="en-GB"/>
              </w:rPr>
              <w:t>29</w:t>
            </w:r>
          </w:p>
        </w:tc>
        <w:tc>
          <w:tcPr>
            <w:tcW w:w="769" w:type="pct"/>
            <w:tcBorders>
              <w:top w:val="single" w:sz="4" w:space="0" w:color="auto"/>
              <w:left w:val="single" w:sz="4" w:space="0" w:color="auto"/>
              <w:bottom w:val="single" w:sz="4" w:space="0" w:color="auto"/>
              <w:right w:val="single" w:sz="4" w:space="0" w:color="auto"/>
            </w:tcBorders>
            <w:hideMark/>
          </w:tcPr>
          <w:p w14:paraId="7ABD3B0E" w14:textId="77777777" w:rsidR="004200CF" w:rsidRDefault="004200CF" w:rsidP="00BD56C3">
            <w:pPr>
              <w:spacing w:after="0" w:line="240" w:lineRule="auto"/>
            </w:pPr>
            <w:r>
              <w:t>Hospital rooms with COVID-19 patients</w:t>
            </w:r>
          </w:p>
        </w:tc>
        <w:tc>
          <w:tcPr>
            <w:tcW w:w="550" w:type="pct"/>
            <w:tcBorders>
              <w:top w:val="single" w:sz="4" w:space="0" w:color="auto"/>
              <w:left w:val="single" w:sz="4" w:space="0" w:color="auto"/>
              <w:bottom w:val="single" w:sz="4" w:space="0" w:color="auto"/>
              <w:right w:val="single" w:sz="4" w:space="0" w:color="auto"/>
            </w:tcBorders>
            <w:hideMark/>
          </w:tcPr>
          <w:p w14:paraId="488F7F12" w14:textId="77777777" w:rsidR="004200CF" w:rsidRDefault="004200CF" w:rsidP="00BD56C3">
            <w:pPr>
              <w:spacing w:after="0" w:line="240" w:lineRule="auto"/>
            </w:pPr>
            <w:r>
              <w:rPr>
                <w:rFonts w:ascii="Calibri" w:eastAsia="Times New Roman" w:hAnsi="Calibri" w:cs="Calibri"/>
                <w:bCs/>
                <w:color w:val="000000"/>
                <w:lang w:eastAsia="en-GB"/>
              </w:rPr>
              <w:t>No of contaminated samples</w:t>
            </w:r>
          </w:p>
        </w:tc>
        <w:tc>
          <w:tcPr>
            <w:tcW w:w="413" w:type="pct"/>
            <w:tcBorders>
              <w:top w:val="single" w:sz="4" w:space="0" w:color="auto"/>
              <w:left w:val="single" w:sz="4" w:space="0" w:color="auto"/>
              <w:bottom w:val="single" w:sz="4" w:space="0" w:color="auto"/>
              <w:right w:val="single" w:sz="4" w:space="0" w:color="auto"/>
            </w:tcBorders>
            <w:hideMark/>
          </w:tcPr>
          <w:p w14:paraId="440AC076" w14:textId="77777777" w:rsidR="004200CF" w:rsidRDefault="004200CF" w:rsidP="00BD56C3">
            <w:pPr>
              <w:spacing w:after="0" w:line="240" w:lineRule="auto"/>
            </w:pPr>
            <w:r>
              <w:t>40 ICU</w:t>
            </w:r>
          </w:p>
          <w:p w14:paraId="6B86506C" w14:textId="77777777" w:rsidR="004200CF" w:rsidRDefault="004200CF" w:rsidP="00BD56C3">
            <w:pPr>
              <w:spacing w:after="0" w:line="240" w:lineRule="auto"/>
            </w:pPr>
            <w:r>
              <w:t>16 General ward</w:t>
            </w:r>
          </w:p>
        </w:tc>
        <w:tc>
          <w:tcPr>
            <w:tcW w:w="366" w:type="pct"/>
            <w:tcBorders>
              <w:top w:val="single" w:sz="4" w:space="0" w:color="auto"/>
              <w:left w:val="single" w:sz="4" w:space="0" w:color="auto"/>
              <w:bottom w:val="single" w:sz="4" w:space="0" w:color="auto"/>
              <w:right w:val="single" w:sz="4" w:space="0" w:color="auto"/>
            </w:tcBorders>
            <w:hideMark/>
          </w:tcPr>
          <w:p w14:paraId="1AC82C1C" w14:textId="77777777" w:rsidR="004200CF" w:rsidRDefault="004200CF" w:rsidP="00BD56C3">
            <w:pPr>
              <w:spacing w:after="0" w:line="240" w:lineRule="auto"/>
            </w:pPr>
            <w:r>
              <w:t>14 (35%) ICU</w:t>
            </w:r>
          </w:p>
          <w:p w14:paraId="0C50DECE" w14:textId="77777777" w:rsidR="004200CF" w:rsidRDefault="004200CF" w:rsidP="00BD56C3">
            <w:pPr>
              <w:spacing w:after="0" w:line="240" w:lineRule="auto"/>
            </w:pPr>
            <w:r>
              <w:t>2 (12.5%) General ward</w:t>
            </w:r>
          </w:p>
        </w:tc>
        <w:tc>
          <w:tcPr>
            <w:tcW w:w="371" w:type="pct"/>
            <w:tcBorders>
              <w:top w:val="single" w:sz="4" w:space="0" w:color="auto"/>
              <w:left w:val="single" w:sz="4" w:space="0" w:color="auto"/>
              <w:bottom w:val="single" w:sz="4" w:space="0" w:color="auto"/>
              <w:right w:val="single" w:sz="4" w:space="0" w:color="auto"/>
            </w:tcBorders>
            <w:hideMark/>
          </w:tcPr>
          <w:p w14:paraId="158033E5"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hideMark/>
          </w:tcPr>
          <w:p w14:paraId="72538E5D"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0A896C24" w14:textId="77777777" w:rsidR="004200CF" w:rsidRDefault="004200CF" w:rsidP="00BD56C3">
            <w:pPr>
              <w:spacing w:after="0" w:line="240" w:lineRule="auto"/>
            </w:pPr>
            <w:r>
              <w:t>Air samples mostly contaminated around patient areas and downstream, although upstream also observed. Virus traveling up to 4m.</w:t>
            </w:r>
          </w:p>
        </w:tc>
      </w:tr>
      <w:tr w:rsidR="004200CF" w14:paraId="0E2C402F" w14:textId="77777777" w:rsidTr="00BD56C3">
        <w:trPr>
          <w:trHeight w:val="537"/>
        </w:trPr>
        <w:tc>
          <w:tcPr>
            <w:tcW w:w="515" w:type="pct"/>
            <w:tcBorders>
              <w:top w:val="single" w:sz="4" w:space="0" w:color="auto"/>
              <w:left w:val="single" w:sz="4" w:space="0" w:color="auto"/>
              <w:bottom w:val="single" w:sz="4" w:space="0" w:color="auto"/>
              <w:right w:val="single" w:sz="4" w:space="0" w:color="auto"/>
            </w:tcBorders>
            <w:vAlign w:val="center"/>
            <w:hideMark/>
          </w:tcPr>
          <w:p w14:paraId="6F9E94FA" w14:textId="77777777" w:rsidR="004200CF" w:rsidRDefault="004200CF" w:rsidP="00BD56C3">
            <w:pPr>
              <w:spacing w:after="0" w:line="240" w:lineRule="auto"/>
            </w:pPr>
            <w:r>
              <w:rPr>
                <w:rFonts w:ascii="Calibri" w:eastAsia="Times New Roman" w:hAnsi="Calibri" w:cs="Calibri"/>
                <w:bCs/>
                <w:color w:val="000000"/>
                <w:lang w:eastAsia="en-GB"/>
              </w:rPr>
              <w:t>Santarpia, 2020</w:t>
            </w:r>
            <w:r>
              <w:rPr>
                <w:rFonts w:ascii="Calibri" w:eastAsia="Times New Roman" w:hAnsi="Calibri" w:cs="Calibri"/>
                <w:bCs/>
                <w:color w:val="000000"/>
                <w:vertAlign w:val="superscript"/>
                <w:lang w:eastAsia="en-GB"/>
              </w:rPr>
              <w:t>81</w:t>
            </w:r>
          </w:p>
        </w:tc>
        <w:tc>
          <w:tcPr>
            <w:tcW w:w="769" w:type="pct"/>
            <w:tcBorders>
              <w:top w:val="single" w:sz="4" w:space="0" w:color="auto"/>
              <w:left w:val="single" w:sz="4" w:space="0" w:color="auto"/>
              <w:bottom w:val="single" w:sz="4" w:space="0" w:color="auto"/>
              <w:right w:val="single" w:sz="4" w:space="0" w:color="auto"/>
            </w:tcBorders>
            <w:hideMark/>
          </w:tcPr>
          <w:p w14:paraId="31C63F5F" w14:textId="77777777" w:rsidR="004200CF" w:rsidRDefault="004200CF" w:rsidP="00BD56C3">
            <w:pPr>
              <w:spacing w:after="0" w:line="240" w:lineRule="auto"/>
            </w:pPr>
            <w:r>
              <w:t>Hospital rooms with COVID-19 patients</w:t>
            </w:r>
          </w:p>
        </w:tc>
        <w:tc>
          <w:tcPr>
            <w:tcW w:w="550" w:type="pct"/>
            <w:tcBorders>
              <w:top w:val="single" w:sz="4" w:space="0" w:color="auto"/>
              <w:left w:val="single" w:sz="4" w:space="0" w:color="auto"/>
              <w:bottom w:val="single" w:sz="4" w:space="0" w:color="auto"/>
              <w:right w:val="single" w:sz="4" w:space="0" w:color="auto"/>
            </w:tcBorders>
            <w:hideMark/>
          </w:tcPr>
          <w:p w14:paraId="1D79DF6E" w14:textId="77777777" w:rsidR="004200CF" w:rsidRDefault="004200CF"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of contaminated samples</w:t>
            </w:r>
          </w:p>
        </w:tc>
        <w:tc>
          <w:tcPr>
            <w:tcW w:w="413" w:type="pct"/>
            <w:tcBorders>
              <w:top w:val="single" w:sz="4" w:space="0" w:color="auto"/>
              <w:left w:val="single" w:sz="4" w:space="0" w:color="auto"/>
              <w:bottom w:val="single" w:sz="4" w:space="0" w:color="auto"/>
              <w:right w:val="single" w:sz="4" w:space="0" w:color="auto"/>
            </w:tcBorders>
            <w:hideMark/>
          </w:tcPr>
          <w:p w14:paraId="677D301D" w14:textId="77777777" w:rsidR="004200CF" w:rsidRDefault="004200CF" w:rsidP="00BD56C3">
            <w:pPr>
              <w:spacing w:after="0" w:line="240" w:lineRule="auto"/>
            </w:pPr>
            <w:r>
              <w:t>NR</w:t>
            </w:r>
          </w:p>
        </w:tc>
        <w:tc>
          <w:tcPr>
            <w:tcW w:w="366" w:type="pct"/>
            <w:tcBorders>
              <w:top w:val="single" w:sz="4" w:space="0" w:color="auto"/>
              <w:left w:val="single" w:sz="4" w:space="0" w:color="auto"/>
              <w:bottom w:val="single" w:sz="4" w:space="0" w:color="auto"/>
              <w:right w:val="single" w:sz="4" w:space="0" w:color="auto"/>
            </w:tcBorders>
            <w:hideMark/>
          </w:tcPr>
          <w:p w14:paraId="48ABA85E" w14:textId="77777777" w:rsidR="004200CF" w:rsidRDefault="004200CF" w:rsidP="00BD56C3">
            <w:pPr>
              <w:spacing w:after="0" w:line="240" w:lineRule="auto"/>
            </w:pPr>
            <w:r>
              <w:t>P: 100% l</w:t>
            </w:r>
          </w:p>
          <w:p w14:paraId="7C670433" w14:textId="77777777" w:rsidR="004200CF" w:rsidRDefault="004200CF" w:rsidP="00BD56C3">
            <w:pPr>
              <w:spacing w:after="0" w:line="240" w:lineRule="auto"/>
            </w:pPr>
            <w:r>
              <w:t xml:space="preserve">H: 66.7% </w:t>
            </w:r>
          </w:p>
        </w:tc>
        <w:tc>
          <w:tcPr>
            <w:tcW w:w="371" w:type="pct"/>
            <w:tcBorders>
              <w:top w:val="single" w:sz="4" w:space="0" w:color="auto"/>
              <w:left w:val="single" w:sz="4" w:space="0" w:color="auto"/>
              <w:bottom w:val="single" w:sz="4" w:space="0" w:color="auto"/>
              <w:right w:val="single" w:sz="4" w:space="0" w:color="auto"/>
            </w:tcBorders>
            <w:hideMark/>
          </w:tcPr>
          <w:p w14:paraId="17190181" w14:textId="77777777" w:rsidR="004200CF" w:rsidRDefault="004200CF" w:rsidP="00BD56C3">
            <w:pPr>
              <w:spacing w:after="0" w:line="240" w:lineRule="auto"/>
            </w:pPr>
            <w:r>
              <w:t>0</w:t>
            </w:r>
          </w:p>
        </w:tc>
        <w:tc>
          <w:tcPr>
            <w:tcW w:w="469" w:type="pct"/>
            <w:tcBorders>
              <w:top w:val="single" w:sz="4" w:space="0" w:color="auto"/>
              <w:left w:val="single" w:sz="4" w:space="0" w:color="auto"/>
              <w:bottom w:val="single" w:sz="4" w:space="0" w:color="auto"/>
              <w:right w:val="single" w:sz="4" w:space="0" w:color="auto"/>
            </w:tcBorders>
          </w:tcPr>
          <w:p w14:paraId="355B77C6"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110EAC77" w14:textId="77777777" w:rsidR="004200CF" w:rsidRDefault="004200CF" w:rsidP="00BD56C3">
            <w:pPr>
              <w:spacing w:after="0" w:line="240" w:lineRule="auto"/>
            </w:pPr>
            <w:r>
              <w:t>P: Personal space – patient’s isolation area; H: Hallway outside the patient’s isolation area; highest load in samplers near patients</w:t>
            </w:r>
          </w:p>
          <w:p w14:paraId="7AFB1A48" w14:textId="77777777" w:rsidR="004200CF" w:rsidRDefault="004200CF" w:rsidP="00BD56C3">
            <w:pPr>
              <w:spacing w:after="0" w:line="240" w:lineRule="auto"/>
            </w:pPr>
            <w:r>
              <w:t>Authors suggested aerosols exist even without cough and AGPs</w:t>
            </w:r>
          </w:p>
        </w:tc>
      </w:tr>
    </w:tbl>
    <w:tbl>
      <w:tblPr>
        <w:tblStyle w:val="TableGrid"/>
        <w:tblW w:w="5539" w:type="pct"/>
        <w:tblInd w:w="-714" w:type="dxa"/>
        <w:tblLook w:val="04A0" w:firstRow="1" w:lastRow="0" w:firstColumn="1" w:lastColumn="0" w:noHBand="0" w:noVBand="1"/>
      </w:tblPr>
      <w:tblGrid>
        <w:gridCol w:w="1591"/>
        <w:gridCol w:w="2377"/>
        <w:gridCol w:w="1700"/>
        <w:gridCol w:w="1276"/>
        <w:gridCol w:w="1131"/>
        <w:gridCol w:w="1147"/>
        <w:gridCol w:w="1449"/>
        <w:gridCol w:w="4781"/>
      </w:tblGrid>
      <w:tr w:rsidR="004200CF" w14:paraId="2ADBE77B" w14:textId="77777777" w:rsidTr="00BD56C3">
        <w:trPr>
          <w:trHeight w:val="537"/>
        </w:trPr>
        <w:tc>
          <w:tcPr>
            <w:tcW w:w="515" w:type="pct"/>
            <w:vAlign w:val="center"/>
          </w:tcPr>
          <w:p w14:paraId="2774849E"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Zhou, 2020b</w:t>
            </w:r>
            <w:r w:rsidRPr="005A6BA0">
              <w:rPr>
                <w:rFonts w:ascii="Calibri" w:eastAsia="Times New Roman" w:hAnsi="Calibri" w:cs="Calibri"/>
                <w:bCs/>
                <w:color w:val="000000"/>
                <w:vertAlign w:val="superscript"/>
                <w:lang w:eastAsia="en-GB"/>
              </w:rPr>
              <w:t>13</w:t>
            </w:r>
            <w:r>
              <w:rPr>
                <w:rFonts w:ascii="Calibri" w:eastAsia="Times New Roman" w:hAnsi="Calibri" w:cs="Calibri"/>
                <w:bCs/>
                <w:color w:val="000000"/>
                <w:vertAlign w:val="superscript"/>
                <w:lang w:eastAsia="en-GB"/>
              </w:rPr>
              <w:t>4</w:t>
            </w:r>
          </w:p>
        </w:tc>
        <w:tc>
          <w:tcPr>
            <w:tcW w:w="769" w:type="pct"/>
          </w:tcPr>
          <w:p w14:paraId="3C1062D0" w14:textId="77777777" w:rsidR="004200CF" w:rsidRDefault="004200CF" w:rsidP="00BD56C3">
            <w:r>
              <w:t>Hospital areas with COVID-19 patients</w:t>
            </w:r>
          </w:p>
        </w:tc>
        <w:tc>
          <w:tcPr>
            <w:tcW w:w="550" w:type="pct"/>
          </w:tcPr>
          <w:p w14:paraId="5BAB8EFE"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air samples</w:t>
            </w:r>
          </w:p>
        </w:tc>
        <w:tc>
          <w:tcPr>
            <w:tcW w:w="413" w:type="pct"/>
          </w:tcPr>
          <w:p w14:paraId="5F998069" w14:textId="77777777" w:rsidR="004200CF" w:rsidRDefault="004200CF" w:rsidP="00BD56C3">
            <w:r>
              <w:t>31</w:t>
            </w:r>
          </w:p>
        </w:tc>
        <w:tc>
          <w:tcPr>
            <w:tcW w:w="366" w:type="pct"/>
          </w:tcPr>
          <w:p w14:paraId="1EE029B1" w14:textId="77777777" w:rsidR="004200CF" w:rsidRDefault="004200CF" w:rsidP="00BD56C3">
            <w:r>
              <w:t>14 (38.7%)</w:t>
            </w:r>
          </w:p>
        </w:tc>
        <w:tc>
          <w:tcPr>
            <w:tcW w:w="371" w:type="pct"/>
          </w:tcPr>
          <w:p w14:paraId="18AC3435" w14:textId="77777777" w:rsidR="004200CF" w:rsidRDefault="004200CF" w:rsidP="00BD56C3">
            <w:r>
              <w:t>0</w:t>
            </w:r>
          </w:p>
        </w:tc>
        <w:tc>
          <w:tcPr>
            <w:tcW w:w="469" w:type="pct"/>
          </w:tcPr>
          <w:p w14:paraId="215BA4FB" w14:textId="77777777" w:rsidR="004200CF" w:rsidRDefault="004200CF" w:rsidP="00BD56C3">
            <w:r>
              <w:t>NR</w:t>
            </w:r>
          </w:p>
        </w:tc>
        <w:tc>
          <w:tcPr>
            <w:tcW w:w="1547" w:type="pct"/>
          </w:tcPr>
          <w:p w14:paraId="53D4EED9" w14:textId="77777777" w:rsidR="004200CF" w:rsidRDefault="004200CF" w:rsidP="00BD56C3">
            <w:r>
              <w:t xml:space="preserve">1m3 samples were collected using Coriolis air sampler in different clinical areas including COVID-19 ward, emergency department and theatres during tracheostomy. </w:t>
            </w:r>
          </w:p>
        </w:tc>
      </w:tr>
      <w:tr w:rsidR="004200CF" w14:paraId="7C4331D3" w14:textId="77777777" w:rsidTr="006A7326">
        <w:trPr>
          <w:trHeight w:val="537"/>
        </w:trPr>
        <w:tc>
          <w:tcPr>
            <w:tcW w:w="515" w:type="pct"/>
            <w:shd w:val="clear" w:color="auto" w:fill="auto"/>
            <w:vAlign w:val="center"/>
          </w:tcPr>
          <w:p w14:paraId="514C1BB2" w14:textId="77777777" w:rsidR="004200CF" w:rsidRDefault="004200CF" w:rsidP="00BD56C3">
            <w:pPr>
              <w:rPr>
                <w:rFonts w:ascii="Calibri" w:eastAsia="Times New Roman" w:hAnsi="Calibri" w:cs="Calibri"/>
                <w:bCs/>
                <w:color w:val="000000"/>
                <w:lang w:eastAsia="en-GB"/>
              </w:rPr>
            </w:pPr>
            <w:r>
              <w:t>Alsved, 2020</w:t>
            </w:r>
            <w:r w:rsidRPr="00655617">
              <w:rPr>
                <w:vertAlign w:val="superscript"/>
              </w:rPr>
              <w:t>1</w:t>
            </w:r>
            <w:r>
              <w:rPr>
                <w:vertAlign w:val="superscript"/>
              </w:rPr>
              <w:t>41</w:t>
            </w:r>
          </w:p>
        </w:tc>
        <w:tc>
          <w:tcPr>
            <w:tcW w:w="769" w:type="pct"/>
            <w:shd w:val="clear" w:color="auto" w:fill="auto"/>
          </w:tcPr>
          <w:p w14:paraId="6FCF5679" w14:textId="77777777" w:rsidR="004200CF" w:rsidRDefault="004200CF" w:rsidP="00BD56C3">
            <w:r>
              <w:t>Hospital room of COVID-19 patients</w:t>
            </w:r>
          </w:p>
        </w:tc>
        <w:tc>
          <w:tcPr>
            <w:tcW w:w="550" w:type="pct"/>
            <w:shd w:val="clear" w:color="auto" w:fill="auto"/>
          </w:tcPr>
          <w:p w14:paraId="003565DC"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shd w:val="clear" w:color="auto" w:fill="auto"/>
          </w:tcPr>
          <w:p w14:paraId="1B914CD1" w14:textId="77777777" w:rsidR="004200CF" w:rsidRDefault="004200CF" w:rsidP="00BD56C3">
            <w:r>
              <w:t>8</w:t>
            </w:r>
          </w:p>
        </w:tc>
        <w:tc>
          <w:tcPr>
            <w:tcW w:w="366" w:type="pct"/>
            <w:shd w:val="clear" w:color="auto" w:fill="auto"/>
          </w:tcPr>
          <w:p w14:paraId="303CA1A1" w14:textId="77777777" w:rsidR="004200CF" w:rsidRDefault="004200CF" w:rsidP="00BD56C3">
            <w:r>
              <w:t>0</w:t>
            </w:r>
          </w:p>
        </w:tc>
        <w:tc>
          <w:tcPr>
            <w:tcW w:w="371" w:type="pct"/>
            <w:shd w:val="clear" w:color="auto" w:fill="auto"/>
          </w:tcPr>
          <w:p w14:paraId="21116C17" w14:textId="77777777" w:rsidR="004200CF" w:rsidRDefault="004200CF" w:rsidP="00BD56C3">
            <w:r>
              <w:t>n/a</w:t>
            </w:r>
          </w:p>
        </w:tc>
        <w:tc>
          <w:tcPr>
            <w:tcW w:w="469" w:type="pct"/>
            <w:shd w:val="clear" w:color="auto" w:fill="auto"/>
          </w:tcPr>
          <w:p w14:paraId="346C7696" w14:textId="77777777" w:rsidR="004200CF" w:rsidRDefault="004200CF" w:rsidP="00BD56C3">
            <w:r>
              <w:t>NR</w:t>
            </w:r>
          </w:p>
        </w:tc>
        <w:tc>
          <w:tcPr>
            <w:tcW w:w="1547" w:type="pct"/>
            <w:shd w:val="clear" w:color="auto" w:fill="auto"/>
          </w:tcPr>
          <w:p w14:paraId="400E363A" w14:textId="77777777" w:rsidR="004200CF" w:rsidRDefault="004200CF" w:rsidP="00BD56C3">
            <w:r>
              <w:t xml:space="preserve">Air taken using high-airflow liquid cyclone operated at 200 L/min for 10 min, at distance of 0.8m from two COVID-19 patients who were: a) normal breathing b) reading a book, loud c) singing d) singing with mask on. All in a sitting position. Both patients were 2d after symptom onset, samples taken 10min after each activity. </w:t>
            </w:r>
          </w:p>
        </w:tc>
      </w:tr>
      <w:tr w:rsidR="004200CF" w14:paraId="03325FF2" w14:textId="77777777" w:rsidTr="006A7326">
        <w:trPr>
          <w:trHeight w:val="537"/>
        </w:trPr>
        <w:tc>
          <w:tcPr>
            <w:tcW w:w="515" w:type="pct"/>
            <w:shd w:val="clear" w:color="auto" w:fill="auto"/>
            <w:vAlign w:val="center"/>
          </w:tcPr>
          <w:p w14:paraId="38DB54ED" w14:textId="77777777" w:rsidR="004200CF" w:rsidRDefault="004200CF" w:rsidP="00BD56C3">
            <w:r>
              <w:t>Ding, 2020</w:t>
            </w:r>
            <w:r w:rsidRPr="00655617">
              <w:rPr>
                <w:vertAlign w:val="superscript"/>
              </w:rPr>
              <w:t>1</w:t>
            </w:r>
            <w:r>
              <w:rPr>
                <w:vertAlign w:val="superscript"/>
              </w:rPr>
              <w:t>44</w:t>
            </w:r>
          </w:p>
        </w:tc>
        <w:tc>
          <w:tcPr>
            <w:tcW w:w="769" w:type="pct"/>
            <w:shd w:val="clear" w:color="auto" w:fill="auto"/>
          </w:tcPr>
          <w:p w14:paraId="5155E9E1" w14:textId="77777777" w:rsidR="004200CF" w:rsidRDefault="004200CF" w:rsidP="00BD56C3">
            <w:r>
              <w:t>Hospital room of COVID-19 patients</w:t>
            </w:r>
          </w:p>
        </w:tc>
        <w:tc>
          <w:tcPr>
            <w:tcW w:w="550" w:type="pct"/>
            <w:shd w:val="clear" w:color="auto" w:fill="auto"/>
          </w:tcPr>
          <w:p w14:paraId="67FA3826"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shd w:val="clear" w:color="auto" w:fill="auto"/>
          </w:tcPr>
          <w:p w14:paraId="0548FABA" w14:textId="77777777" w:rsidR="004200CF" w:rsidRDefault="004200CF" w:rsidP="00BD56C3">
            <w:r>
              <w:t>46</w:t>
            </w:r>
          </w:p>
        </w:tc>
        <w:tc>
          <w:tcPr>
            <w:tcW w:w="366" w:type="pct"/>
            <w:shd w:val="clear" w:color="auto" w:fill="auto"/>
          </w:tcPr>
          <w:p w14:paraId="5BC75AC8" w14:textId="77777777" w:rsidR="004200CF" w:rsidRDefault="004200CF" w:rsidP="00BD56C3">
            <w:r>
              <w:t>1 (2.2%)</w:t>
            </w:r>
          </w:p>
        </w:tc>
        <w:tc>
          <w:tcPr>
            <w:tcW w:w="371" w:type="pct"/>
            <w:shd w:val="clear" w:color="auto" w:fill="auto"/>
          </w:tcPr>
          <w:p w14:paraId="09F280C1" w14:textId="77777777" w:rsidR="004200CF" w:rsidRDefault="004200CF" w:rsidP="00BD56C3">
            <w:r>
              <w:t>NR</w:t>
            </w:r>
          </w:p>
        </w:tc>
        <w:tc>
          <w:tcPr>
            <w:tcW w:w="469" w:type="pct"/>
            <w:shd w:val="clear" w:color="auto" w:fill="auto"/>
          </w:tcPr>
          <w:p w14:paraId="37421447" w14:textId="77777777" w:rsidR="004200CF" w:rsidRDefault="004200CF" w:rsidP="00BD56C3">
            <w:r>
              <w:t>NR</w:t>
            </w:r>
          </w:p>
        </w:tc>
        <w:tc>
          <w:tcPr>
            <w:tcW w:w="1547" w:type="pct"/>
            <w:shd w:val="clear" w:color="auto" w:fill="auto"/>
          </w:tcPr>
          <w:p w14:paraId="7D10A90D" w14:textId="67E94008" w:rsidR="004200CF" w:rsidRDefault="004200CF" w:rsidP="00BD56C3">
            <w:r>
              <w:t>Four different bioaerosol samplers were used: Andersen one-stage viable impactor (sampled at 10 L/min for 30 min), AirPort MD MD8 (50 L/min for 20 min) ASE-100 (500 L/min for 2 min) biological aerosol special special-collection liquid liquid), WA-15 (14 L/min for 30 min). Air was taken in rooms at 0.5m from patient at 0.8m or 1.2m height or 0.6m height at the bottom of bed, in bathrooms at 0.5m height, in corridor at 0.6m height, nursing station at 0.8m and roof near air outlets at 0.2m. The only weakly positive sample was collected by ASE-100 with 10m</w:t>
            </w:r>
            <w:r w:rsidRPr="00931DA1">
              <w:rPr>
                <w:vertAlign w:val="superscript"/>
              </w:rPr>
              <w:t>3</w:t>
            </w:r>
            <w:r>
              <w:t xml:space="preserve"> air volume in a corridor close to the patient rooms. There was also one positive </w:t>
            </w:r>
            <w:r w:rsidR="0002569F">
              <w:t xml:space="preserve">surface swab taken from the </w:t>
            </w:r>
            <w:r>
              <w:t xml:space="preserve">exhaust louvre in a bathroom which authors considered to be likely from aerosolised faeces/urine or less likely from breathing. </w:t>
            </w:r>
          </w:p>
        </w:tc>
      </w:tr>
      <w:tr w:rsidR="004200CF" w14:paraId="6DEA4DAF"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E978315" w14:textId="77777777" w:rsidR="004200CF" w:rsidRDefault="004200CF" w:rsidP="00BD56C3">
            <w:r>
              <w:t>Dohla, 2020</w:t>
            </w:r>
            <w:r w:rsidRPr="00655617">
              <w:rPr>
                <w:vertAlign w:val="superscript"/>
              </w:rPr>
              <w:t>1</w:t>
            </w:r>
            <w:r>
              <w:rPr>
                <w:vertAlign w:val="superscript"/>
              </w:rPr>
              <w:t>45</w:t>
            </w:r>
          </w:p>
        </w:tc>
        <w:tc>
          <w:tcPr>
            <w:tcW w:w="769" w:type="pct"/>
            <w:shd w:val="clear" w:color="auto" w:fill="auto"/>
          </w:tcPr>
          <w:p w14:paraId="558C9100" w14:textId="77777777" w:rsidR="004200CF" w:rsidRDefault="004200CF" w:rsidP="00BD56C3">
            <w:r>
              <w:t xml:space="preserve">Room in COVID-19 household </w:t>
            </w:r>
          </w:p>
        </w:tc>
        <w:tc>
          <w:tcPr>
            <w:tcW w:w="550" w:type="pct"/>
            <w:shd w:val="clear" w:color="auto" w:fill="auto"/>
          </w:tcPr>
          <w:p w14:paraId="0CA38BB6"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shd w:val="clear" w:color="auto" w:fill="auto"/>
          </w:tcPr>
          <w:p w14:paraId="79338F5E" w14:textId="77777777" w:rsidR="004200CF" w:rsidRDefault="004200CF" w:rsidP="00BD56C3">
            <w:r>
              <w:t>15</w:t>
            </w:r>
          </w:p>
        </w:tc>
        <w:tc>
          <w:tcPr>
            <w:tcW w:w="366" w:type="pct"/>
            <w:shd w:val="clear" w:color="auto" w:fill="auto"/>
          </w:tcPr>
          <w:p w14:paraId="4A100993" w14:textId="77777777" w:rsidR="004200CF" w:rsidRDefault="004200CF" w:rsidP="00BD56C3">
            <w:r>
              <w:t>0</w:t>
            </w:r>
          </w:p>
        </w:tc>
        <w:tc>
          <w:tcPr>
            <w:tcW w:w="371" w:type="pct"/>
            <w:shd w:val="clear" w:color="auto" w:fill="auto"/>
          </w:tcPr>
          <w:p w14:paraId="644C3321" w14:textId="77777777" w:rsidR="004200CF" w:rsidRDefault="004200CF" w:rsidP="00BD56C3">
            <w:r>
              <w:t>-</w:t>
            </w:r>
          </w:p>
        </w:tc>
        <w:tc>
          <w:tcPr>
            <w:tcW w:w="469" w:type="pct"/>
            <w:shd w:val="clear" w:color="auto" w:fill="auto"/>
          </w:tcPr>
          <w:p w14:paraId="5A5253F3" w14:textId="77777777" w:rsidR="004200CF" w:rsidRDefault="004200CF" w:rsidP="00BD56C3">
            <w:r>
              <w:t>NR</w:t>
            </w:r>
          </w:p>
        </w:tc>
        <w:tc>
          <w:tcPr>
            <w:tcW w:w="1547" w:type="pct"/>
            <w:shd w:val="clear" w:color="auto" w:fill="auto"/>
          </w:tcPr>
          <w:p w14:paraId="236B7EC0" w14:textId="77777777" w:rsidR="004200CF" w:rsidRDefault="004200CF" w:rsidP="00BD56C3">
            <w:r>
              <w:t>A total of 21 households tested of which 15 tested air samples. There were 43 adults of whom 26 (60.5%) tested +ve and 15 children of whom 4 (27%) tested +ve and 6 (40%) were not tested. Air cyclone sampler (</w:t>
            </w:r>
            <w:r w:rsidRPr="0056027F">
              <w:t>Coriolis Micro</w:t>
            </w:r>
            <w:r>
              <w:t>-</w:t>
            </w:r>
            <w:r w:rsidRPr="0056027F">
              <w:t>Air</w:t>
            </w:r>
            <w:r>
              <w:t xml:space="preserve">) was positioned in a middle of the most frequently occupied room, set for 300/L and collected sample for 10min with close contact speaking &lt;2m not allowed. Authors reported that no rooms had a ventilation equipment. </w:t>
            </w:r>
          </w:p>
        </w:tc>
      </w:tr>
      <w:tr w:rsidR="004200CF" w14:paraId="3E12E2B7"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0B32CC8" w14:textId="77777777" w:rsidR="004200CF" w:rsidRDefault="004200CF" w:rsidP="00BD56C3">
            <w:r>
              <w:t>Lednicky, 2020</w:t>
            </w:r>
            <w:r w:rsidRPr="00655617">
              <w:rPr>
                <w:vertAlign w:val="superscript"/>
              </w:rPr>
              <w:t>1</w:t>
            </w:r>
            <w:r>
              <w:rPr>
                <w:vertAlign w:val="superscript"/>
              </w:rPr>
              <w:t>50</w:t>
            </w:r>
          </w:p>
        </w:tc>
        <w:tc>
          <w:tcPr>
            <w:tcW w:w="769" w:type="pct"/>
            <w:shd w:val="clear" w:color="auto" w:fill="auto"/>
          </w:tcPr>
          <w:p w14:paraId="04C9D864" w14:textId="77777777" w:rsidR="004200CF" w:rsidRDefault="004200CF" w:rsidP="00BD56C3">
            <w:r>
              <w:t>Room in COVID-19 hospital</w:t>
            </w:r>
          </w:p>
        </w:tc>
        <w:tc>
          <w:tcPr>
            <w:tcW w:w="550" w:type="pct"/>
            <w:shd w:val="clear" w:color="auto" w:fill="auto"/>
          </w:tcPr>
          <w:p w14:paraId="4E7F1EBD"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shd w:val="clear" w:color="auto" w:fill="auto"/>
          </w:tcPr>
          <w:p w14:paraId="7DCB0B27" w14:textId="77777777" w:rsidR="004200CF" w:rsidRDefault="004200CF" w:rsidP="00BD56C3">
            <w:r>
              <w:t>4</w:t>
            </w:r>
          </w:p>
        </w:tc>
        <w:tc>
          <w:tcPr>
            <w:tcW w:w="366" w:type="pct"/>
            <w:shd w:val="clear" w:color="auto" w:fill="auto"/>
          </w:tcPr>
          <w:p w14:paraId="7177D6D8" w14:textId="77777777" w:rsidR="004200CF" w:rsidRDefault="004200CF" w:rsidP="00BD56C3">
            <w:r>
              <w:t>4</w:t>
            </w:r>
          </w:p>
        </w:tc>
        <w:tc>
          <w:tcPr>
            <w:tcW w:w="371" w:type="pct"/>
            <w:shd w:val="clear" w:color="auto" w:fill="auto"/>
          </w:tcPr>
          <w:p w14:paraId="1D7A0A17" w14:textId="77777777" w:rsidR="004200CF" w:rsidRDefault="004200CF" w:rsidP="00BD56C3">
            <w:r>
              <w:t>4</w:t>
            </w:r>
          </w:p>
        </w:tc>
        <w:tc>
          <w:tcPr>
            <w:tcW w:w="469" w:type="pct"/>
            <w:shd w:val="clear" w:color="auto" w:fill="auto"/>
          </w:tcPr>
          <w:p w14:paraId="6DE1E44D" w14:textId="77777777" w:rsidR="004200CF" w:rsidRDefault="004200CF" w:rsidP="00BD56C3">
            <w:r>
              <w:t>NR</w:t>
            </w:r>
          </w:p>
        </w:tc>
        <w:tc>
          <w:tcPr>
            <w:tcW w:w="1547" w:type="pct"/>
            <w:shd w:val="clear" w:color="auto" w:fill="auto"/>
          </w:tcPr>
          <w:p w14:paraId="0E0056E9" w14:textId="77777777" w:rsidR="004200CF" w:rsidRDefault="004200CF" w:rsidP="00BD56C3">
            <w:r>
              <w:t xml:space="preserve">In room housing 2x COVID-19 patients, with 6x air changes/hr, over 3hrs, using water vapour condensation system for collecting airborne particles without damage: in-house VIVAS taken at 2m x3 one with HEPA filter and BioSpot VIVAS taken at 4.8m x 3 one with HEPA. Viability tested using LLC-MK2 and Vero E6 cells. Viral RNA collected on 4/4 samples collected without HEPA, 2 samples with HEPA filters -ve. Culture cells occulated with virus from four +ve samples all +ve for viable virus and showing cytopathic changes under light microscope. Viable virus count: 6 &amp;27 viral genomes/ L for 4.8m and 18 and 74 for 2m.  </w:t>
            </w:r>
          </w:p>
        </w:tc>
      </w:tr>
      <w:tr w:rsidR="004200CF" w14:paraId="4ECDF574"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590578D" w14:textId="77777777" w:rsidR="004200CF" w:rsidRDefault="004200CF" w:rsidP="00BD56C3">
            <w:r>
              <w:t>Lei, 2020</w:t>
            </w:r>
            <w:r w:rsidRPr="00655617">
              <w:rPr>
                <w:vertAlign w:val="superscript"/>
              </w:rPr>
              <w:t>1</w:t>
            </w:r>
            <w:r>
              <w:rPr>
                <w:vertAlign w:val="superscript"/>
              </w:rPr>
              <w:t>52</w:t>
            </w:r>
          </w:p>
        </w:tc>
        <w:tc>
          <w:tcPr>
            <w:tcW w:w="769" w:type="pct"/>
            <w:shd w:val="clear" w:color="auto" w:fill="auto"/>
          </w:tcPr>
          <w:p w14:paraId="3D7BAA98" w14:textId="77777777" w:rsidR="004200CF" w:rsidRDefault="004200CF" w:rsidP="00BD56C3">
            <w:r>
              <w:t>Rooms in hospital with COVID-19 patients</w:t>
            </w:r>
          </w:p>
        </w:tc>
        <w:tc>
          <w:tcPr>
            <w:tcW w:w="550" w:type="pct"/>
            <w:shd w:val="clear" w:color="auto" w:fill="auto"/>
          </w:tcPr>
          <w:p w14:paraId="4C4C5220"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shd w:val="clear" w:color="auto" w:fill="auto"/>
          </w:tcPr>
          <w:p w14:paraId="26F7655A" w14:textId="77777777" w:rsidR="004200CF" w:rsidRDefault="004200CF" w:rsidP="00BD56C3">
            <w:r>
              <w:t>NR</w:t>
            </w:r>
          </w:p>
        </w:tc>
        <w:tc>
          <w:tcPr>
            <w:tcW w:w="366" w:type="pct"/>
            <w:shd w:val="clear" w:color="auto" w:fill="auto"/>
          </w:tcPr>
          <w:p w14:paraId="7BF7EB5C" w14:textId="77777777" w:rsidR="004200CF" w:rsidRDefault="004200CF" w:rsidP="00BD56C3">
            <w:r>
              <w:t>2</w:t>
            </w:r>
          </w:p>
        </w:tc>
        <w:tc>
          <w:tcPr>
            <w:tcW w:w="371" w:type="pct"/>
            <w:shd w:val="clear" w:color="auto" w:fill="auto"/>
          </w:tcPr>
          <w:p w14:paraId="710D1511" w14:textId="77777777" w:rsidR="004200CF" w:rsidRDefault="004200CF" w:rsidP="00BD56C3">
            <w:r>
              <w:t>NR</w:t>
            </w:r>
          </w:p>
        </w:tc>
        <w:tc>
          <w:tcPr>
            <w:tcW w:w="469" w:type="pct"/>
            <w:shd w:val="clear" w:color="auto" w:fill="auto"/>
          </w:tcPr>
          <w:p w14:paraId="1DEE15B4" w14:textId="77777777" w:rsidR="004200CF" w:rsidRDefault="004200CF" w:rsidP="00BD56C3">
            <w:r>
              <w:t>NR</w:t>
            </w:r>
          </w:p>
        </w:tc>
        <w:tc>
          <w:tcPr>
            <w:tcW w:w="1547" w:type="pct"/>
            <w:shd w:val="clear" w:color="auto" w:fill="auto"/>
          </w:tcPr>
          <w:p w14:paraId="51C35CDA" w14:textId="77777777" w:rsidR="004200CF" w:rsidRDefault="004200CF" w:rsidP="00BD56C3">
            <w:r>
              <w:t xml:space="preserve">Samples collected near patients in ICU (n=4, 3 on ventilator) and isolation room (n=5), all considered persistently infected: had IgG antibodies against SARS-CoV-2 present and tested +ve at least from one screening sample (NO, sputum, anal, stool, urine, serum, conjunctiva). Air samples collected near patients at 1m away and 1.3m high (ICU and isolation room) and bathroom &lt;1m (isolation room some of bathroom samples measured 1hr after use). A total of 7 samples were collected daily using cyclonic collection devices: NIOSH (x3) and </w:t>
            </w:r>
            <w:r w:rsidRPr="00694BF5">
              <w:t>aerosol particle liquid concentrator</w:t>
            </w:r>
            <w:r>
              <w:t xml:space="preserve"> (Ding Blue x4). All samplers set at 14L/hr for 30min. No +ve samples in ICU, 1x +ve in isolation room bathroom, 1x samples +ve with Ct=44.7. viability not tested. </w:t>
            </w:r>
          </w:p>
        </w:tc>
      </w:tr>
      <w:tr w:rsidR="004200CF" w14:paraId="56985DFD"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E4E5050" w14:textId="77777777" w:rsidR="004200CF" w:rsidRDefault="004200CF" w:rsidP="00BD56C3">
            <w:r>
              <w:t>Ma, 2020</w:t>
            </w:r>
            <w:r w:rsidRPr="00655617">
              <w:rPr>
                <w:vertAlign w:val="superscript"/>
              </w:rPr>
              <w:t>1</w:t>
            </w:r>
            <w:r>
              <w:rPr>
                <w:vertAlign w:val="superscript"/>
              </w:rPr>
              <w:t>53,154</w:t>
            </w:r>
          </w:p>
        </w:tc>
        <w:tc>
          <w:tcPr>
            <w:tcW w:w="769" w:type="pct"/>
            <w:shd w:val="clear" w:color="auto" w:fill="auto"/>
          </w:tcPr>
          <w:p w14:paraId="2D6BD97E" w14:textId="77777777" w:rsidR="004200CF" w:rsidRDefault="004200CF" w:rsidP="00BD56C3">
            <w:r>
              <w:t>Areas in hospital and quarantine hotel with COVID-19 patients</w:t>
            </w:r>
          </w:p>
        </w:tc>
        <w:tc>
          <w:tcPr>
            <w:tcW w:w="550" w:type="pct"/>
            <w:shd w:val="clear" w:color="auto" w:fill="auto"/>
          </w:tcPr>
          <w:p w14:paraId="1D8374BE"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shd w:val="clear" w:color="auto" w:fill="auto"/>
          </w:tcPr>
          <w:p w14:paraId="572258D1" w14:textId="77777777" w:rsidR="004200CF" w:rsidRDefault="004200CF" w:rsidP="00BD56C3">
            <w:r>
              <w:t>26</w:t>
            </w:r>
          </w:p>
        </w:tc>
        <w:tc>
          <w:tcPr>
            <w:tcW w:w="366" w:type="pct"/>
            <w:shd w:val="clear" w:color="auto" w:fill="auto"/>
          </w:tcPr>
          <w:p w14:paraId="5BB621D1" w14:textId="77777777" w:rsidR="004200CF" w:rsidRDefault="004200CF" w:rsidP="00BD56C3">
            <w:r>
              <w:t>1 (3.8%)</w:t>
            </w:r>
          </w:p>
        </w:tc>
        <w:tc>
          <w:tcPr>
            <w:tcW w:w="371" w:type="pct"/>
            <w:shd w:val="clear" w:color="auto" w:fill="auto"/>
          </w:tcPr>
          <w:p w14:paraId="753C2B3C" w14:textId="77777777" w:rsidR="004200CF" w:rsidRDefault="004200CF" w:rsidP="00BD56C3">
            <w:r>
              <w:t>NR</w:t>
            </w:r>
          </w:p>
        </w:tc>
        <w:tc>
          <w:tcPr>
            <w:tcW w:w="469" w:type="pct"/>
            <w:shd w:val="clear" w:color="auto" w:fill="auto"/>
          </w:tcPr>
          <w:p w14:paraId="2053949C" w14:textId="77777777" w:rsidR="004200CF" w:rsidRDefault="004200CF" w:rsidP="00BD56C3">
            <w:r>
              <w:t>NR</w:t>
            </w:r>
          </w:p>
        </w:tc>
        <w:tc>
          <w:tcPr>
            <w:tcW w:w="1547" w:type="pct"/>
            <w:shd w:val="clear" w:color="auto" w:fill="auto"/>
          </w:tcPr>
          <w:p w14:paraId="4178E93B" w14:textId="77777777" w:rsidR="004200CF" w:rsidRDefault="004200CF" w:rsidP="00BD56C3">
            <w:r>
              <w:t xml:space="preserve">This study was published in CID but was available under slightly different title and less data as pre-print, hence two references. Samples taken from hospital and quarantine hotel in various areas. Samples collected using impingers into 3ml culture liquid. Impingers were set at 15L/min in closed rooms (e.g. toilets) and 400L/min in open areas (e.g. corridors). The positive sample was in toilet with an estimated amount of virus of </w:t>
            </w:r>
            <w:r w:rsidRPr="00694BF5">
              <w:t>6.07 × 10</w:t>
            </w:r>
            <w:r w:rsidRPr="00694BF5">
              <w:rPr>
                <w:vertAlign w:val="superscript"/>
              </w:rPr>
              <w:t>3</w:t>
            </w:r>
            <w:r w:rsidRPr="00694BF5">
              <w:t xml:space="preserve"> viruses/m</w:t>
            </w:r>
            <w:r w:rsidRPr="00694BF5">
              <w:rPr>
                <w:vertAlign w:val="superscript"/>
              </w:rPr>
              <w:t>3</w:t>
            </w:r>
            <w:r>
              <w:t xml:space="preserve"> Also found evidence of virus on the ventilation duct entrance. </w:t>
            </w:r>
          </w:p>
        </w:tc>
      </w:tr>
      <w:tr w:rsidR="004200CF" w14:paraId="56AB49D2"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E5A9FC8" w14:textId="77777777" w:rsidR="004200CF" w:rsidRDefault="004200CF" w:rsidP="00BD56C3">
            <w:r>
              <w:t>Wei, 2020</w:t>
            </w:r>
            <w:r w:rsidRPr="00655617">
              <w:rPr>
                <w:vertAlign w:val="superscript"/>
              </w:rPr>
              <w:t>1</w:t>
            </w:r>
            <w:r>
              <w:rPr>
                <w:vertAlign w:val="superscript"/>
              </w:rPr>
              <w:t>59</w:t>
            </w:r>
          </w:p>
        </w:tc>
        <w:tc>
          <w:tcPr>
            <w:tcW w:w="769" w:type="pct"/>
            <w:shd w:val="clear" w:color="auto" w:fill="auto"/>
          </w:tcPr>
          <w:p w14:paraId="65B09292" w14:textId="77777777" w:rsidR="004200CF" w:rsidRDefault="004200CF" w:rsidP="00BD56C3">
            <w:r>
              <w:t>Rooms in hospital with COVID-19 patients</w:t>
            </w:r>
          </w:p>
        </w:tc>
        <w:tc>
          <w:tcPr>
            <w:tcW w:w="550" w:type="pct"/>
            <w:shd w:val="clear" w:color="auto" w:fill="auto"/>
          </w:tcPr>
          <w:p w14:paraId="41F3DFDA"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shd w:val="clear" w:color="auto" w:fill="auto"/>
          </w:tcPr>
          <w:p w14:paraId="43DF8EDA" w14:textId="77777777" w:rsidR="004200CF" w:rsidRDefault="004200CF" w:rsidP="00BD56C3">
            <w:r>
              <w:t>6</w:t>
            </w:r>
          </w:p>
        </w:tc>
        <w:tc>
          <w:tcPr>
            <w:tcW w:w="366" w:type="pct"/>
            <w:shd w:val="clear" w:color="auto" w:fill="auto"/>
          </w:tcPr>
          <w:p w14:paraId="7278272C" w14:textId="77777777" w:rsidR="004200CF" w:rsidRDefault="004200CF" w:rsidP="00BD56C3">
            <w:r>
              <w:t>0 (0%)</w:t>
            </w:r>
          </w:p>
        </w:tc>
        <w:tc>
          <w:tcPr>
            <w:tcW w:w="371" w:type="pct"/>
            <w:shd w:val="clear" w:color="auto" w:fill="auto"/>
          </w:tcPr>
          <w:p w14:paraId="0683A4FF" w14:textId="77777777" w:rsidR="004200CF" w:rsidRDefault="004200CF" w:rsidP="00BD56C3">
            <w:r>
              <w:t>NR</w:t>
            </w:r>
          </w:p>
        </w:tc>
        <w:tc>
          <w:tcPr>
            <w:tcW w:w="469" w:type="pct"/>
            <w:shd w:val="clear" w:color="auto" w:fill="auto"/>
          </w:tcPr>
          <w:p w14:paraId="035D6E3B" w14:textId="77777777" w:rsidR="004200CF" w:rsidRDefault="004200CF" w:rsidP="00BD56C3">
            <w:r>
              <w:t>NR</w:t>
            </w:r>
          </w:p>
        </w:tc>
        <w:tc>
          <w:tcPr>
            <w:tcW w:w="1547" w:type="pct"/>
            <w:shd w:val="clear" w:color="auto" w:fill="auto"/>
          </w:tcPr>
          <w:p w14:paraId="325A8BA0" w14:textId="77777777" w:rsidR="004200CF" w:rsidRDefault="004200CF" w:rsidP="00BD56C3">
            <w:r>
              <w:t xml:space="preserve">Negative pressure rooms in COVID-19 ward 1,2 or 3 bed occupancy n=13 beds, all occupied, 12 air exchanges/hr. on a day of sampling patient ill for 5-24days: 2/13 asymptomatic, 11/13 mild disease. 9/10 patients who were tested that day were +ve either NP or stool sample. Air samples taken using </w:t>
            </w:r>
            <w:r w:rsidRPr="00A124C6">
              <w:t>FSC-1V</w:t>
            </w:r>
            <w:r>
              <w:t xml:space="preserve"> set at 100L/hr for 15min, placed at 0.6m away from  patient at 1m height. Swabs of air exhaust outlets also taken. PCR tested. </w:t>
            </w:r>
          </w:p>
        </w:tc>
      </w:tr>
      <w:tr w:rsidR="004200CF" w14:paraId="6B260D47"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43BEF2F" w14:textId="77777777" w:rsidR="004200CF" w:rsidRDefault="004200CF" w:rsidP="00BD56C3">
            <w:r>
              <w:t>Wu, 2020</w:t>
            </w:r>
            <w:r w:rsidRPr="00655617">
              <w:rPr>
                <w:vertAlign w:val="superscript"/>
              </w:rPr>
              <w:t>1</w:t>
            </w:r>
            <w:r>
              <w:rPr>
                <w:vertAlign w:val="superscript"/>
              </w:rPr>
              <w:t>60</w:t>
            </w:r>
          </w:p>
        </w:tc>
        <w:tc>
          <w:tcPr>
            <w:tcW w:w="769" w:type="pct"/>
            <w:tcBorders>
              <w:top w:val="single" w:sz="4" w:space="0" w:color="auto"/>
              <w:left w:val="nil"/>
              <w:bottom w:val="single" w:sz="4" w:space="0" w:color="auto"/>
              <w:right w:val="single" w:sz="4" w:space="0" w:color="auto"/>
            </w:tcBorders>
            <w:shd w:val="clear" w:color="auto" w:fill="auto"/>
          </w:tcPr>
          <w:p w14:paraId="0A539526" w14:textId="77777777" w:rsidR="004200CF" w:rsidRDefault="004200CF" w:rsidP="00BD56C3">
            <w:r>
              <w:t>Rooms in hospital with COVID-19 patients</w:t>
            </w:r>
          </w:p>
        </w:tc>
        <w:tc>
          <w:tcPr>
            <w:tcW w:w="550" w:type="pct"/>
            <w:shd w:val="clear" w:color="auto" w:fill="auto"/>
          </w:tcPr>
          <w:p w14:paraId="438D99B0"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shd w:val="clear" w:color="auto" w:fill="auto"/>
          </w:tcPr>
          <w:p w14:paraId="2A4DC856" w14:textId="77777777" w:rsidR="004200CF" w:rsidRDefault="004200CF" w:rsidP="00BD56C3">
            <w:r>
              <w:t>44</w:t>
            </w:r>
          </w:p>
        </w:tc>
        <w:tc>
          <w:tcPr>
            <w:tcW w:w="366" w:type="pct"/>
            <w:shd w:val="clear" w:color="auto" w:fill="auto"/>
          </w:tcPr>
          <w:p w14:paraId="050B4517" w14:textId="77777777" w:rsidR="004200CF" w:rsidRDefault="004200CF" w:rsidP="00BD56C3">
            <w:r>
              <w:t>0 (0%)</w:t>
            </w:r>
          </w:p>
        </w:tc>
        <w:tc>
          <w:tcPr>
            <w:tcW w:w="371" w:type="pct"/>
            <w:shd w:val="clear" w:color="auto" w:fill="auto"/>
          </w:tcPr>
          <w:p w14:paraId="1C663F86" w14:textId="77777777" w:rsidR="004200CF" w:rsidRDefault="004200CF" w:rsidP="00BD56C3">
            <w:r>
              <w:t>n/a</w:t>
            </w:r>
          </w:p>
        </w:tc>
        <w:tc>
          <w:tcPr>
            <w:tcW w:w="469" w:type="pct"/>
            <w:shd w:val="clear" w:color="auto" w:fill="auto"/>
          </w:tcPr>
          <w:p w14:paraId="199FCC0D" w14:textId="77777777" w:rsidR="004200CF" w:rsidRDefault="004200CF" w:rsidP="00BD56C3">
            <w:r>
              <w:t>NR</w:t>
            </w:r>
          </w:p>
        </w:tc>
        <w:tc>
          <w:tcPr>
            <w:tcW w:w="1547" w:type="pct"/>
            <w:shd w:val="clear" w:color="auto" w:fill="auto"/>
          </w:tcPr>
          <w:p w14:paraId="2263D66E" w14:textId="77777777" w:rsidR="004200CF" w:rsidRDefault="004200CF" w:rsidP="00BD56C3">
            <w:r>
              <w:t xml:space="preserve">Samples taken from different areas within the hospital, including high risk (patient rooms, fever clinic, nursing station, buffing room for donning off PPE) and low risk (restrooms, offices, buffer rooms for donning on PPE). Air samples collected through natural precipitation methods, referred to methodology according to the Chinese standard which states: </w:t>
            </w:r>
            <w:r w:rsidRPr="00CF1E6B">
              <w:rPr>
                <w:i/>
                <w:iCs/>
              </w:rPr>
              <w:t>Level-six impact air sampler or other verified air samplers can be chosen for air sampler method. Place the sampler in the center of the room at a height of 0.8 m~1.5 m during testing. Operate according to the sampler instruction manual. Each sampling time shall not exceed 30min.</w:t>
            </w:r>
            <w:r>
              <w:t xml:space="preserve"> </w:t>
            </w:r>
          </w:p>
        </w:tc>
      </w:tr>
      <w:tr w:rsidR="004200CF" w14:paraId="1604BEB5"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DD85C66" w14:textId="77777777" w:rsidR="004200CF" w:rsidRDefault="004200CF" w:rsidP="00BD56C3">
            <w:r>
              <w:t>Zhou, 2021</w:t>
            </w:r>
            <w:r w:rsidRPr="00655617">
              <w:rPr>
                <w:vertAlign w:val="superscript"/>
              </w:rPr>
              <w:t>1</w:t>
            </w:r>
            <w:r>
              <w:rPr>
                <w:vertAlign w:val="superscript"/>
              </w:rPr>
              <w:t>61</w:t>
            </w:r>
          </w:p>
        </w:tc>
        <w:tc>
          <w:tcPr>
            <w:tcW w:w="769" w:type="pct"/>
            <w:tcBorders>
              <w:top w:val="single" w:sz="4" w:space="0" w:color="auto"/>
              <w:left w:val="nil"/>
              <w:bottom w:val="single" w:sz="4" w:space="0" w:color="auto"/>
              <w:right w:val="single" w:sz="4" w:space="0" w:color="auto"/>
            </w:tcBorders>
            <w:shd w:val="clear" w:color="auto" w:fill="auto"/>
          </w:tcPr>
          <w:p w14:paraId="605D756B" w14:textId="77777777" w:rsidR="004200CF" w:rsidRDefault="004200CF" w:rsidP="00BD56C3">
            <w:r>
              <w:t>Hospitals with COVID-19 patients</w:t>
            </w:r>
          </w:p>
        </w:tc>
        <w:tc>
          <w:tcPr>
            <w:tcW w:w="550" w:type="pct"/>
            <w:shd w:val="clear" w:color="auto" w:fill="auto"/>
          </w:tcPr>
          <w:p w14:paraId="7C6E64D5"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shd w:val="clear" w:color="auto" w:fill="auto"/>
          </w:tcPr>
          <w:p w14:paraId="321F2CDA" w14:textId="77777777" w:rsidR="004200CF" w:rsidRDefault="004200CF" w:rsidP="00BD56C3">
            <w:r>
              <w:t>44</w:t>
            </w:r>
          </w:p>
        </w:tc>
        <w:tc>
          <w:tcPr>
            <w:tcW w:w="366" w:type="pct"/>
            <w:shd w:val="clear" w:color="auto" w:fill="auto"/>
          </w:tcPr>
          <w:p w14:paraId="71086934" w14:textId="77777777" w:rsidR="004200CF" w:rsidRDefault="004200CF" w:rsidP="00BD56C3">
            <w:r>
              <w:t>3 (6.8%)</w:t>
            </w:r>
          </w:p>
        </w:tc>
        <w:tc>
          <w:tcPr>
            <w:tcW w:w="371" w:type="pct"/>
            <w:shd w:val="clear" w:color="auto" w:fill="auto"/>
          </w:tcPr>
          <w:p w14:paraId="6AB8F111" w14:textId="77777777" w:rsidR="004200CF" w:rsidRDefault="004200CF" w:rsidP="00BD56C3">
            <w:r>
              <w:t>NR</w:t>
            </w:r>
          </w:p>
        </w:tc>
        <w:tc>
          <w:tcPr>
            <w:tcW w:w="469" w:type="pct"/>
            <w:shd w:val="clear" w:color="auto" w:fill="auto"/>
          </w:tcPr>
          <w:p w14:paraId="5404F8B5" w14:textId="77777777" w:rsidR="004200CF" w:rsidRDefault="004200CF" w:rsidP="00BD56C3">
            <w:r>
              <w:t>NR</w:t>
            </w:r>
          </w:p>
        </w:tc>
        <w:tc>
          <w:tcPr>
            <w:tcW w:w="1547" w:type="pct"/>
            <w:shd w:val="clear" w:color="auto" w:fill="auto"/>
          </w:tcPr>
          <w:p w14:paraId="5DC6284B" w14:textId="77777777" w:rsidR="004200CF" w:rsidRDefault="004200CF" w:rsidP="00BD56C3">
            <w:r>
              <w:t>Four hospitals with COVID-19 patients sampled air in corridors, waste storage rooms, ICU, toilets, medical preparation, clinical observation rooms, and general wards. Air samples collected using the Air-nCoV-Watch (ACW) system with house-made impinger samplers (Wa-15 or WA-400, sampling at 15 and 400L/min respectively). Impingers were set at 15L/min in closed rooms (e.g. toilets) and 400L/min in open areas (e.g. corridors). Samples taken over 40min. Estimated virus load: min 9 copies, max 2.19×10</w:t>
            </w:r>
            <w:r w:rsidRPr="00DC193A">
              <w:rPr>
                <w:vertAlign w:val="superscript"/>
              </w:rPr>
              <w:t>2</w:t>
            </w:r>
            <w:r w:rsidRPr="00DC193A">
              <w:t>/m</w:t>
            </w:r>
            <w:r>
              <w:rPr>
                <w:vertAlign w:val="superscript"/>
              </w:rPr>
              <w:t>3</w:t>
            </w:r>
          </w:p>
        </w:tc>
      </w:tr>
    </w:tbl>
    <w:tbl>
      <w:tblPr>
        <w:tblW w:w="5539" w:type="pct"/>
        <w:tblInd w:w="-714" w:type="dxa"/>
        <w:tblLook w:val="04A0" w:firstRow="1" w:lastRow="0" w:firstColumn="1" w:lastColumn="0" w:noHBand="0" w:noVBand="1"/>
      </w:tblPr>
      <w:tblGrid>
        <w:gridCol w:w="15452"/>
      </w:tblGrid>
      <w:tr w:rsidR="004200CF" w14:paraId="70654101" w14:textId="77777777" w:rsidTr="00BD56C3">
        <w:trPr>
          <w:trHeight w:val="20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14EA17" w14:textId="77777777" w:rsidR="004200CF" w:rsidRDefault="004200CF" w:rsidP="00BD56C3">
            <w:pPr>
              <w:spacing w:after="0" w:line="240" w:lineRule="auto"/>
              <w:rPr>
                <w:b/>
              </w:rPr>
            </w:pPr>
            <w:r>
              <w:rPr>
                <w:b/>
              </w:rPr>
              <w:t>Contaminated air vents/filters</w:t>
            </w:r>
          </w:p>
        </w:tc>
      </w:tr>
    </w:tbl>
    <w:tbl>
      <w:tblPr>
        <w:tblStyle w:val="TableGrid"/>
        <w:tblW w:w="5539" w:type="pct"/>
        <w:tblInd w:w="-714" w:type="dxa"/>
        <w:shd w:val="clear" w:color="auto" w:fill="FFFF00"/>
        <w:tblLook w:val="04A0" w:firstRow="1" w:lastRow="0" w:firstColumn="1" w:lastColumn="0" w:noHBand="0" w:noVBand="1"/>
      </w:tblPr>
      <w:tblGrid>
        <w:gridCol w:w="1591"/>
        <w:gridCol w:w="2376"/>
        <w:gridCol w:w="1697"/>
        <w:gridCol w:w="7"/>
        <w:gridCol w:w="1270"/>
        <w:gridCol w:w="6"/>
        <w:gridCol w:w="1122"/>
        <w:gridCol w:w="10"/>
        <w:gridCol w:w="1147"/>
        <w:gridCol w:w="15"/>
        <w:gridCol w:w="1434"/>
        <w:gridCol w:w="12"/>
        <w:gridCol w:w="4765"/>
      </w:tblGrid>
      <w:tr w:rsidR="004200CF" w14:paraId="481D28E7" w14:textId="77777777" w:rsidTr="006A7326">
        <w:trPr>
          <w:trHeight w:val="537"/>
        </w:trPr>
        <w:tc>
          <w:tcPr>
            <w:tcW w:w="515" w:type="pct"/>
            <w:vMerge w:val="restart"/>
            <w:shd w:val="clear" w:color="auto" w:fill="auto"/>
            <w:vAlign w:val="center"/>
          </w:tcPr>
          <w:p w14:paraId="777BBC98" w14:textId="77777777" w:rsidR="004200CF" w:rsidRDefault="004200CF" w:rsidP="00BD56C3">
            <w:bookmarkStart w:id="1" w:name="_Hlk67901240"/>
            <w:r>
              <w:t>De Man, 2020</w:t>
            </w:r>
            <w:r w:rsidRPr="00655617">
              <w:rPr>
                <w:vertAlign w:val="superscript"/>
              </w:rPr>
              <w:t>1</w:t>
            </w:r>
            <w:r>
              <w:rPr>
                <w:vertAlign w:val="superscript"/>
              </w:rPr>
              <w:t>43</w:t>
            </w:r>
          </w:p>
        </w:tc>
        <w:tc>
          <w:tcPr>
            <w:tcW w:w="769" w:type="pct"/>
            <w:shd w:val="clear" w:color="auto" w:fill="auto"/>
          </w:tcPr>
          <w:p w14:paraId="60FF0F86" w14:textId="77777777" w:rsidR="004200CF" w:rsidRDefault="004200CF" w:rsidP="00BD56C3">
            <w:r>
              <w:t>Nursing home unit (filters from air conditioning units)</w:t>
            </w:r>
          </w:p>
        </w:tc>
        <w:tc>
          <w:tcPr>
            <w:tcW w:w="549" w:type="pct"/>
            <w:shd w:val="clear" w:color="auto" w:fill="auto"/>
          </w:tcPr>
          <w:p w14:paraId="34036EB5"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gridSpan w:val="2"/>
            <w:shd w:val="clear" w:color="auto" w:fill="auto"/>
          </w:tcPr>
          <w:p w14:paraId="02BAE63B" w14:textId="77777777" w:rsidR="004200CF" w:rsidRDefault="004200CF" w:rsidP="00BD56C3">
            <w:r>
              <w:t>2</w:t>
            </w:r>
          </w:p>
        </w:tc>
        <w:tc>
          <w:tcPr>
            <w:tcW w:w="365" w:type="pct"/>
            <w:gridSpan w:val="2"/>
            <w:shd w:val="clear" w:color="auto" w:fill="auto"/>
          </w:tcPr>
          <w:p w14:paraId="571F1C0E" w14:textId="32DBE820" w:rsidR="004200CF" w:rsidRDefault="0002569F" w:rsidP="00BD56C3">
            <w:r>
              <w:t>1/</w:t>
            </w:r>
            <w:r w:rsidR="004200CF">
              <w:t>2 (</w:t>
            </w:r>
            <w:r>
              <w:t>5</w:t>
            </w:r>
            <w:r w:rsidR="004200CF">
              <w:t>0%)</w:t>
            </w:r>
          </w:p>
        </w:tc>
        <w:tc>
          <w:tcPr>
            <w:tcW w:w="379" w:type="pct"/>
            <w:gridSpan w:val="3"/>
            <w:shd w:val="clear" w:color="auto" w:fill="auto"/>
          </w:tcPr>
          <w:p w14:paraId="5F842EE3" w14:textId="77777777" w:rsidR="004200CF" w:rsidRDefault="004200CF" w:rsidP="00BD56C3">
            <w:r>
              <w:t>NR</w:t>
            </w:r>
          </w:p>
        </w:tc>
        <w:tc>
          <w:tcPr>
            <w:tcW w:w="468" w:type="pct"/>
            <w:gridSpan w:val="2"/>
            <w:shd w:val="clear" w:color="auto" w:fill="auto"/>
          </w:tcPr>
          <w:p w14:paraId="6D079739" w14:textId="77777777" w:rsidR="004200CF" w:rsidRDefault="004200CF" w:rsidP="00BD56C3">
            <w:r>
              <w:t>yes</w:t>
            </w:r>
          </w:p>
        </w:tc>
        <w:tc>
          <w:tcPr>
            <w:tcW w:w="1543" w:type="pct"/>
            <w:shd w:val="clear" w:color="auto" w:fill="auto"/>
          </w:tcPr>
          <w:p w14:paraId="574160F7" w14:textId="7A35C8D1" w:rsidR="004200CF" w:rsidRDefault="0002569F" w:rsidP="00BD56C3">
            <w:r>
              <w:t>1</w:t>
            </w:r>
            <w:r w:rsidR="004200CF">
              <w:t>/2 air conditioning units, samples taken from the mesh of the filters</w:t>
            </w:r>
            <w:r>
              <w:t xml:space="preserve">. </w:t>
            </w:r>
            <w:r w:rsidRPr="0002569F">
              <w:t>Air-conditioners were located in shared living space.</w:t>
            </w:r>
          </w:p>
          <w:p w14:paraId="0231B5EE" w14:textId="77777777" w:rsidR="004200CF" w:rsidRDefault="004200CF" w:rsidP="00BD56C3"/>
        </w:tc>
      </w:tr>
      <w:tr w:rsidR="004200CF" w14:paraId="52A361DB" w14:textId="77777777" w:rsidTr="006A7326">
        <w:trPr>
          <w:trHeight w:val="537"/>
        </w:trPr>
        <w:tc>
          <w:tcPr>
            <w:tcW w:w="515" w:type="pct"/>
            <w:vMerge/>
            <w:shd w:val="clear" w:color="auto" w:fill="auto"/>
            <w:vAlign w:val="center"/>
          </w:tcPr>
          <w:p w14:paraId="21B6FDAA" w14:textId="77777777" w:rsidR="004200CF" w:rsidRDefault="004200CF" w:rsidP="00BD56C3"/>
        </w:tc>
        <w:tc>
          <w:tcPr>
            <w:tcW w:w="769" w:type="pct"/>
            <w:shd w:val="clear" w:color="auto" w:fill="auto"/>
          </w:tcPr>
          <w:p w14:paraId="042E21C7" w14:textId="77777777" w:rsidR="004200CF" w:rsidRDefault="004200CF" w:rsidP="00BD56C3">
            <w:r>
              <w:t>Nursing home unit (filters from ventilation cabinets)</w:t>
            </w:r>
          </w:p>
        </w:tc>
        <w:tc>
          <w:tcPr>
            <w:tcW w:w="549" w:type="pct"/>
            <w:shd w:val="clear" w:color="auto" w:fill="auto"/>
          </w:tcPr>
          <w:p w14:paraId="78D2798D"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gridSpan w:val="2"/>
            <w:shd w:val="clear" w:color="auto" w:fill="auto"/>
          </w:tcPr>
          <w:p w14:paraId="3D8E0125" w14:textId="77777777" w:rsidR="004200CF" w:rsidRDefault="004200CF" w:rsidP="00BD56C3">
            <w:r>
              <w:t>16</w:t>
            </w:r>
          </w:p>
        </w:tc>
        <w:tc>
          <w:tcPr>
            <w:tcW w:w="365" w:type="pct"/>
            <w:gridSpan w:val="2"/>
            <w:shd w:val="clear" w:color="auto" w:fill="auto"/>
          </w:tcPr>
          <w:p w14:paraId="0BCECA14" w14:textId="77777777" w:rsidR="004200CF" w:rsidRDefault="004200CF" w:rsidP="00BD56C3">
            <w:r>
              <w:t>4 (25%)</w:t>
            </w:r>
          </w:p>
        </w:tc>
        <w:tc>
          <w:tcPr>
            <w:tcW w:w="379" w:type="pct"/>
            <w:gridSpan w:val="3"/>
            <w:shd w:val="clear" w:color="auto" w:fill="auto"/>
          </w:tcPr>
          <w:p w14:paraId="172B0862" w14:textId="77777777" w:rsidR="004200CF" w:rsidRDefault="004200CF" w:rsidP="00BD56C3">
            <w:r>
              <w:t>NR</w:t>
            </w:r>
          </w:p>
        </w:tc>
        <w:tc>
          <w:tcPr>
            <w:tcW w:w="468" w:type="pct"/>
            <w:gridSpan w:val="2"/>
            <w:shd w:val="clear" w:color="auto" w:fill="auto"/>
          </w:tcPr>
          <w:p w14:paraId="68ED4408" w14:textId="77777777" w:rsidR="004200CF" w:rsidRDefault="004200CF" w:rsidP="00BD56C3">
            <w:r>
              <w:t>yes</w:t>
            </w:r>
          </w:p>
        </w:tc>
        <w:tc>
          <w:tcPr>
            <w:tcW w:w="1543" w:type="pct"/>
            <w:shd w:val="clear" w:color="auto" w:fill="auto"/>
          </w:tcPr>
          <w:p w14:paraId="7157DC17" w14:textId="290EBEE9" w:rsidR="004200CF" w:rsidRDefault="0002569F" w:rsidP="00BD56C3">
            <w:r w:rsidRPr="0002569F">
              <w:t>4 filters from 3/8 ventilation cabinets (each cabinet containing 2 filters) samples taken from the mesh of the filters.</w:t>
            </w:r>
            <w:r>
              <w:t xml:space="preserve"> </w:t>
            </w:r>
            <w:r w:rsidRPr="0002569F">
              <w:t>Each ventilator contained 2 filters, one filtering air outside to in and one inside to out (16) we are told 4 of 16 filter blocks were positive therefore this must have included a filter for external air.</w:t>
            </w:r>
          </w:p>
        </w:tc>
      </w:tr>
      <w:bookmarkEnd w:id="1"/>
      <w:tr w:rsidR="004200CF" w14:paraId="1FE3832A" w14:textId="77777777" w:rsidTr="006A7326">
        <w:trPr>
          <w:trHeight w:val="537"/>
        </w:trPr>
        <w:tc>
          <w:tcPr>
            <w:tcW w:w="515" w:type="pct"/>
            <w:vMerge w:val="restart"/>
            <w:tcBorders>
              <w:top w:val="single" w:sz="4" w:space="0" w:color="auto"/>
              <w:left w:val="single" w:sz="4" w:space="0" w:color="auto"/>
              <w:right w:val="single" w:sz="4" w:space="0" w:color="auto"/>
            </w:tcBorders>
            <w:shd w:val="clear" w:color="auto" w:fill="auto"/>
            <w:vAlign w:val="center"/>
          </w:tcPr>
          <w:p w14:paraId="60EDE001" w14:textId="77777777" w:rsidR="004200CF" w:rsidRDefault="004200CF" w:rsidP="00BD56C3">
            <w:r>
              <w:t>Nissen, 2020</w:t>
            </w:r>
            <w:r w:rsidRPr="00655617">
              <w:rPr>
                <w:vertAlign w:val="superscript"/>
              </w:rPr>
              <w:t>1</w:t>
            </w:r>
            <w:r>
              <w:rPr>
                <w:vertAlign w:val="superscript"/>
              </w:rPr>
              <w:t>56</w:t>
            </w:r>
          </w:p>
        </w:tc>
        <w:tc>
          <w:tcPr>
            <w:tcW w:w="769" w:type="pct"/>
            <w:shd w:val="clear" w:color="auto" w:fill="auto"/>
          </w:tcPr>
          <w:p w14:paraId="20B77137" w14:textId="77777777" w:rsidR="004200CF" w:rsidRDefault="004200CF" w:rsidP="00BD56C3">
            <w:r>
              <w:t>Vent openings, COVID-19 wards</w:t>
            </w:r>
          </w:p>
        </w:tc>
        <w:tc>
          <w:tcPr>
            <w:tcW w:w="549" w:type="pct"/>
            <w:shd w:val="clear" w:color="auto" w:fill="auto"/>
          </w:tcPr>
          <w:p w14:paraId="387EFF35"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gridSpan w:val="2"/>
            <w:shd w:val="clear" w:color="auto" w:fill="auto"/>
          </w:tcPr>
          <w:p w14:paraId="7B115EE1" w14:textId="77777777" w:rsidR="004200CF" w:rsidRDefault="004200CF" w:rsidP="00BD56C3">
            <w:r>
              <w:t>19</w:t>
            </w:r>
          </w:p>
        </w:tc>
        <w:tc>
          <w:tcPr>
            <w:tcW w:w="365" w:type="pct"/>
            <w:gridSpan w:val="2"/>
            <w:shd w:val="clear" w:color="auto" w:fill="auto"/>
          </w:tcPr>
          <w:p w14:paraId="6471DAA4" w14:textId="77777777" w:rsidR="004200CF" w:rsidRDefault="004200CF" w:rsidP="00BD56C3">
            <w:r>
              <w:t>7 (37%)</w:t>
            </w:r>
          </w:p>
        </w:tc>
        <w:tc>
          <w:tcPr>
            <w:tcW w:w="379" w:type="pct"/>
            <w:gridSpan w:val="3"/>
            <w:vMerge w:val="restart"/>
            <w:shd w:val="clear" w:color="auto" w:fill="auto"/>
          </w:tcPr>
          <w:p w14:paraId="7EDDBDFC" w14:textId="77777777" w:rsidR="004200CF" w:rsidRDefault="004200CF" w:rsidP="00BD56C3">
            <w:r>
              <w:t>No changes detected, not possible to determine viability</w:t>
            </w:r>
          </w:p>
        </w:tc>
        <w:tc>
          <w:tcPr>
            <w:tcW w:w="468" w:type="pct"/>
            <w:gridSpan w:val="2"/>
            <w:shd w:val="clear" w:color="auto" w:fill="auto"/>
          </w:tcPr>
          <w:p w14:paraId="1BCE68C8" w14:textId="77777777" w:rsidR="004200CF" w:rsidRDefault="004200CF" w:rsidP="00BD56C3">
            <w:r>
              <w:t>NR</w:t>
            </w:r>
          </w:p>
        </w:tc>
        <w:tc>
          <w:tcPr>
            <w:tcW w:w="1543" w:type="pct"/>
            <w:vMerge w:val="restart"/>
            <w:shd w:val="clear" w:color="auto" w:fill="auto"/>
          </w:tcPr>
          <w:p w14:paraId="58967A6D" w14:textId="77777777" w:rsidR="004200CF" w:rsidRDefault="004200CF" w:rsidP="00BD56C3">
            <w:r>
              <w:t xml:space="preserve">Swabs taken on 4 separate days in 19 rooms occupied by COVID-19 patients and in outpatient clinic. First two samplings only included vent openings, the third also included ducts/filters and the fourth used fluid traps at both ends of the ducts. Viability tested in Vero E6 cells </w:t>
            </w:r>
          </w:p>
        </w:tc>
      </w:tr>
      <w:tr w:rsidR="004200CF" w14:paraId="1E5FF620" w14:textId="77777777" w:rsidTr="006A7326">
        <w:trPr>
          <w:trHeight w:val="537"/>
        </w:trPr>
        <w:tc>
          <w:tcPr>
            <w:tcW w:w="515" w:type="pct"/>
            <w:vMerge/>
            <w:tcBorders>
              <w:left w:val="single" w:sz="4" w:space="0" w:color="auto"/>
              <w:right w:val="single" w:sz="4" w:space="0" w:color="auto"/>
            </w:tcBorders>
            <w:shd w:val="clear" w:color="auto" w:fill="auto"/>
            <w:vAlign w:val="center"/>
          </w:tcPr>
          <w:p w14:paraId="762B9462" w14:textId="77777777" w:rsidR="004200CF" w:rsidRDefault="004200CF" w:rsidP="00BD56C3"/>
        </w:tc>
        <w:tc>
          <w:tcPr>
            <w:tcW w:w="769" w:type="pct"/>
            <w:shd w:val="clear" w:color="auto" w:fill="auto"/>
          </w:tcPr>
          <w:p w14:paraId="00E8614D" w14:textId="77777777" w:rsidR="004200CF" w:rsidRDefault="004200CF" w:rsidP="00BD56C3">
            <w:r>
              <w:t>Vent ducts, COVID-19 wards</w:t>
            </w:r>
          </w:p>
        </w:tc>
        <w:tc>
          <w:tcPr>
            <w:tcW w:w="549" w:type="pct"/>
            <w:shd w:val="clear" w:color="auto" w:fill="auto"/>
          </w:tcPr>
          <w:p w14:paraId="6DE97773"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gridSpan w:val="2"/>
            <w:shd w:val="clear" w:color="auto" w:fill="auto"/>
          </w:tcPr>
          <w:p w14:paraId="309864A0" w14:textId="77777777" w:rsidR="004200CF" w:rsidRDefault="004200CF" w:rsidP="00BD56C3">
            <w:r>
              <w:t>19</w:t>
            </w:r>
          </w:p>
        </w:tc>
        <w:tc>
          <w:tcPr>
            <w:tcW w:w="365" w:type="pct"/>
            <w:gridSpan w:val="2"/>
            <w:shd w:val="clear" w:color="auto" w:fill="auto"/>
          </w:tcPr>
          <w:p w14:paraId="61591814" w14:textId="77777777" w:rsidR="004200CF" w:rsidRDefault="004200CF" w:rsidP="00BD56C3">
            <w:r>
              <w:t>4 (21%)</w:t>
            </w:r>
          </w:p>
        </w:tc>
        <w:tc>
          <w:tcPr>
            <w:tcW w:w="379" w:type="pct"/>
            <w:gridSpan w:val="3"/>
            <w:vMerge/>
            <w:shd w:val="clear" w:color="auto" w:fill="auto"/>
          </w:tcPr>
          <w:p w14:paraId="31FD9BD2" w14:textId="77777777" w:rsidR="004200CF" w:rsidRDefault="004200CF" w:rsidP="00BD56C3"/>
        </w:tc>
        <w:tc>
          <w:tcPr>
            <w:tcW w:w="468" w:type="pct"/>
            <w:gridSpan w:val="2"/>
            <w:shd w:val="clear" w:color="auto" w:fill="auto"/>
          </w:tcPr>
          <w:p w14:paraId="694F97FC" w14:textId="77777777" w:rsidR="004200CF" w:rsidRDefault="004200CF" w:rsidP="00BD56C3">
            <w:r>
              <w:t>NR</w:t>
            </w:r>
          </w:p>
        </w:tc>
        <w:tc>
          <w:tcPr>
            <w:tcW w:w="1543" w:type="pct"/>
            <w:vMerge/>
            <w:shd w:val="clear" w:color="auto" w:fill="auto"/>
          </w:tcPr>
          <w:p w14:paraId="2D869070" w14:textId="77777777" w:rsidR="004200CF" w:rsidRDefault="004200CF" w:rsidP="00BD56C3"/>
        </w:tc>
      </w:tr>
      <w:tr w:rsidR="004200CF" w14:paraId="52AC3BD9" w14:textId="77777777" w:rsidTr="006A7326">
        <w:trPr>
          <w:trHeight w:val="537"/>
        </w:trPr>
        <w:tc>
          <w:tcPr>
            <w:tcW w:w="515" w:type="pct"/>
            <w:vMerge/>
            <w:tcBorders>
              <w:left w:val="single" w:sz="4" w:space="0" w:color="auto"/>
              <w:bottom w:val="single" w:sz="4" w:space="0" w:color="auto"/>
              <w:right w:val="single" w:sz="4" w:space="0" w:color="auto"/>
            </w:tcBorders>
            <w:shd w:val="clear" w:color="auto" w:fill="auto"/>
            <w:vAlign w:val="center"/>
          </w:tcPr>
          <w:p w14:paraId="6271F081" w14:textId="77777777" w:rsidR="004200CF" w:rsidRDefault="004200CF" w:rsidP="00BD56C3"/>
        </w:tc>
        <w:tc>
          <w:tcPr>
            <w:tcW w:w="769" w:type="pct"/>
            <w:shd w:val="clear" w:color="auto" w:fill="auto"/>
          </w:tcPr>
          <w:p w14:paraId="48247E9F" w14:textId="77777777" w:rsidR="004200CF" w:rsidRDefault="004200CF" w:rsidP="00BD56C3">
            <w:r>
              <w:t>Main exhaust filters, 50m from wards</w:t>
            </w:r>
          </w:p>
        </w:tc>
        <w:tc>
          <w:tcPr>
            <w:tcW w:w="549" w:type="pct"/>
            <w:shd w:val="clear" w:color="auto" w:fill="auto"/>
          </w:tcPr>
          <w:p w14:paraId="3B1A79F8"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gridSpan w:val="2"/>
            <w:shd w:val="clear" w:color="auto" w:fill="auto"/>
          </w:tcPr>
          <w:p w14:paraId="01C601A1" w14:textId="77777777" w:rsidR="004200CF" w:rsidRDefault="004200CF" w:rsidP="00BD56C3">
            <w:r>
              <w:t>9</w:t>
            </w:r>
          </w:p>
        </w:tc>
        <w:tc>
          <w:tcPr>
            <w:tcW w:w="365" w:type="pct"/>
            <w:gridSpan w:val="2"/>
            <w:shd w:val="clear" w:color="auto" w:fill="auto"/>
          </w:tcPr>
          <w:p w14:paraId="24392B7F" w14:textId="77777777" w:rsidR="004200CF" w:rsidRDefault="004200CF" w:rsidP="00BD56C3">
            <w:r>
              <w:t>8 (88.9%)</w:t>
            </w:r>
          </w:p>
        </w:tc>
        <w:tc>
          <w:tcPr>
            <w:tcW w:w="379" w:type="pct"/>
            <w:gridSpan w:val="3"/>
            <w:vMerge/>
            <w:shd w:val="clear" w:color="auto" w:fill="auto"/>
          </w:tcPr>
          <w:p w14:paraId="40466ED9" w14:textId="77777777" w:rsidR="004200CF" w:rsidRDefault="004200CF" w:rsidP="00BD56C3"/>
        </w:tc>
        <w:tc>
          <w:tcPr>
            <w:tcW w:w="468" w:type="pct"/>
            <w:gridSpan w:val="2"/>
            <w:shd w:val="clear" w:color="auto" w:fill="auto"/>
          </w:tcPr>
          <w:p w14:paraId="69173ECA" w14:textId="77777777" w:rsidR="004200CF" w:rsidRDefault="004200CF" w:rsidP="00BD56C3">
            <w:r>
              <w:t>NR</w:t>
            </w:r>
          </w:p>
        </w:tc>
        <w:tc>
          <w:tcPr>
            <w:tcW w:w="1543" w:type="pct"/>
            <w:vMerge/>
            <w:shd w:val="clear" w:color="auto" w:fill="auto"/>
          </w:tcPr>
          <w:p w14:paraId="3BD0C1EC" w14:textId="77777777" w:rsidR="004200CF" w:rsidRDefault="004200CF" w:rsidP="00BD56C3"/>
        </w:tc>
      </w:tr>
      <w:tr w:rsidR="004200CF" w14:paraId="77572AEF"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480C7C1" w14:textId="77777777" w:rsidR="004200CF" w:rsidRDefault="004200CF" w:rsidP="00BD56C3">
            <w:r>
              <w:t>Wei, 2020</w:t>
            </w:r>
            <w:r w:rsidRPr="00655617">
              <w:rPr>
                <w:vertAlign w:val="superscript"/>
              </w:rPr>
              <w:t>1</w:t>
            </w:r>
            <w:r>
              <w:rPr>
                <w:vertAlign w:val="superscript"/>
              </w:rPr>
              <w:t>59</w:t>
            </w:r>
          </w:p>
        </w:tc>
        <w:tc>
          <w:tcPr>
            <w:tcW w:w="769" w:type="pct"/>
            <w:shd w:val="clear" w:color="auto" w:fill="auto"/>
          </w:tcPr>
          <w:p w14:paraId="4B7BFB5F" w14:textId="77777777" w:rsidR="004200CF" w:rsidRDefault="004200CF" w:rsidP="00BD56C3">
            <w:r>
              <w:t>Air exhaust outlets in rooms with COVID-19 patients</w:t>
            </w:r>
          </w:p>
        </w:tc>
        <w:tc>
          <w:tcPr>
            <w:tcW w:w="551" w:type="pct"/>
            <w:gridSpan w:val="2"/>
            <w:shd w:val="clear" w:color="auto" w:fill="auto"/>
          </w:tcPr>
          <w:p w14:paraId="6E67578E"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gridSpan w:val="2"/>
            <w:shd w:val="clear" w:color="auto" w:fill="auto"/>
          </w:tcPr>
          <w:p w14:paraId="0D96DFF2" w14:textId="77777777" w:rsidR="004200CF" w:rsidRDefault="004200CF" w:rsidP="00BD56C3">
            <w:r>
              <w:t>6</w:t>
            </w:r>
          </w:p>
        </w:tc>
        <w:tc>
          <w:tcPr>
            <w:tcW w:w="366" w:type="pct"/>
            <w:gridSpan w:val="2"/>
            <w:shd w:val="clear" w:color="auto" w:fill="auto"/>
          </w:tcPr>
          <w:p w14:paraId="7019F60B" w14:textId="77777777" w:rsidR="004200CF" w:rsidRDefault="004200CF" w:rsidP="00BD56C3">
            <w:r>
              <w:t>3 (50%)</w:t>
            </w:r>
          </w:p>
        </w:tc>
        <w:tc>
          <w:tcPr>
            <w:tcW w:w="371" w:type="pct"/>
            <w:shd w:val="clear" w:color="auto" w:fill="auto"/>
          </w:tcPr>
          <w:p w14:paraId="2F00E781" w14:textId="77777777" w:rsidR="004200CF" w:rsidRDefault="004200CF" w:rsidP="00BD56C3">
            <w:r>
              <w:t>NR</w:t>
            </w:r>
          </w:p>
        </w:tc>
        <w:tc>
          <w:tcPr>
            <w:tcW w:w="469" w:type="pct"/>
            <w:gridSpan w:val="2"/>
            <w:shd w:val="clear" w:color="auto" w:fill="auto"/>
          </w:tcPr>
          <w:p w14:paraId="50BDFBBB" w14:textId="77777777" w:rsidR="004200CF" w:rsidRDefault="004200CF" w:rsidP="00BD56C3">
            <w:r>
              <w:t>NR</w:t>
            </w:r>
          </w:p>
        </w:tc>
        <w:tc>
          <w:tcPr>
            <w:tcW w:w="1547" w:type="pct"/>
            <w:gridSpan w:val="2"/>
            <w:shd w:val="clear" w:color="auto" w:fill="auto"/>
          </w:tcPr>
          <w:p w14:paraId="236F13CB" w14:textId="77777777" w:rsidR="004200CF" w:rsidRDefault="004200CF" w:rsidP="00BD56C3">
            <w:r>
              <w:t xml:space="preserve">Negative pressure rooms in COVID-19 ward 1,2 or 3 bed occupancy n=13 beds, all occupied, 12 air exchanges/hr. on a day of sampling patient ill for 5-24days: 2/13 asymptomatic, 11/13 mild disease. 9/10 patients who were tested that day were +ve either NP or stool sample. Swabs of air exhaust outlets taken from each room. PCR tested. </w:t>
            </w:r>
          </w:p>
        </w:tc>
      </w:tr>
    </w:tbl>
    <w:tbl>
      <w:tblPr>
        <w:tblW w:w="5539" w:type="pct"/>
        <w:tblInd w:w="-714" w:type="dxa"/>
        <w:tblLook w:val="04A0" w:firstRow="1" w:lastRow="0" w:firstColumn="1" w:lastColumn="0" w:noHBand="0" w:noVBand="1"/>
      </w:tblPr>
      <w:tblGrid>
        <w:gridCol w:w="1591"/>
        <w:gridCol w:w="2377"/>
        <w:gridCol w:w="1700"/>
        <w:gridCol w:w="1276"/>
        <w:gridCol w:w="1131"/>
        <w:gridCol w:w="1147"/>
        <w:gridCol w:w="1449"/>
        <w:gridCol w:w="4781"/>
      </w:tblGrid>
      <w:tr w:rsidR="004200CF" w14:paraId="1D0E330E" w14:textId="77777777" w:rsidTr="00BD56C3">
        <w:trPr>
          <w:trHeight w:val="20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170B02" w14:textId="77777777" w:rsidR="004200CF" w:rsidRDefault="004200CF" w:rsidP="00BD56C3">
            <w:pPr>
              <w:spacing w:after="0" w:line="240" w:lineRule="auto"/>
              <w:rPr>
                <w:b/>
              </w:rPr>
            </w:pPr>
            <w:r>
              <w:rPr>
                <w:b/>
              </w:rPr>
              <w:t>Contaminated rooms</w:t>
            </w:r>
          </w:p>
        </w:tc>
      </w:tr>
      <w:tr w:rsidR="004200CF" w14:paraId="0DDB8A0E" w14:textId="77777777" w:rsidTr="00BD56C3">
        <w:trPr>
          <w:trHeight w:val="537"/>
        </w:trPr>
        <w:tc>
          <w:tcPr>
            <w:tcW w:w="515" w:type="pct"/>
            <w:tcBorders>
              <w:top w:val="single" w:sz="4" w:space="0" w:color="auto"/>
              <w:left w:val="single" w:sz="4" w:space="0" w:color="auto"/>
              <w:bottom w:val="single" w:sz="4" w:space="0" w:color="auto"/>
              <w:right w:val="single" w:sz="4" w:space="0" w:color="auto"/>
            </w:tcBorders>
            <w:vAlign w:val="center"/>
            <w:hideMark/>
          </w:tcPr>
          <w:p w14:paraId="44C96612" w14:textId="77777777" w:rsidR="004200CF" w:rsidRDefault="004200CF" w:rsidP="00BD56C3">
            <w:pPr>
              <w:spacing w:after="0" w:line="240" w:lineRule="auto"/>
            </w:pPr>
            <w:r>
              <w:rPr>
                <w:rFonts w:ascii="Calibri" w:eastAsia="Times New Roman" w:hAnsi="Calibri" w:cs="Calibri"/>
                <w:bCs/>
                <w:color w:val="000000"/>
                <w:lang w:eastAsia="en-GB"/>
              </w:rPr>
              <w:t>Chia, 2020</w:t>
            </w:r>
            <w:r>
              <w:rPr>
                <w:rFonts w:ascii="Calibri" w:eastAsia="Times New Roman" w:hAnsi="Calibri" w:cs="Calibri"/>
                <w:bCs/>
                <w:color w:val="000000"/>
                <w:vertAlign w:val="superscript"/>
                <w:lang w:eastAsia="en-GB"/>
              </w:rPr>
              <w:t>18</w:t>
            </w:r>
          </w:p>
        </w:tc>
        <w:tc>
          <w:tcPr>
            <w:tcW w:w="769" w:type="pct"/>
            <w:tcBorders>
              <w:top w:val="single" w:sz="4" w:space="0" w:color="auto"/>
              <w:left w:val="single" w:sz="4" w:space="0" w:color="auto"/>
              <w:bottom w:val="single" w:sz="4" w:space="0" w:color="auto"/>
              <w:right w:val="single" w:sz="4" w:space="0" w:color="auto"/>
            </w:tcBorders>
            <w:hideMark/>
          </w:tcPr>
          <w:p w14:paraId="7D5D8D0A" w14:textId="77777777" w:rsidR="004200CF" w:rsidRDefault="004200CF" w:rsidP="00BD56C3">
            <w:pPr>
              <w:spacing w:after="0" w:line="240" w:lineRule="auto"/>
            </w:pPr>
            <w:r>
              <w:t>Hospital rooms with COVID-19 patients</w:t>
            </w:r>
          </w:p>
        </w:tc>
        <w:tc>
          <w:tcPr>
            <w:tcW w:w="550" w:type="pct"/>
            <w:tcBorders>
              <w:top w:val="single" w:sz="4" w:space="0" w:color="auto"/>
              <w:left w:val="single" w:sz="4" w:space="0" w:color="auto"/>
              <w:bottom w:val="single" w:sz="4" w:space="0" w:color="auto"/>
              <w:right w:val="single" w:sz="4" w:space="0" w:color="auto"/>
            </w:tcBorders>
            <w:hideMark/>
          </w:tcPr>
          <w:p w14:paraId="08F8A3EF" w14:textId="77777777" w:rsidR="004200CF" w:rsidRDefault="004200CF" w:rsidP="00BD56C3">
            <w:pPr>
              <w:spacing w:after="0" w:line="240" w:lineRule="auto"/>
            </w:pPr>
            <w:r>
              <w:t>No of rooms contaminated</w:t>
            </w:r>
          </w:p>
        </w:tc>
        <w:tc>
          <w:tcPr>
            <w:tcW w:w="413" w:type="pct"/>
            <w:tcBorders>
              <w:top w:val="single" w:sz="4" w:space="0" w:color="auto"/>
              <w:left w:val="single" w:sz="4" w:space="0" w:color="auto"/>
              <w:bottom w:val="single" w:sz="4" w:space="0" w:color="auto"/>
              <w:right w:val="single" w:sz="4" w:space="0" w:color="auto"/>
            </w:tcBorders>
            <w:hideMark/>
          </w:tcPr>
          <w:p w14:paraId="45B5BF7F" w14:textId="77777777" w:rsidR="004200CF" w:rsidRDefault="004200CF" w:rsidP="00BD56C3">
            <w:pPr>
              <w:spacing w:after="0" w:line="240" w:lineRule="auto"/>
            </w:pPr>
            <w:r>
              <w:t>3</w:t>
            </w:r>
          </w:p>
        </w:tc>
        <w:tc>
          <w:tcPr>
            <w:tcW w:w="366" w:type="pct"/>
            <w:tcBorders>
              <w:top w:val="single" w:sz="4" w:space="0" w:color="auto"/>
              <w:left w:val="single" w:sz="4" w:space="0" w:color="auto"/>
              <w:bottom w:val="single" w:sz="4" w:space="0" w:color="auto"/>
              <w:right w:val="single" w:sz="4" w:space="0" w:color="auto"/>
            </w:tcBorders>
            <w:hideMark/>
          </w:tcPr>
          <w:p w14:paraId="68804366" w14:textId="77777777" w:rsidR="004200CF" w:rsidRDefault="004200CF" w:rsidP="00BD56C3">
            <w:pPr>
              <w:spacing w:after="0" w:line="240" w:lineRule="auto"/>
            </w:pPr>
            <w:r>
              <w:t>2</w:t>
            </w:r>
          </w:p>
        </w:tc>
        <w:tc>
          <w:tcPr>
            <w:tcW w:w="371" w:type="pct"/>
            <w:tcBorders>
              <w:top w:val="single" w:sz="4" w:space="0" w:color="auto"/>
              <w:left w:val="single" w:sz="4" w:space="0" w:color="auto"/>
              <w:bottom w:val="single" w:sz="4" w:space="0" w:color="auto"/>
              <w:right w:val="single" w:sz="4" w:space="0" w:color="auto"/>
            </w:tcBorders>
            <w:hideMark/>
          </w:tcPr>
          <w:p w14:paraId="1BA69F36"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hideMark/>
          </w:tcPr>
          <w:p w14:paraId="62369775"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635D5039" w14:textId="77777777" w:rsidR="004200CF" w:rsidRDefault="004200CF" w:rsidP="00BD56C3">
            <w:pPr>
              <w:spacing w:after="0" w:line="240" w:lineRule="auto"/>
            </w:pPr>
            <w:r>
              <w:t xml:space="preserve">Three NIOSH samples per room (general ward) located 0.7, 0.9 and 1.2m from the floor and 1-2.1 away from COVID patients for 4hrs. </w:t>
            </w:r>
          </w:p>
        </w:tc>
      </w:tr>
      <w:tr w:rsidR="004200CF" w14:paraId="09EA795A" w14:textId="77777777" w:rsidTr="00BD56C3">
        <w:trPr>
          <w:trHeight w:val="537"/>
        </w:trPr>
        <w:tc>
          <w:tcPr>
            <w:tcW w:w="515" w:type="pct"/>
            <w:tcBorders>
              <w:top w:val="single" w:sz="4" w:space="0" w:color="auto"/>
              <w:left w:val="single" w:sz="4" w:space="0" w:color="auto"/>
              <w:bottom w:val="single" w:sz="4" w:space="0" w:color="auto"/>
              <w:right w:val="single" w:sz="4" w:space="0" w:color="auto"/>
            </w:tcBorders>
            <w:vAlign w:val="center"/>
            <w:hideMark/>
          </w:tcPr>
          <w:p w14:paraId="3A4BEB6A" w14:textId="77777777" w:rsidR="004200CF" w:rsidRDefault="004200CF" w:rsidP="00BD56C3">
            <w:pPr>
              <w:spacing w:after="0" w:line="240" w:lineRule="auto"/>
            </w:pPr>
            <w:r>
              <w:rPr>
                <w:rFonts w:ascii="Calibri" w:eastAsia="Times New Roman" w:hAnsi="Calibri" w:cs="Calibri"/>
                <w:bCs/>
                <w:color w:val="000000"/>
                <w:lang w:eastAsia="en-GB"/>
              </w:rPr>
              <w:t>Ong, 2020</w:t>
            </w:r>
            <w:r>
              <w:rPr>
                <w:rFonts w:ascii="Calibri" w:eastAsia="Times New Roman" w:hAnsi="Calibri" w:cs="Calibri"/>
                <w:bCs/>
                <w:color w:val="000000"/>
                <w:vertAlign w:val="superscript"/>
                <w:lang w:eastAsia="en-GB"/>
              </w:rPr>
              <w:t>66</w:t>
            </w:r>
          </w:p>
        </w:tc>
        <w:tc>
          <w:tcPr>
            <w:tcW w:w="769" w:type="pct"/>
            <w:tcBorders>
              <w:top w:val="single" w:sz="4" w:space="0" w:color="auto"/>
              <w:left w:val="single" w:sz="4" w:space="0" w:color="auto"/>
              <w:bottom w:val="single" w:sz="4" w:space="0" w:color="auto"/>
              <w:right w:val="single" w:sz="4" w:space="0" w:color="auto"/>
            </w:tcBorders>
            <w:hideMark/>
          </w:tcPr>
          <w:p w14:paraId="0D93216B" w14:textId="77777777" w:rsidR="004200CF" w:rsidRDefault="004200CF" w:rsidP="00BD56C3">
            <w:pPr>
              <w:spacing w:after="0" w:line="240" w:lineRule="auto"/>
            </w:pPr>
            <w:r>
              <w:t>Hospital rooms with COVID-19 patients</w:t>
            </w:r>
          </w:p>
        </w:tc>
        <w:tc>
          <w:tcPr>
            <w:tcW w:w="550" w:type="pct"/>
            <w:tcBorders>
              <w:top w:val="single" w:sz="4" w:space="0" w:color="auto"/>
              <w:left w:val="single" w:sz="4" w:space="0" w:color="auto"/>
              <w:bottom w:val="single" w:sz="4" w:space="0" w:color="auto"/>
              <w:right w:val="single" w:sz="4" w:space="0" w:color="auto"/>
            </w:tcBorders>
            <w:hideMark/>
          </w:tcPr>
          <w:p w14:paraId="6075CC87" w14:textId="77777777" w:rsidR="004200CF" w:rsidRDefault="004200CF" w:rsidP="00BD56C3">
            <w:pPr>
              <w:spacing w:after="0" w:line="240" w:lineRule="auto"/>
            </w:pPr>
            <w:r>
              <w:t>No of rooms contaminated</w:t>
            </w:r>
          </w:p>
        </w:tc>
        <w:tc>
          <w:tcPr>
            <w:tcW w:w="413" w:type="pct"/>
            <w:tcBorders>
              <w:top w:val="single" w:sz="4" w:space="0" w:color="auto"/>
              <w:left w:val="single" w:sz="4" w:space="0" w:color="auto"/>
              <w:bottom w:val="single" w:sz="4" w:space="0" w:color="auto"/>
              <w:right w:val="single" w:sz="4" w:space="0" w:color="auto"/>
            </w:tcBorders>
            <w:hideMark/>
          </w:tcPr>
          <w:p w14:paraId="22343BE6" w14:textId="77777777" w:rsidR="004200CF" w:rsidRDefault="004200CF" w:rsidP="00BD56C3">
            <w:pPr>
              <w:spacing w:after="0" w:line="240" w:lineRule="auto"/>
            </w:pPr>
            <w:r>
              <w:t>3</w:t>
            </w:r>
          </w:p>
        </w:tc>
        <w:tc>
          <w:tcPr>
            <w:tcW w:w="366" w:type="pct"/>
            <w:tcBorders>
              <w:top w:val="single" w:sz="4" w:space="0" w:color="auto"/>
              <w:left w:val="single" w:sz="4" w:space="0" w:color="auto"/>
              <w:bottom w:val="single" w:sz="4" w:space="0" w:color="auto"/>
              <w:right w:val="single" w:sz="4" w:space="0" w:color="auto"/>
            </w:tcBorders>
            <w:hideMark/>
          </w:tcPr>
          <w:p w14:paraId="48EAACC3" w14:textId="77777777" w:rsidR="004200CF" w:rsidRDefault="004200CF" w:rsidP="00BD56C3">
            <w:pPr>
              <w:spacing w:after="0" w:line="240" w:lineRule="auto"/>
            </w:pPr>
            <w:r>
              <w:t>2</w:t>
            </w:r>
          </w:p>
        </w:tc>
        <w:tc>
          <w:tcPr>
            <w:tcW w:w="371" w:type="pct"/>
            <w:tcBorders>
              <w:top w:val="single" w:sz="4" w:space="0" w:color="auto"/>
              <w:left w:val="single" w:sz="4" w:space="0" w:color="auto"/>
              <w:bottom w:val="single" w:sz="4" w:space="0" w:color="auto"/>
              <w:right w:val="single" w:sz="4" w:space="0" w:color="auto"/>
            </w:tcBorders>
            <w:hideMark/>
          </w:tcPr>
          <w:p w14:paraId="6DF2963F"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hideMark/>
          </w:tcPr>
          <w:p w14:paraId="0E7ACDD3"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1836D087" w14:textId="77777777" w:rsidR="004200CF" w:rsidRDefault="004200CF" w:rsidP="00BD56C3">
            <w:pPr>
              <w:spacing w:after="0" w:line="240" w:lineRule="auto"/>
            </w:pPr>
            <w:r>
              <w:t>Air outlets outside the room</w:t>
            </w:r>
          </w:p>
        </w:tc>
      </w:tr>
    </w:tbl>
    <w:tbl>
      <w:tblPr>
        <w:tblStyle w:val="TableGrid"/>
        <w:tblW w:w="5539" w:type="pct"/>
        <w:tblInd w:w="-714" w:type="dxa"/>
        <w:shd w:val="clear" w:color="auto" w:fill="FFFF00"/>
        <w:tblLook w:val="04A0" w:firstRow="1" w:lastRow="0" w:firstColumn="1" w:lastColumn="0" w:noHBand="0" w:noVBand="1"/>
      </w:tblPr>
      <w:tblGrid>
        <w:gridCol w:w="1591"/>
        <w:gridCol w:w="2377"/>
        <w:gridCol w:w="1700"/>
        <w:gridCol w:w="1276"/>
        <w:gridCol w:w="1131"/>
        <w:gridCol w:w="1147"/>
        <w:gridCol w:w="1449"/>
        <w:gridCol w:w="4781"/>
      </w:tblGrid>
      <w:tr w:rsidR="004200CF" w14:paraId="0E0F19F8"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33E2EEA" w14:textId="77777777" w:rsidR="004200CF" w:rsidRDefault="004200CF" w:rsidP="00BD56C3">
            <w:r>
              <w:t>Lednicky, 2020b</w:t>
            </w:r>
            <w:r w:rsidRPr="00655617">
              <w:rPr>
                <w:vertAlign w:val="superscript"/>
              </w:rPr>
              <w:t>1</w:t>
            </w:r>
            <w:r>
              <w:rPr>
                <w:vertAlign w:val="superscript"/>
              </w:rPr>
              <w:t>51</w:t>
            </w:r>
          </w:p>
        </w:tc>
        <w:tc>
          <w:tcPr>
            <w:tcW w:w="769" w:type="pct"/>
            <w:shd w:val="clear" w:color="auto" w:fill="auto"/>
          </w:tcPr>
          <w:p w14:paraId="039A89D9" w14:textId="77777777" w:rsidR="004200CF" w:rsidRDefault="004200CF" w:rsidP="00BD56C3">
            <w:r>
              <w:t>Hallway in a respiratory infection health centre</w:t>
            </w:r>
          </w:p>
        </w:tc>
        <w:tc>
          <w:tcPr>
            <w:tcW w:w="550" w:type="pct"/>
            <w:shd w:val="clear" w:color="auto" w:fill="auto"/>
          </w:tcPr>
          <w:p w14:paraId="5AA6FE35" w14:textId="77777777" w:rsidR="004200CF" w:rsidRDefault="004200CF" w:rsidP="00BD56C3">
            <w:pPr>
              <w:rPr>
                <w:rFonts w:ascii="Calibri" w:eastAsia="Times New Roman" w:hAnsi="Calibri" w:cs="Calibri"/>
                <w:bCs/>
                <w:color w:val="000000"/>
                <w:lang w:eastAsia="en-GB"/>
              </w:rPr>
            </w:pPr>
            <w:r>
              <w:t>No of rooms contaminated</w:t>
            </w:r>
          </w:p>
        </w:tc>
        <w:tc>
          <w:tcPr>
            <w:tcW w:w="413" w:type="pct"/>
            <w:shd w:val="clear" w:color="auto" w:fill="auto"/>
          </w:tcPr>
          <w:p w14:paraId="537326D0" w14:textId="77777777" w:rsidR="004200CF" w:rsidRDefault="004200CF" w:rsidP="00BD56C3">
            <w:r>
              <w:t>1</w:t>
            </w:r>
          </w:p>
        </w:tc>
        <w:tc>
          <w:tcPr>
            <w:tcW w:w="366" w:type="pct"/>
            <w:shd w:val="clear" w:color="auto" w:fill="auto"/>
          </w:tcPr>
          <w:p w14:paraId="03A4D5E1" w14:textId="77777777" w:rsidR="004200CF" w:rsidRDefault="004200CF" w:rsidP="00BD56C3">
            <w:r>
              <w:t>1</w:t>
            </w:r>
          </w:p>
        </w:tc>
        <w:tc>
          <w:tcPr>
            <w:tcW w:w="371" w:type="pct"/>
            <w:shd w:val="clear" w:color="auto" w:fill="auto"/>
          </w:tcPr>
          <w:p w14:paraId="65ADC3D2" w14:textId="77777777" w:rsidR="004200CF" w:rsidRDefault="004200CF" w:rsidP="00BD56C3">
            <w:r>
              <w:t>1</w:t>
            </w:r>
          </w:p>
        </w:tc>
        <w:tc>
          <w:tcPr>
            <w:tcW w:w="469" w:type="pct"/>
            <w:shd w:val="clear" w:color="auto" w:fill="auto"/>
          </w:tcPr>
          <w:p w14:paraId="563E3A23" w14:textId="77777777" w:rsidR="004200CF" w:rsidRDefault="004200CF" w:rsidP="00BD56C3">
            <w:r>
              <w:t>NR</w:t>
            </w:r>
          </w:p>
        </w:tc>
        <w:tc>
          <w:tcPr>
            <w:tcW w:w="1547" w:type="pct"/>
            <w:shd w:val="clear" w:color="auto" w:fill="auto"/>
          </w:tcPr>
          <w:p w14:paraId="2C492B4E" w14:textId="77777777" w:rsidR="004200CF" w:rsidRDefault="004200CF" w:rsidP="00BD56C3">
            <w:r>
              <w:t xml:space="preserve">Sampler positioned in a hallway approx. 3m away from the area where patients with respiratory infection entered/exited the hallway. Using VIVAS system for taking air samples, positioned at 1.5m for 1hr. Patients entering and exiting were required to wear face covering. SARS-CoV-2 virus detected among other respiratory viruses, although low copies (0.87 copies/L), also viable in Vero E6 cells which showed cytopathic changes 2 days post-inoculum. </w:t>
            </w:r>
          </w:p>
        </w:tc>
      </w:tr>
    </w:tbl>
    <w:tbl>
      <w:tblPr>
        <w:tblW w:w="5539" w:type="pct"/>
        <w:tblInd w:w="-714" w:type="dxa"/>
        <w:tblLook w:val="04A0" w:firstRow="1" w:lastRow="0" w:firstColumn="1" w:lastColumn="0" w:noHBand="0" w:noVBand="1"/>
      </w:tblPr>
      <w:tblGrid>
        <w:gridCol w:w="1591"/>
        <w:gridCol w:w="2377"/>
        <w:gridCol w:w="1700"/>
        <w:gridCol w:w="1276"/>
        <w:gridCol w:w="1131"/>
        <w:gridCol w:w="1147"/>
        <w:gridCol w:w="1449"/>
        <w:gridCol w:w="4781"/>
      </w:tblGrid>
      <w:tr w:rsidR="004200CF" w14:paraId="38DF2267" w14:textId="77777777" w:rsidTr="00BD56C3">
        <w:trPr>
          <w:trHeight w:val="20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3EF45" w14:textId="77777777" w:rsidR="004200CF" w:rsidRDefault="004200CF" w:rsidP="00BD56C3">
            <w:pPr>
              <w:spacing w:after="0" w:line="240" w:lineRule="auto"/>
              <w:rPr>
                <w:b/>
              </w:rPr>
            </w:pPr>
            <w:r>
              <w:rPr>
                <w:b/>
              </w:rPr>
              <w:t>Contaminated exhaled breath</w:t>
            </w:r>
          </w:p>
        </w:tc>
      </w:tr>
      <w:tr w:rsidR="004200CF" w14:paraId="54EB5657" w14:textId="77777777" w:rsidTr="006A7326">
        <w:trPr>
          <w:trHeight w:val="537"/>
        </w:trPr>
        <w:tc>
          <w:tcPr>
            <w:tcW w:w="515" w:type="pct"/>
            <w:vMerge w:val="restart"/>
            <w:tcBorders>
              <w:top w:val="single" w:sz="4" w:space="0" w:color="auto"/>
              <w:left w:val="single" w:sz="4" w:space="0" w:color="auto"/>
              <w:right w:val="single" w:sz="4" w:space="0" w:color="auto"/>
            </w:tcBorders>
            <w:shd w:val="clear" w:color="auto" w:fill="auto"/>
            <w:vAlign w:val="center"/>
          </w:tcPr>
          <w:p w14:paraId="63379877" w14:textId="77777777" w:rsidR="004200CF" w:rsidRDefault="004200CF" w:rsidP="00BD56C3">
            <w:pPr>
              <w:spacing w:after="0" w:line="240" w:lineRule="auto"/>
            </w:pPr>
            <w:r>
              <w:t>Ding, 2020</w:t>
            </w:r>
            <w:r w:rsidRPr="00655617">
              <w:rPr>
                <w:vertAlign w:val="superscript"/>
              </w:rPr>
              <w:t>1</w:t>
            </w:r>
            <w:r>
              <w:rPr>
                <w:vertAlign w:val="superscript"/>
              </w:rPr>
              <w:t>44</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66E0FF45" w14:textId="77777777" w:rsidR="004200CF" w:rsidRDefault="004200CF" w:rsidP="00BD56C3">
            <w:pPr>
              <w:spacing w:after="0" w:line="240" w:lineRule="auto"/>
            </w:pPr>
            <w:r>
              <w:t>Exhaled condensate</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60ADE570" w14:textId="77777777" w:rsidR="004200CF" w:rsidRDefault="004200CF" w:rsidP="00BD56C3">
            <w:pPr>
              <w:spacing w:after="0" w:line="240" w:lineRule="auto"/>
            </w:pPr>
            <w:r>
              <w:rPr>
                <w:rFonts w:ascii="Calibri" w:eastAsia="Times New Roman" w:hAnsi="Calibri" w:cs="Calibri"/>
                <w:bCs/>
                <w:color w:val="000000"/>
                <w:lang w:eastAsia="en-GB"/>
              </w:rPr>
              <w:t>No of contaminated samples</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A47DEB2" w14:textId="77777777" w:rsidR="004200CF" w:rsidRDefault="004200CF" w:rsidP="00BD56C3">
            <w:pPr>
              <w:spacing w:after="0" w:line="240" w:lineRule="auto"/>
            </w:pPr>
            <w:r>
              <w:t>2</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02370073" w14:textId="77777777" w:rsidR="004200CF" w:rsidRDefault="004200CF" w:rsidP="00BD56C3">
            <w:pPr>
              <w:spacing w:after="0" w:line="240" w:lineRule="auto"/>
            </w:pPr>
            <w: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318EE95" w14:textId="77777777" w:rsidR="004200CF" w:rsidRDefault="004200CF" w:rsidP="00BD56C3">
            <w:pPr>
              <w:spacing w:after="0" w:line="240" w:lineRule="auto"/>
            </w:pPr>
            <w:r>
              <w:t>-</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E858374"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2310C1E6" w14:textId="77777777" w:rsidR="004200CF" w:rsidRDefault="004200CF" w:rsidP="00BD56C3">
            <w:pPr>
              <w:spacing w:after="0" w:line="240" w:lineRule="auto"/>
            </w:pPr>
            <w:r>
              <w:t xml:space="preserve">Used AT-150 to obtain samples. Patient 1 developed symptoms 13 days before sampling and last tested +ve 7 days before sampling, patient 2 developed symptoms 6 days before sampling and was still +ve 8 days after sampling. </w:t>
            </w:r>
          </w:p>
        </w:tc>
      </w:tr>
      <w:tr w:rsidR="004200CF" w14:paraId="7F1ACF62" w14:textId="77777777" w:rsidTr="006A7326">
        <w:trPr>
          <w:trHeight w:val="537"/>
        </w:trPr>
        <w:tc>
          <w:tcPr>
            <w:tcW w:w="515" w:type="pct"/>
            <w:vMerge/>
            <w:tcBorders>
              <w:left w:val="single" w:sz="4" w:space="0" w:color="auto"/>
              <w:bottom w:val="single" w:sz="4" w:space="0" w:color="auto"/>
              <w:right w:val="single" w:sz="4" w:space="0" w:color="auto"/>
            </w:tcBorders>
            <w:shd w:val="clear" w:color="auto" w:fill="auto"/>
            <w:vAlign w:val="center"/>
          </w:tcPr>
          <w:p w14:paraId="635C33E0" w14:textId="77777777" w:rsidR="004200CF" w:rsidRDefault="004200CF" w:rsidP="00BD56C3">
            <w:pPr>
              <w:spacing w:after="0" w:line="240" w:lineRule="auto"/>
            </w:pP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633F0445" w14:textId="77777777" w:rsidR="004200CF" w:rsidRDefault="004200CF" w:rsidP="00BD56C3">
            <w:pPr>
              <w:spacing w:after="0" w:line="240" w:lineRule="auto"/>
            </w:pPr>
            <w:r>
              <w:t>Expired air</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393BA7D" w14:textId="77777777" w:rsidR="004200CF" w:rsidRDefault="004200CF"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56604B5" w14:textId="77777777" w:rsidR="004200CF" w:rsidRDefault="004200CF" w:rsidP="00BD56C3">
            <w:pPr>
              <w:spacing w:after="0" w:line="240" w:lineRule="auto"/>
            </w:pPr>
            <w:r>
              <w:t>2</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CF6F8B" w14:textId="77777777" w:rsidR="004200CF" w:rsidRDefault="004200CF" w:rsidP="00BD56C3">
            <w:pPr>
              <w:spacing w:after="0" w:line="240" w:lineRule="auto"/>
            </w:pPr>
            <w: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1F6EE87" w14:textId="77777777" w:rsidR="004200CF" w:rsidRDefault="004200CF" w:rsidP="00BD56C3">
            <w:pPr>
              <w:spacing w:after="0" w:line="240" w:lineRule="auto"/>
            </w:pPr>
            <w:r>
              <w:t>-</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9299260"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0AE144D8" w14:textId="77777777" w:rsidR="004200CF" w:rsidRDefault="004200CF" w:rsidP="00BD56C3">
            <w:pPr>
              <w:spacing w:after="0" w:line="240" w:lineRule="auto"/>
            </w:pPr>
            <w:r>
              <w:t xml:space="preserve">Not reported how these were collected. Patient 1 developed symptoms 13 days before sampling and last tested +ve 7 days before sampling, patient 2 developed symptoms 6 days before sampling and was still +ve 8 days after sampling. </w:t>
            </w:r>
          </w:p>
        </w:tc>
      </w:tr>
      <w:tr w:rsidR="004200CF" w14:paraId="22CD4FBE" w14:textId="77777777" w:rsidTr="006A7326">
        <w:trPr>
          <w:trHeight w:val="537"/>
        </w:trPr>
        <w:tc>
          <w:tcPr>
            <w:tcW w:w="515" w:type="pct"/>
            <w:tcBorders>
              <w:left w:val="single" w:sz="4" w:space="0" w:color="auto"/>
              <w:bottom w:val="single" w:sz="4" w:space="0" w:color="auto"/>
              <w:right w:val="single" w:sz="4" w:space="0" w:color="auto"/>
            </w:tcBorders>
            <w:shd w:val="clear" w:color="auto" w:fill="auto"/>
            <w:vAlign w:val="center"/>
          </w:tcPr>
          <w:p w14:paraId="4292D64A" w14:textId="77777777" w:rsidR="004200CF" w:rsidRDefault="004200CF" w:rsidP="00BD56C3">
            <w:pPr>
              <w:spacing w:after="0" w:line="240" w:lineRule="auto"/>
            </w:pPr>
            <w:r>
              <w:t>Ma, 2020</w:t>
            </w:r>
            <w:r w:rsidRPr="00655617">
              <w:rPr>
                <w:vertAlign w:val="superscript"/>
              </w:rPr>
              <w:t>1</w:t>
            </w:r>
            <w:r>
              <w:rPr>
                <w:vertAlign w:val="superscript"/>
              </w:rPr>
              <w:t>53,154</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1633C01C" w14:textId="77777777" w:rsidR="004200CF" w:rsidRDefault="004200CF" w:rsidP="00BD56C3">
            <w:pPr>
              <w:spacing w:after="0" w:line="240" w:lineRule="auto"/>
            </w:pPr>
            <w:r>
              <w:t>Exhaled breath condensate</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5A5DA2E0" w14:textId="77777777" w:rsidR="004200CF" w:rsidRDefault="004200CF"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53E47C3" w14:textId="77777777" w:rsidR="004200CF" w:rsidRDefault="004200CF" w:rsidP="00BD56C3">
            <w:pPr>
              <w:spacing w:after="0" w:line="240" w:lineRule="auto"/>
            </w:pPr>
            <w:r>
              <w:t>52</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5153DC41" w14:textId="77777777" w:rsidR="004200CF" w:rsidRDefault="004200CF" w:rsidP="00BD56C3">
            <w:pPr>
              <w:spacing w:after="0" w:line="240" w:lineRule="auto"/>
            </w:pPr>
            <w:r>
              <w:t>14 (27%)</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9359058"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6EF3492"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11C08C26" w14:textId="77777777" w:rsidR="004200CF" w:rsidRDefault="004200CF" w:rsidP="00BD56C3">
            <w:pPr>
              <w:spacing w:after="0" w:line="240" w:lineRule="auto"/>
            </w:pPr>
            <w:r>
              <w:t xml:space="preserve">This study was published in CID but was available under slightly different title and less data as pre-print, hence two references. Taken from a total of 49 COVID-19 patients using BioScreen samplers previously validated for collecting influenza virus. Patients asked to exhale via a long straw for 5min (normal breathing). The estimated amount of excreted virus was </w:t>
            </w:r>
            <w:r w:rsidRPr="00694BF5">
              <w:t>1.03 × 10</w:t>
            </w:r>
            <w:r w:rsidRPr="00694BF5">
              <w:rPr>
                <w:vertAlign w:val="superscript"/>
              </w:rPr>
              <w:t>5</w:t>
            </w:r>
            <w:r w:rsidRPr="00694BF5">
              <w:t xml:space="preserve"> to 2.25 × 10</w:t>
            </w:r>
            <w:r w:rsidRPr="00694BF5">
              <w:rPr>
                <w:vertAlign w:val="superscript"/>
              </w:rPr>
              <w:t>7</w:t>
            </w:r>
            <w:r w:rsidRPr="00694BF5">
              <w:t xml:space="preserve"> </w:t>
            </w:r>
            <w:r>
              <w:t>copies</w:t>
            </w:r>
            <w:r w:rsidRPr="00694BF5">
              <w:t>/h</w:t>
            </w:r>
            <w:r>
              <w:t xml:space="preserve">. </w:t>
            </w:r>
          </w:p>
        </w:tc>
      </w:tr>
      <w:tr w:rsidR="004200CF" w14:paraId="284D5F7F" w14:textId="77777777" w:rsidTr="006A7326">
        <w:trPr>
          <w:trHeight w:val="5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978FFDE" w14:textId="77777777" w:rsidR="004200CF" w:rsidRDefault="004200CF" w:rsidP="00BD56C3">
            <w:pPr>
              <w:spacing w:after="0" w:line="240" w:lineRule="auto"/>
            </w:pPr>
            <w:r>
              <w:t>Zhou, 2021</w:t>
            </w:r>
            <w:r w:rsidRPr="00655617">
              <w:rPr>
                <w:vertAlign w:val="superscript"/>
              </w:rPr>
              <w:t>1</w:t>
            </w:r>
            <w:r>
              <w:rPr>
                <w:vertAlign w:val="superscript"/>
              </w:rPr>
              <w:t>61</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71FCCB4D" w14:textId="77777777" w:rsidR="004200CF" w:rsidRDefault="004200CF" w:rsidP="00BD56C3">
            <w:pPr>
              <w:spacing w:after="0" w:line="240" w:lineRule="auto"/>
            </w:pPr>
            <w:r>
              <w:t>Exhaled breath condensate</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A103925" w14:textId="77777777" w:rsidR="004200CF" w:rsidRDefault="004200CF" w:rsidP="00BD56C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 of contaminated samples</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B6CF0C6" w14:textId="77777777" w:rsidR="004200CF" w:rsidRDefault="004200CF" w:rsidP="00BD56C3">
            <w:pPr>
              <w:spacing w:after="0" w:line="240" w:lineRule="auto"/>
            </w:pPr>
            <w:r>
              <w:t>9</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0D5D957A" w14:textId="77777777" w:rsidR="004200CF" w:rsidRDefault="004200CF" w:rsidP="00BD56C3">
            <w:pPr>
              <w:spacing w:after="0" w:line="240" w:lineRule="auto"/>
            </w:pPr>
            <w:r>
              <w:t>2 (22.2%)</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A3C2FFA"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2096EAC"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4EE7A90E" w14:textId="77777777" w:rsidR="004200CF" w:rsidRDefault="004200CF" w:rsidP="00BD56C3">
            <w:pPr>
              <w:spacing w:after="0" w:line="240" w:lineRule="auto"/>
            </w:pPr>
            <w:r>
              <w:t>Samples collected from 10 patients (1 excluded, later died) who at the time of data collection were throat -ve for SARS-CoV-2 (COVID-19 recovered). EBC collected using BioScreen II device via long straw. Estimated viral shedding at 7.35–7.77x10</w:t>
            </w:r>
            <w:r w:rsidRPr="00DC193A">
              <w:rPr>
                <w:vertAlign w:val="superscript"/>
              </w:rPr>
              <w:t>4</w:t>
            </w:r>
            <w:r>
              <w:t>/hr despite throat -ve and ready for discharge. Authors also collected samples from 4 COVID-19 -ve patients with flu symptoms who all had EBC -ve and who were excluded from analysis</w:t>
            </w:r>
          </w:p>
        </w:tc>
      </w:tr>
      <w:tr w:rsidR="004200CF" w14:paraId="511355EA" w14:textId="77777777" w:rsidTr="006A7326">
        <w:trPr>
          <w:trHeight w:val="20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3B5543B5" w14:textId="77777777" w:rsidR="004200CF" w:rsidRDefault="004200CF" w:rsidP="00BD56C3">
            <w:pPr>
              <w:spacing w:after="0" w:line="240" w:lineRule="auto"/>
              <w:rPr>
                <w:b/>
              </w:rPr>
            </w:pPr>
            <w:r>
              <w:rPr>
                <w:b/>
              </w:rPr>
              <w:t>Viral load</w:t>
            </w:r>
          </w:p>
        </w:tc>
      </w:tr>
      <w:tr w:rsidR="004200CF" w14:paraId="3DEBBEED" w14:textId="77777777" w:rsidTr="00BD56C3">
        <w:trPr>
          <w:trHeight w:val="537"/>
        </w:trPr>
        <w:tc>
          <w:tcPr>
            <w:tcW w:w="515" w:type="pct"/>
            <w:tcBorders>
              <w:top w:val="single" w:sz="4" w:space="0" w:color="auto"/>
              <w:left w:val="single" w:sz="4" w:space="0" w:color="auto"/>
              <w:bottom w:val="single" w:sz="4" w:space="0" w:color="auto"/>
              <w:right w:val="single" w:sz="4" w:space="0" w:color="auto"/>
            </w:tcBorders>
            <w:vAlign w:val="center"/>
            <w:hideMark/>
          </w:tcPr>
          <w:p w14:paraId="6DD3BFB5" w14:textId="77777777" w:rsidR="004200CF" w:rsidRDefault="004200CF" w:rsidP="00BD56C3">
            <w:pPr>
              <w:spacing w:after="0" w:line="240" w:lineRule="auto"/>
            </w:pPr>
            <w:r>
              <w:rPr>
                <w:rFonts w:ascii="Calibri" w:eastAsia="Times New Roman" w:hAnsi="Calibri" w:cs="Calibri"/>
                <w:bCs/>
                <w:color w:val="000000"/>
                <w:lang w:eastAsia="en-GB"/>
              </w:rPr>
              <w:t>Cheng, 2020b</w:t>
            </w:r>
            <w:r>
              <w:rPr>
                <w:rFonts w:ascii="Calibri" w:eastAsia="Times New Roman" w:hAnsi="Calibri" w:cs="Calibri"/>
                <w:bCs/>
                <w:color w:val="000000"/>
                <w:vertAlign w:val="superscript"/>
                <w:lang w:eastAsia="en-GB"/>
              </w:rPr>
              <w:t>17</w:t>
            </w:r>
          </w:p>
        </w:tc>
        <w:tc>
          <w:tcPr>
            <w:tcW w:w="769" w:type="pct"/>
            <w:tcBorders>
              <w:top w:val="single" w:sz="4" w:space="0" w:color="auto"/>
              <w:left w:val="single" w:sz="4" w:space="0" w:color="auto"/>
              <w:bottom w:val="single" w:sz="4" w:space="0" w:color="auto"/>
              <w:right w:val="single" w:sz="4" w:space="0" w:color="auto"/>
            </w:tcBorders>
            <w:hideMark/>
          </w:tcPr>
          <w:p w14:paraId="6F6E6A74" w14:textId="77777777" w:rsidR="004200CF" w:rsidRDefault="004200CF" w:rsidP="00BD56C3">
            <w:pPr>
              <w:spacing w:after="0" w:line="240" w:lineRule="auto"/>
            </w:pPr>
            <w:r>
              <w:t>Hospital room with COVID-19 patient</w:t>
            </w:r>
          </w:p>
        </w:tc>
        <w:tc>
          <w:tcPr>
            <w:tcW w:w="550" w:type="pct"/>
            <w:tcBorders>
              <w:top w:val="single" w:sz="4" w:space="0" w:color="auto"/>
              <w:left w:val="single" w:sz="4" w:space="0" w:color="auto"/>
              <w:bottom w:val="single" w:sz="4" w:space="0" w:color="auto"/>
              <w:right w:val="single" w:sz="4" w:space="0" w:color="auto"/>
            </w:tcBorders>
            <w:vAlign w:val="center"/>
            <w:hideMark/>
          </w:tcPr>
          <w:p w14:paraId="79F6CCF6" w14:textId="77777777" w:rsidR="004200CF" w:rsidRDefault="004200CF" w:rsidP="00BD56C3">
            <w:pPr>
              <w:spacing w:after="0" w:line="240" w:lineRule="auto"/>
            </w:pPr>
            <w:r>
              <w:rPr>
                <w:rFonts w:ascii="Calibri" w:eastAsia="Times New Roman" w:hAnsi="Calibri" w:cs="Calibri"/>
                <w:bCs/>
                <w:color w:val="000000"/>
                <w:lang w:eastAsia="en-GB"/>
              </w:rPr>
              <w:t>Viral particles/m</w:t>
            </w:r>
            <w:r>
              <w:rPr>
                <w:rFonts w:ascii="Calibri" w:eastAsia="Times New Roman" w:hAnsi="Calibri" w:cs="Calibri"/>
                <w:bCs/>
                <w:color w:val="000000"/>
                <w:vertAlign w:val="superscript"/>
                <w:lang w:eastAsia="en-GB"/>
              </w:rPr>
              <w:t>3</w:t>
            </w:r>
          </w:p>
        </w:tc>
        <w:tc>
          <w:tcPr>
            <w:tcW w:w="413" w:type="pct"/>
            <w:tcBorders>
              <w:top w:val="single" w:sz="4" w:space="0" w:color="auto"/>
              <w:left w:val="single" w:sz="4" w:space="0" w:color="auto"/>
              <w:bottom w:val="single" w:sz="4" w:space="0" w:color="auto"/>
              <w:right w:val="single" w:sz="4" w:space="0" w:color="auto"/>
            </w:tcBorders>
            <w:hideMark/>
          </w:tcPr>
          <w:p w14:paraId="0C21FE12" w14:textId="77777777" w:rsidR="004200CF" w:rsidRDefault="004200CF" w:rsidP="00BD56C3">
            <w:pPr>
              <w:spacing w:after="0" w:line="240" w:lineRule="auto"/>
            </w:pPr>
            <w:r>
              <w:t xml:space="preserve">4 </w:t>
            </w:r>
          </w:p>
        </w:tc>
        <w:tc>
          <w:tcPr>
            <w:tcW w:w="366" w:type="pct"/>
            <w:tcBorders>
              <w:top w:val="single" w:sz="4" w:space="0" w:color="auto"/>
              <w:left w:val="single" w:sz="4" w:space="0" w:color="auto"/>
              <w:bottom w:val="single" w:sz="4" w:space="0" w:color="auto"/>
              <w:right w:val="single" w:sz="4" w:space="0" w:color="auto"/>
            </w:tcBorders>
            <w:hideMark/>
          </w:tcPr>
          <w:p w14:paraId="0F1CA008" w14:textId="77777777" w:rsidR="004200CF" w:rsidRDefault="004200CF" w:rsidP="00BD56C3">
            <w:pPr>
              <w:spacing w:after="0" w:line="240" w:lineRule="auto"/>
            </w:pPr>
            <w:r>
              <w:t>0</w:t>
            </w:r>
          </w:p>
        </w:tc>
        <w:tc>
          <w:tcPr>
            <w:tcW w:w="371" w:type="pct"/>
            <w:tcBorders>
              <w:top w:val="single" w:sz="4" w:space="0" w:color="auto"/>
              <w:left w:val="single" w:sz="4" w:space="0" w:color="auto"/>
              <w:bottom w:val="single" w:sz="4" w:space="0" w:color="auto"/>
              <w:right w:val="single" w:sz="4" w:space="0" w:color="auto"/>
            </w:tcBorders>
            <w:hideMark/>
          </w:tcPr>
          <w:p w14:paraId="5833FBD1"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hideMark/>
          </w:tcPr>
          <w:p w14:paraId="5D506182"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6FB9973C" w14:textId="77777777" w:rsidR="004200CF" w:rsidRDefault="004200CF" w:rsidP="00BD56C3">
            <w:pPr>
              <w:spacing w:after="0" w:line="240" w:lineRule="auto"/>
            </w:pPr>
            <w:r>
              <w:t xml:space="preserve">4 scenarios: normal breathing, deep breathing, speaking, coughing </w:t>
            </w:r>
          </w:p>
        </w:tc>
      </w:tr>
      <w:tr w:rsidR="004200CF" w14:paraId="3C3F0DD0" w14:textId="77777777" w:rsidTr="00BD56C3">
        <w:trPr>
          <w:trHeight w:val="537"/>
        </w:trPr>
        <w:tc>
          <w:tcPr>
            <w:tcW w:w="515" w:type="pct"/>
            <w:tcBorders>
              <w:top w:val="single" w:sz="4" w:space="0" w:color="auto"/>
              <w:left w:val="single" w:sz="4" w:space="0" w:color="auto"/>
              <w:bottom w:val="single" w:sz="4" w:space="0" w:color="auto"/>
              <w:right w:val="single" w:sz="4" w:space="0" w:color="auto"/>
            </w:tcBorders>
            <w:vAlign w:val="center"/>
            <w:hideMark/>
          </w:tcPr>
          <w:p w14:paraId="180853C1" w14:textId="77777777" w:rsidR="004200CF" w:rsidRDefault="004200CF" w:rsidP="00BD56C3">
            <w:pPr>
              <w:spacing w:after="0" w:line="240" w:lineRule="auto"/>
            </w:pPr>
            <w:r>
              <w:rPr>
                <w:rFonts w:ascii="Calibri" w:eastAsia="Times New Roman" w:hAnsi="Calibri" w:cs="Calibri"/>
                <w:bCs/>
                <w:color w:val="000000"/>
                <w:lang w:eastAsia="en-GB"/>
              </w:rPr>
              <w:t>Chia, 2020</w:t>
            </w:r>
            <w:r>
              <w:rPr>
                <w:rFonts w:ascii="Calibri" w:eastAsia="Times New Roman" w:hAnsi="Calibri" w:cs="Calibri"/>
                <w:bCs/>
                <w:color w:val="000000"/>
                <w:vertAlign w:val="superscript"/>
                <w:lang w:eastAsia="en-GB"/>
              </w:rPr>
              <w:t>18</w:t>
            </w:r>
          </w:p>
        </w:tc>
        <w:tc>
          <w:tcPr>
            <w:tcW w:w="769" w:type="pct"/>
            <w:tcBorders>
              <w:top w:val="single" w:sz="4" w:space="0" w:color="auto"/>
              <w:left w:val="single" w:sz="4" w:space="0" w:color="auto"/>
              <w:bottom w:val="single" w:sz="4" w:space="0" w:color="auto"/>
              <w:right w:val="single" w:sz="4" w:space="0" w:color="auto"/>
            </w:tcBorders>
            <w:hideMark/>
          </w:tcPr>
          <w:p w14:paraId="1281DBCC" w14:textId="77777777" w:rsidR="004200CF" w:rsidRDefault="004200CF" w:rsidP="00BD56C3">
            <w:pPr>
              <w:spacing w:after="0" w:line="240" w:lineRule="auto"/>
            </w:pPr>
            <w:r>
              <w:t>Hospital rooms with COVID-19 patients</w:t>
            </w:r>
          </w:p>
        </w:tc>
        <w:tc>
          <w:tcPr>
            <w:tcW w:w="550" w:type="pct"/>
            <w:tcBorders>
              <w:top w:val="single" w:sz="4" w:space="0" w:color="auto"/>
              <w:left w:val="single" w:sz="4" w:space="0" w:color="auto"/>
              <w:bottom w:val="single" w:sz="4" w:space="0" w:color="auto"/>
              <w:right w:val="single" w:sz="4" w:space="0" w:color="auto"/>
            </w:tcBorders>
            <w:vAlign w:val="center"/>
            <w:hideMark/>
          </w:tcPr>
          <w:p w14:paraId="1AD9DBEE" w14:textId="77777777" w:rsidR="004200CF" w:rsidRDefault="004200CF" w:rsidP="00BD56C3">
            <w:pPr>
              <w:spacing w:after="0" w:line="240" w:lineRule="auto"/>
            </w:pPr>
            <w:r>
              <w:rPr>
                <w:rFonts w:ascii="Calibri" w:eastAsia="Times New Roman" w:hAnsi="Calibri" w:cs="Calibri"/>
                <w:bCs/>
                <w:color w:val="000000"/>
                <w:lang w:eastAsia="en-GB"/>
              </w:rPr>
              <w:t>Viral particles/m</w:t>
            </w:r>
            <w:r>
              <w:rPr>
                <w:rFonts w:ascii="Calibri" w:eastAsia="Times New Roman" w:hAnsi="Calibri" w:cs="Calibri"/>
                <w:bCs/>
                <w:color w:val="000000"/>
                <w:vertAlign w:val="superscript"/>
                <w:lang w:eastAsia="en-GB"/>
              </w:rPr>
              <w:t>3</w:t>
            </w:r>
          </w:p>
        </w:tc>
        <w:tc>
          <w:tcPr>
            <w:tcW w:w="413" w:type="pct"/>
            <w:tcBorders>
              <w:top w:val="single" w:sz="4" w:space="0" w:color="auto"/>
              <w:left w:val="single" w:sz="4" w:space="0" w:color="auto"/>
              <w:bottom w:val="single" w:sz="4" w:space="0" w:color="auto"/>
              <w:right w:val="single" w:sz="4" w:space="0" w:color="auto"/>
            </w:tcBorders>
            <w:hideMark/>
          </w:tcPr>
          <w:p w14:paraId="32D7037E" w14:textId="77777777" w:rsidR="004200CF" w:rsidRDefault="004200CF" w:rsidP="00BD56C3">
            <w:pPr>
              <w:spacing w:after="0" w:line="240" w:lineRule="auto"/>
            </w:pPr>
            <w:r>
              <w:t>3</w:t>
            </w:r>
          </w:p>
        </w:tc>
        <w:tc>
          <w:tcPr>
            <w:tcW w:w="366" w:type="pct"/>
            <w:tcBorders>
              <w:top w:val="single" w:sz="4" w:space="0" w:color="auto"/>
              <w:left w:val="single" w:sz="4" w:space="0" w:color="auto"/>
              <w:bottom w:val="single" w:sz="4" w:space="0" w:color="auto"/>
              <w:right w:val="single" w:sz="4" w:space="0" w:color="auto"/>
            </w:tcBorders>
            <w:hideMark/>
          </w:tcPr>
          <w:p w14:paraId="7DADBDEE" w14:textId="77777777" w:rsidR="004200CF" w:rsidRDefault="004200CF" w:rsidP="00BD56C3">
            <w:pPr>
              <w:spacing w:after="0" w:line="240" w:lineRule="auto"/>
            </w:pPr>
            <w:r>
              <w:t>1.84x10</w:t>
            </w:r>
            <w:r>
              <w:rPr>
                <w:vertAlign w:val="superscript"/>
              </w:rPr>
              <w:t>3</w:t>
            </w:r>
            <w:r>
              <w:t>-</w:t>
            </w:r>
            <w:bookmarkStart w:id="2" w:name="_Hlk44594215"/>
            <w:r>
              <w:t>3.38x10</w:t>
            </w:r>
            <w:r>
              <w:rPr>
                <w:vertAlign w:val="superscript"/>
              </w:rPr>
              <w:t>3</w:t>
            </w:r>
            <w:r>
              <w:t xml:space="preserve"> </w:t>
            </w:r>
            <w:bookmarkEnd w:id="2"/>
          </w:p>
        </w:tc>
        <w:tc>
          <w:tcPr>
            <w:tcW w:w="371" w:type="pct"/>
            <w:tcBorders>
              <w:top w:val="single" w:sz="4" w:space="0" w:color="auto"/>
              <w:left w:val="single" w:sz="4" w:space="0" w:color="auto"/>
              <w:bottom w:val="single" w:sz="4" w:space="0" w:color="auto"/>
              <w:right w:val="single" w:sz="4" w:space="0" w:color="auto"/>
            </w:tcBorders>
          </w:tcPr>
          <w:p w14:paraId="0D5C4668" w14:textId="77777777" w:rsidR="004200CF" w:rsidRDefault="004200CF" w:rsidP="00BD56C3">
            <w:pPr>
              <w:spacing w:after="0" w:line="240" w:lineRule="auto"/>
            </w:pPr>
          </w:p>
        </w:tc>
        <w:tc>
          <w:tcPr>
            <w:tcW w:w="469" w:type="pct"/>
            <w:tcBorders>
              <w:top w:val="single" w:sz="4" w:space="0" w:color="auto"/>
              <w:left w:val="single" w:sz="4" w:space="0" w:color="auto"/>
              <w:bottom w:val="single" w:sz="4" w:space="0" w:color="auto"/>
              <w:right w:val="single" w:sz="4" w:space="0" w:color="auto"/>
            </w:tcBorders>
          </w:tcPr>
          <w:p w14:paraId="2805A979" w14:textId="77777777" w:rsidR="004200CF" w:rsidRDefault="004200CF" w:rsidP="00BD56C3">
            <w:pPr>
              <w:spacing w:after="0" w:line="240" w:lineRule="auto"/>
            </w:pPr>
          </w:p>
        </w:tc>
        <w:tc>
          <w:tcPr>
            <w:tcW w:w="1547" w:type="pct"/>
            <w:tcBorders>
              <w:top w:val="single" w:sz="4" w:space="0" w:color="auto"/>
              <w:left w:val="single" w:sz="4" w:space="0" w:color="auto"/>
              <w:bottom w:val="single" w:sz="4" w:space="0" w:color="auto"/>
              <w:right w:val="single" w:sz="4" w:space="0" w:color="auto"/>
            </w:tcBorders>
            <w:hideMark/>
          </w:tcPr>
          <w:p w14:paraId="7C434871" w14:textId="77777777" w:rsidR="004200CF" w:rsidRDefault="004200CF" w:rsidP="00BD56C3">
            <w:pPr>
              <w:spacing w:after="0" w:line="240" w:lineRule="auto"/>
            </w:pPr>
            <w:r>
              <w:t xml:space="preserve">Three NIOSH samples per room (general ward) located 0.7, 0.9 and 1.2m from the floor and 1-2.1 away from COVID patients for 4hrs. </w:t>
            </w:r>
          </w:p>
        </w:tc>
      </w:tr>
      <w:tr w:rsidR="004200CF" w14:paraId="13C48534" w14:textId="77777777" w:rsidTr="00BD56C3">
        <w:trPr>
          <w:trHeight w:val="537"/>
        </w:trPr>
        <w:tc>
          <w:tcPr>
            <w:tcW w:w="515" w:type="pct"/>
            <w:vMerge w:val="restart"/>
            <w:tcBorders>
              <w:top w:val="single" w:sz="4" w:space="0" w:color="auto"/>
              <w:left w:val="single" w:sz="4" w:space="0" w:color="auto"/>
              <w:bottom w:val="single" w:sz="4" w:space="0" w:color="auto"/>
              <w:right w:val="single" w:sz="4" w:space="0" w:color="auto"/>
            </w:tcBorders>
            <w:vAlign w:val="center"/>
            <w:hideMark/>
          </w:tcPr>
          <w:p w14:paraId="5A01BAA7" w14:textId="77777777" w:rsidR="004200CF" w:rsidRDefault="004200CF" w:rsidP="00BD56C3">
            <w:pPr>
              <w:spacing w:after="0" w:line="240" w:lineRule="auto"/>
            </w:pPr>
            <w:r>
              <w:rPr>
                <w:rFonts w:ascii="Calibri" w:eastAsia="Times New Roman" w:hAnsi="Calibri" w:cs="Calibri"/>
                <w:bCs/>
                <w:color w:val="000000"/>
                <w:lang w:eastAsia="en-GB"/>
              </w:rPr>
              <w:t>Ning, 2020</w:t>
            </w:r>
            <w:r>
              <w:rPr>
                <w:rFonts w:ascii="Calibri" w:eastAsia="Times New Roman" w:hAnsi="Calibri" w:cs="Calibri"/>
                <w:bCs/>
                <w:color w:val="000000"/>
                <w:vertAlign w:val="superscript"/>
                <w:lang w:eastAsia="en-GB"/>
              </w:rPr>
              <w:t>64</w:t>
            </w:r>
          </w:p>
        </w:tc>
        <w:tc>
          <w:tcPr>
            <w:tcW w:w="769" w:type="pct"/>
            <w:tcBorders>
              <w:top w:val="single" w:sz="4" w:space="0" w:color="auto"/>
              <w:left w:val="single" w:sz="4" w:space="0" w:color="auto"/>
              <w:bottom w:val="single" w:sz="4" w:space="0" w:color="auto"/>
              <w:right w:val="single" w:sz="4" w:space="0" w:color="auto"/>
            </w:tcBorders>
            <w:hideMark/>
          </w:tcPr>
          <w:p w14:paraId="0F628D8F" w14:textId="77777777" w:rsidR="004200CF" w:rsidRDefault="004200CF" w:rsidP="00BD56C3">
            <w:pPr>
              <w:spacing w:after="0" w:line="240" w:lineRule="auto"/>
            </w:pPr>
            <w:r>
              <w:t>Hospital for COVID-19 patients, patient areas</w:t>
            </w:r>
          </w:p>
        </w:tc>
        <w:tc>
          <w:tcPr>
            <w:tcW w:w="550" w:type="pct"/>
            <w:tcBorders>
              <w:top w:val="single" w:sz="4" w:space="0" w:color="auto"/>
              <w:left w:val="single" w:sz="4" w:space="0" w:color="auto"/>
              <w:bottom w:val="single" w:sz="4" w:space="0" w:color="auto"/>
              <w:right w:val="single" w:sz="4" w:space="0" w:color="auto"/>
            </w:tcBorders>
            <w:hideMark/>
          </w:tcPr>
          <w:p w14:paraId="52DD6836" w14:textId="77777777" w:rsidR="004200CF" w:rsidRDefault="004200CF" w:rsidP="00BD56C3">
            <w:pPr>
              <w:spacing w:after="0" w:line="240" w:lineRule="auto"/>
            </w:pPr>
            <w:r>
              <w:rPr>
                <w:rFonts w:ascii="Calibri" w:eastAsia="Times New Roman" w:hAnsi="Calibri" w:cs="Calibri"/>
                <w:bCs/>
                <w:color w:val="000000"/>
                <w:lang w:eastAsia="en-GB"/>
              </w:rPr>
              <w:t>Viral particles</w:t>
            </w:r>
            <w:bookmarkStart w:id="3" w:name="_Hlk44594316"/>
            <w:r>
              <w:rPr>
                <w:rFonts w:ascii="Calibri" w:eastAsia="Times New Roman" w:hAnsi="Calibri" w:cs="Calibri"/>
                <w:bCs/>
                <w:color w:val="000000"/>
                <w:lang w:eastAsia="en-GB"/>
              </w:rPr>
              <w:t>/m</w:t>
            </w:r>
            <w:r>
              <w:rPr>
                <w:rFonts w:ascii="Calibri" w:eastAsia="Times New Roman" w:hAnsi="Calibri" w:cs="Calibri"/>
                <w:bCs/>
                <w:color w:val="000000"/>
                <w:vertAlign w:val="superscript"/>
                <w:lang w:eastAsia="en-GB"/>
              </w:rPr>
              <w:t>3</w:t>
            </w:r>
            <w:r>
              <w:rPr>
                <w:rFonts w:ascii="Calibri" w:eastAsia="Times New Roman" w:hAnsi="Calibri" w:cs="Calibri"/>
                <w:bCs/>
                <w:color w:val="000000"/>
                <w:lang w:eastAsia="en-GB"/>
              </w:rPr>
              <w:t>/hr</w:t>
            </w:r>
            <w:bookmarkEnd w:id="3"/>
          </w:p>
        </w:tc>
        <w:tc>
          <w:tcPr>
            <w:tcW w:w="413" w:type="pct"/>
            <w:tcBorders>
              <w:top w:val="single" w:sz="4" w:space="0" w:color="auto"/>
              <w:left w:val="single" w:sz="4" w:space="0" w:color="auto"/>
              <w:bottom w:val="single" w:sz="4" w:space="0" w:color="auto"/>
              <w:right w:val="single" w:sz="4" w:space="0" w:color="auto"/>
            </w:tcBorders>
            <w:hideMark/>
          </w:tcPr>
          <w:p w14:paraId="12F3C17A" w14:textId="77777777" w:rsidR="004200CF" w:rsidRDefault="004200CF" w:rsidP="00BD56C3">
            <w:pPr>
              <w:spacing w:after="0" w:line="240" w:lineRule="auto"/>
            </w:pPr>
            <w:r>
              <w:t xml:space="preserve">11 </w:t>
            </w:r>
          </w:p>
        </w:tc>
        <w:tc>
          <w:tcPr>
            <w:tcW w:w="366" w:type="pct"/>
            <w:tcBorders>
              <w:top w:val="single" w:sz="4" w:space="0" w:color="auto"/>
              <w:left w:val="single" w:sz="4" w:space="0" w:color="auto"/>
              <w:bottom w:val="single" w:sz="4" w:space="0" w:color="auto"/>
              <w:right w:val="single" w:sz="4" w:space="0" w:color="auto"/>
            </w:tcBorders>
          </w:tcPr>
          <w:p w14:paraId="2C522157" w14:textId="77777777" w:rsidR="004200CF" w:rsidRDefault="004200CF" w:rsidP="00BD56C3">
            <w:pPr>
              <w:spacing w:after="0" w:line="240" w:lineRule="auto"/>
            </w:pPr>
            <w:r>
              <w:t xml:space="preserve">0-113 </w:t>
            </w:r>
          </w:p>
          <w:p w14:paraId="65D5CD09" w14:textId="77777777" w:rsidR="004200CF" w:rsidRDefault="004200CF" w:rsidP="00BD56C3">
            <w:pPr>
              <w:spacing w:after="0" w:line="240" w:lineRule="auto"/>
            </w:pPr>
          </w:p>
        </w:tc>
        <w:tc>
          <w:tcPr>
            <w:tcW w:w="371" w:type="pct"/>
            <w:tcBorders>
              <w:top w:val="single" w:sz="4" w:space="0" w:color="auto"/>
              <w:left w:val="single" w:sz="4" w:space="0" w:color="auto"/>
              <w:bottom w:val="single" w:sz="4" w:space="0" w:color="auto"/>
              <w:right w:val="single" w:sz="4" w:space="0" w:color="auto"/>
            </w:tcBorders>
            <w:hideMark/>
          </w:tcPr>
          <w:p w14:paraId="5627C895"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hideMark/>
          </w:tcPr>
          <w:p w14:paraId="4F46CEB3"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6A74894F" w14:textId="77777777" w:rsidR="004200CF" w:rsidRDefault="004200CF" w:rsidP="00BD56C3">
            <w:pPr>
              <w:spacing w:after="0" w:line="240" w:lineRule="auto"/>
            </w:pPr>
            <w:r>
              <w:t xml:space="preserve">Highest in ICU (two samples tested, yielding 31 and 113, but these were deposits rather than aerosols) </w:t>
            </w:r>
          </w:p>
        </w:tc>
      </w:tr>
      <w:tr w:rsidR="004200CF" w14:paraId="7AC48291" w14:textId="77777777" w:rsidTr="00BD56C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C5C6" w14:textId="77777777" w:rsidR="004200CF" w:rsidRDefault="004200CF" w:rsidP="00BD56C3">
            <w:pPr>
              <w:spacing w:after="0" w:line="240" w:lineRule="auto"/>
            </w:pPr>
          </w:p>
        </w:tc>
        <w:tc>
          <w:tcPr>
            <w:tcW w:w="769" w:type="pct"/>
            <w:tcBorders>
              <w:top w:val="single" w:sz="4" w:space="0" w:color="auto"/>
              <w:left w:val="single" w:sz="4" w:space="0" w:color="auto"/>
              <w:bottom w:val="single" w:sz="4" w:space="0" w:color="auto"/>
              <w:right w:val="single" w:sz="4" w:space="0" w:color="auto"/>
            </w:tcBorders>
            <w:hideMark/>
          </w:tcPr>
          <w:p w14:paraId="514E2B60" w14:textId="77777777" w:rsidR="004200CF" w:rsidRDefault="004200CF" w:rsidP="00BD56C3">
            <w:pPr>
              <w:spacing w:after="0" w:line="240" w:lineRule="auto"/>
            </w:pPr>
            <w:r>
              <w:t xml:space="preserve">Hospital for COVID-19 patients, medical areas </w:t>
            </w:r>
          </w:p>
        </w:tc>
        <w:tc>
          <w:tcPr>
            <w:tcW w:w="550" w:type="pct"/>
            <w:tcBorders>
              <w:top w:val="single" w:sz="4" w:space="0" w:color="auto"/>
              <w:left w:val="single" w:sz="4" w:space="0" w:color="auto"/>
              <w:bottom w:val="single" w:sz="4" w:space="0" w:color="auto"/>
              <w:right w:val="single" w:sz="4" w:space="0" w:color="auto"/>
            </w:tcBorders>
            <w:hideMark/>
          </w:tcPr>
          <w:p w14:paraId="3EE2D1D3" w14:textId="77777777" w:rsidR="004200CF" w:rsidRDefault="004200CF" w:rsidP="00BD56C3">
            <w:pPr>
              <w:spacing w:after="0" w:line="240" w:lineRule="auto"/>
            </w:pPr>
            <w:r>
              <w:rPr>
                <w:rFonts w:ascii="Calibri" w:eastAsia="Times New Roman" w:hAnsi="Calibri" w:cs="Calibri"/>
                <w:bCs/>
                <w:color w:val="000000"/>
                <w:lang w:eastAsia="en-GB"/>
              </w:rPr>
              <w:t>Viral particles/m</w:t>
            </w:r>
            <w:r>
              <w:rPr>
                <w:rFonts w:ascii="Calibri" w:eastAsia="Times New Roman" w:hAnsi="Calibri" w:cs="Calibri"/>
                <w:bCs/>
                <w:color w:val="000000"/>
                <w:vertAlign w:val="superscript"/>
                <w:lang w:eastAsia="en-GB"/>
              </w:rPr>
              <w:t>3</w:t>
            </w:r>
            <w:r>
              <w:rPr>
                <w:rFonts w:ascii="Calibri" w:eastAsia="Times New Roman" w:hAnsi="Calibri" w:cs="Calibri"/>
                <w:bCs/>
                <w:color w:val="000000"/>
                <w:lang w:eastAsia="en-GB"/>
              </w:rPr>
              <w:t>/hr</w:t>
            </w:r>
          </w:p>
        </w:tc>
        <w:tc>
          <w:tcPr>
            <w:tcW w:w="413" w:type="pct"/>
            <w:tcBorders>
              <w:top w:val="single" w:sz="4" w:space="0" w:color="auto"/>
              <w:left w:val="single" w:sz="4" w:space="0" w:color="auto"/>
              <w:bottom w:val="single" w:sz="4" w:space="0" w:color="auto"/>
              <w:right w:val="single" w:sz="4" w:space="0" w:color="auto"/>
            </w:tcBorders>
          </w:tcPr>
          <w:p w14:paraId="1E985E3A" w14:textId="77777777" w:rsidR="004200CF" w:rsidRDefault="004200CF" w:rsidP="00BD56C3">
            <w:pPr>
              <w:spacing w:after="0" w:line="240" w:lineRule="auto"/>
            </w:pPr>
            <w:r>
              <w:t xml:space="preserve">13 </w:t>
            </w:r>
          </w:p>
          <w:p w14:paraId="566390FD" w14:textId="77777777" w:rsidR="004200CF" w:rsidRDefault="004200CF" w:rsidP="00BD56C3">
            <w:pPr>
              <w:spacing w:after="0" w:line="240" w:lineRule="auto"/>
              <w:rPr>
                <w:b/>
                <w:bCs/>
              </w:rPr>
            </w:pPr>
          </w:p>
        </w:tc>
        <w:tc>
          <w:tcPr>
            <w:tcW w:w="366" w:type="pct"/>
            <w:tcBorders>
              <w:top w:val="single" w:sz="4" w:space="0" w:color="auto"/>
              <w:left w:val="single" w:sz="4" w:space="0" w:color="auto"/>
              <w:bottom w:val="single" w:sz="4" w:space="0" w:color="auto"/>
              <w:right w:val="single" w:sz="4" w:space="0" w:color="auto"/>
            </w:tcBorders>
            <w:hideMark/>
          </w:tcPr>
          <w:p w14:paraId="44BE2369" w14:textId="77777777" w:rsidR="004200CF" w:rsidRDefault="004200CF" w:rsidP="00BD56C3">
            <w:pPr>
              <w:spacing w:after="0" w:line="240" w:lineRule="auto"/>
            </w:pPr>
            <w:r>
              <w:t>0-42</w:t>
            </w:r>
          </w:p>
        </w:tc>
        <w:tc>
          <w:tcPr>
            <w:tcW w:w="371" w:type="pct"/>
            <w:tcBorders>
              <w:top w:val="single" w:sz="4" w:space="0" w:color="auto"/>
              <w:left w:val="single" w:sz="4" w:space="0" w:color="auto"/>
              <w:bottom w:val="single" w:sz="4" w:space="0" w:color="auto"/>
              <w:right w:val="single" w:sz="4" w:space="0" w:color="auto"/>
            </w:tcBorders>
            <w:hideMark/>
          </w:tcPr>
          <w:p w14:paraId="4D614364"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hideMark/>
          </w:tcPr>
          <w:p w14:paraId="276341C6"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25DF18BB" w14:textId="77777777" w:rsidR="004200CF" w:rsidRDefault="004200CF" w:rsidP="00BD56C3">
            <w:pPr>
              <w:spacing w:after="0" w:line="240" w:lineRule="auto"/>
            </w:pPr>
            <w:bookmarkStart w:id="4" w:name="_Hlk44594446"/>
            <w:r>
              <w:t>Possibility of airborne transmission if the areas are small, not well ventilated and overcrowded</w:t>
            </w:r>
            <w:bookmarkEnd w:id="4"/>
          </w:p>
        </w:tc>
      </w:tr>
      <w:tr w:rsidR="004200CF" w14:paraId="7156628D" w14:textId="77777777" w:rsidTr="00BD56C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1DD33" w14:textId="77777777" w:rsidR="004200CF" w:rsidRDefault="004200CF" w:rsidP="00BD56C3">
            <w:pPr>
              <w:spacing w:after="0" w:line="240" w:lineRule="auto"/>
            </w:pPr>
          </w:p>
        </w:tc>
        <w:tc>
          <w:tcPr>
            <w:tcW w:w="769" w:type="pct"/>
            <w:tcBorders>
              <w:top w:val="single" w:sz="4" w:space="0" w:color="auto"/>
              <w:left w:val="single" w:sz="4" w:space="0" w:color="auto"/>
              <w:bottom w:val="single" w:sz="4" w:space="0" w:color="auto"/>
              <w:right w:val="single" w:sz="4" w:space="0" w:color="auto"/>
            </w:tcBorders>
            <w:hideMark/>
          </w:tcPr>
          <w:p w14:paraId="111FD65B" w14:textId="77777777" w:rsidR="004200CF" w:rsidRDefault="004200CF" w:rsidP="00BD56C3">
            <w:pPr>
              <w:spacing w:after="0" w:line="240" w:lineRule="auto"/>
            </w:pPr>
            <w:r>
              <w:t>Public areas: inside &amp; outside the hospital</w:t>
            </w:r>
          </w:p>
        </w:tc>
        <w:tc>
          <w:tcPr>
            <w:tcW w:w="550" w:type="pct"/>
            <w:tcBorders>
              <w:top w:val="single" w:sz="4" w:space="0" w:color="auto"/>
              <w:left w:val="single" w:sz="4" w:space="0" w:color="auto"/>
              <w:bottom w:val="single" w:sz="4" w:space="0" w:color="auto"/>
              <w:right w:val="single" w:sz="4" w:space="0" w:color="auto"/>
            </w:tcBorders>
            <w:hideMark/>
          </w:tcPr>
          <w:p w14:paraId="0D6F18F5" w14:textId="77777777" w:rsidR="004200CF" w:rsidRDefault="004200CF" w:rsidP="00BD56C3">
            <w:pPr>
              <w:spacing w:after="0" w:line="240" w:lineRule="auto"/>
            </w:pPr>
            <w:r>
              <w:rPr>
                <w:rFonts w:ascii="Calibri" w:eastAsia="Times New Roman" w:hAnsi="Calibri" w:cs="Calibri"/>
                <w:bCs/>
                <w:color w:val="000000"/>
                <w:lang w:eastAsia="en-GB"/>
              </w:rPr>
              <w:t>Viral particles/m</w:t>
            </w:r>
            <w:r>
              <w:rPr>
                <w:rFonts w:ascii="Calibri" w:eastAsia="Times New Roman" w:hAnsi="Calibri" w:cs="Calibri"/>
                <w:bCs/>
                <w:color w:val="000000"/>
                <w:vertAlign w:val="superscript"/>
                <w:lang w:eastAsia="en-GB"/>
              </w:rPr>
              <w:t>3</w:t>
            </w:r>
            <w:r>
              <w:rPr>
                <w:rFonts w:ascii="Calibri" w:eastAsia="Times New Roman" w:hAnsi="Calibri" w:cs="Calibri"/>
                <w:bCs/>
                <w:color w:val="000000"/>
                <w:lang w:eastAsia="en-GB"/>
              </w:rPr>
              <w:t>/hr</w:t>
            </w:r>
          </w:p>
        </w:tc>
        <w:tc>
          <w:tcPr>
            <w:tcW w:w="413" w:type="pct"/>
            <w:tcBorders>
              <w:top w:val="single" w:sz="4" w:space="0" w:color="auto"/>
              <w:left w:val="single" w:sz="4" w:space="0" w:color="auto"/>
              <w:bottom w:val="single" w:sz="4" w:space="0" w:color="auto"/>
              <w:right w:val="single" w:sz="4" w:space="0" w:color="auto"/>
            </w:tcBorders>
            <w:hideMark/>
          </w:tcPr>
          <w:p w14:paraId="7A1D35CF" w14:textId="77777777" w:rsidR="004200CF" w:rsidRDefault="004200CF" w:rsidP="00BD56C3">
            <w:pPr>
              <w:spacing w:after="0" w:line="240" w:lineRule="auto"/>
              <w:rPr>
                <w:b/>
                <w:bCs/>
              </w:rPr>
            </w:pPr>
            <w:r>
              <w:t>11</w:t>
            </w:r>
          </w:p>
        </w:tc>
        <w:tc>
          <w:tcPr>
            <w:tcW w:w="366" w:type="pct"/>
            <w:tcBorders>
              <w:top w:val="single" w:sz="4" w:space="0" w:color="auto"/>
              <w:left w:val="single" w:sz="4" w:space="0" w:color="auto"/>
              <w:bottom w:val="single" w:sz="4" w:space="0" w:color="auto"/>
              <w:right w:val="single" w:sz="4" w:space="0" w:color="auto"/>
            </w:tcBorders>
            <w:hideMark/>
          </w:tcPr>
          <w:p w14:paraId="4DA638FD" w14:textId="77777777" w:rsidR="004200CF" w:rsidRDefault="004200CF" w:rsidP="00BD56C3">
            <w:pPr>
              <w:spacing w:after="0" w:line="240" w:lineRule="auto"/>
            </w:pPr>
            <w:r>
              <w:t>0-11</w:t>
            </w:r>
          </w:p>
        </w:tc>
        <w:tc>
          <w:tcPr>
            <w:tcW w:w="371" w:type="pct"/>
            <w:tcBorders>
              <w:top w:val="single" w:sz="4" w:space="0" w:color="auto"/>
              <w:left w:val="single" w:sz="4" w:space="0" w:color="auto"/>
              <w:bottom w:val="single" w:sz="4" w:space="0" w:color="auto"/>
              <w:right w:val="single" w:sz="4" w:space="0" w:color="auto"/>
            </w:tcBorders>
            <w:hideMark/>
          </w:tcPr>
          <w:p w14:paraId="7CE5263C" w14:textId="77777777" w:rsidR="004200CF" w:rsidRDefault="004200CF" w:rsidP="00BD56C3">
            <w:pPr>
              <w:spacing w:after="0" w:line="240" w:lineRule="auto"/>
            </w:pPr>
            <w:r>
              <w:t>NR</w:t>
            </w:r>
          </w:p>
        </w:tc>
        <w:tc>
          <w:tcPr>
            <w:tcW w:w="469" w:type="pct"/>
            <w:tcBorders>
              <w:top w:val="single" w:sz="4" w:space="0" w:color="auto"/>
              <w:left w:val="single" w:sz="4" w:space="0" w:color="auto"/>
              <w:bottom w:val="single" w:sz="4" w:space="0" w:color="auto"/>
              <w:right w:val="single" w:sz="4" w:space="0" w:color="auto"/>
            </w:tcBorders>
            <w:hideMark/>
          </w:tcPr>
          <w:p w14:paraId="7DF8D450" w14:textId="77777777" w:rsidR="004200CF" w:rsidRDefault="004200CF" w:rsidP="00BD56C3">
            <w:pPr>
              <w:spacing w:after="0" w:line="240" w:lineRule="auto"/>
            </w:pPr>
            <w:r>
              <w:t>NR</w:t>
            </w:r>
          </w:p>
        </w:tc>
        <w:tc>
          <w:tcPr>
            <w:tcW w:w="1547" w:type="pct"/>
            <w:tcBorders>
              <w:top w:val="single" w:sz="4" w:space="0" w:color="auto"/>
              <w:left w:val="single" w:sz="4" w:space="0" w:color="auto"/>
              <w:bottom w:val="single" w:sz="4" w:space="0" w:color="auto"/>
              <w:right w:val="single" w:sz="4" w:space="0" w:color="auto"/>
            </w:tcBorders>
            <w:hideMark/>
          </w:tcPr>
          <w:p w14:paraId="4DF5FF77" w14:textId="77777777" w:rsidR="004200CF" w:rsidRDefault="004200CF" w:rsidP="00BD56C3">
            <w:pPr>
              <w:spacing w:after="0" w:line="240" w:lineRule="auto"/>
            </w:pPr>
            <w:r>
              <w:t>Possibility of airborne transmission if the areas are small, not well ventilated and overcrowded</w:t>
            </w:r>
          </w:p>
        </w:tc>
      </w:tr>
    </w:tbl>
    <w:tbl>
      <w:tblPr>
        <w:tblStyle w:val="TableGrid"/>
        <w:tblW w:w="5539" w:type="pct"/>
        <w:tblInd w:w="-714" w:type="dxa"/>
        <w:tblLook w:val="04A0" w:firstRow="1" w:lastRow="0" w:firstColumn="1" w:lastColumn="0" w:noHBand="0" w:noVBand="1"/>
      </w:tblPr>
      <w:tblGrid>
        <w:gridCol w:w="1591"/>
        <w:gridCol w:w="2377"/>
        <w:gridCol w:w="1700"/>
        <w:gridCol w:w="1276"/>
        <w:gridCol w:w="1131"/>
        <w:gridCol w:w="1147"/>
        <w:gridCol w:w="1449"/>
        <w:gridCol w:w="4781"/>
      </w:tblGrid>
      <w:tr w:rsidR="004200CF" w14:paraId="434829E7" w14:textId="77777777" w:rsidTr="00BD56C3">
        <w:trPr>
          <w:trHeight w:val="537"/>
        </w:trPr>
        <w:tc>
          <w:tcPr>
            <w:tcW w:w="515" w:type="pct"/>
            <w:vAlign w:val="center"/>
          </w:tcPr>
          <w:p w14:paraId="1A0FB1C3" w14:textId="77777777" w:rsidR="004200CF" w:rsidRDefault="004200CF" w:rsidP="00BD56C3">
            <w:r>
              <w:rPr>
                <w:rFonts w:ascii="Calibri" w:eastAsia="Times New Roman" w:hAnsi="Calibri" w:cs="Calibri"/>
                <w:bCs/>
                <w:color w:val="000000"/>
                <w:lang w:eastAsia="en-GB"/>
              </w:rPr>
              <w:t>Zhou, 2020b</w:t>
            </w:r>
            <w:r w:rsidRPr="005A6BA0">
              <w:rPr>
                <w:rFonts w:ascii="Calibri" w:eastAsia="Times New Roman" w:hAnsi="Calibri" w:cs="Calibri"/>
                <w:bCs/>
                <w:color w:val="000000"/>
                <w:vertAlign w:val="superscript"/>
                <w:lang w:eastAsia="en-GB"/>
              </w:rPr>
              <w:t>13</w:t>
            </w:r>
            <w:r>
              <w:rPr>
                <w:rFonts w:ascii="Calibri" w:eastAsia="Times New Roman" w:hAnsi="Calibri" w:cs="Calibri"/>
                <w:bCs/>
                <w:color w:val="000000"/>
                <w:vertAlign w:val="superscript"/>
                <w:lang w:eastAsia="en-GB"/>
              </w:rPr>
              <w:t>4</w:t>
            </w:r>
          </w:p>
        </w:tc>
        <w:tc>
          <w:tcPr>
            <w:tcW w:w="769" w:type="pct"/>
          </w:tcPr>
          <w:p w14:paraId="6723471A" w14:textId="77777777" w:rsidR="004200CF" w:rsidRDefault="004200CF" w:rsidP="00BD56C3">
            <w:r>
              <w:t>Hospital areas with COVID-19 patients</w:t>
            </w:r>
          </w:p>
        </w:tc>
        <w:tc>
          <w:tcPr>
            <w:tcW w:w="550" w:type="pct"/>
            <w:vAlign w:val="center"/>
          </w:tcPr>
          <w:p w14:paraId="4F6B924D" w14:textId="77777777" w:rsidR="004200CF" w:rsidRDefault="004200CF" w:rsidP="00BD56C3">
            <w:pPr>
              <w:rPr>
                <w:rFonts w:ascii="Calibri" w:eastAsia="Times New Roman" w:hAnsi="Calibri" w:cs="Calibri"/>
                <w:bCs/>
                <w:color w:val="000000"/>
                <w:lang w:eastAsia="en-GB"/>
              </w:rPr>
            </w:pPr>
            <w:r>
              <w:rPr>
                <w:rFonts w:ascii="Calibri" w:eastAsia="Times New Roman" w:hAnsi="Calibri" w:cs="Calibri"/>
                <w:bCs/>
                <w:color w:val="000000"/>
                <w:lang w:eastAsia="en-GB"/>
              </w:rPr>
              <w:t>Viral particles/m</w:t>
            </w:r>
            <w:r w:rsidRPr="00893551">
              <w:rPr>
                <w:rFonts w:ascii="Calibri" w:eastAsia="Times New Roman" w:hAnsi="Calibri" w:cs="Calibri"/>
                <w:bCs/>
                <w:color w:val="000000"/>
                <w:vertAlign w:val="superscript"/>
                <w:lang w:eastAsia="en-GB"/>
              </w:rPr>
              <w:t>3</w:t>
            </w:r>
          </w:p>
        </w:tc>
        <w:tc>
          <w:tcPr>
            <w:tcW w:w="413" w:type="pct"/>
          </w:tcPr>
          <w:p w14:paraId="6CD8765A" w14:textId="77777777" w:rsidR="004200CF" w:rsidRDefault="004200CF" w:rsidP="00BD56C3">
            <w:r>
              <w:t>14</w:t>
            </w:r>
          </w:p>
        </w:tc>
        <w:tc>
          <w:tcPr>
            <w:tcW w:w="366" w:type="pct"/>
          </w:tcPr>
          <w:p w14:paraId="4741477E" w14:textId="77777777" w:rsidR="004200CF" w:rsidRDefault="004200CF" w:rsidP="00BD56C3">
            <w:r>
              <w:t>10-1000</w:t>
            </w:r>
          </w:p>
        </w:tc>
        <w:tc>
          <w:tcPr>
            <w:tcW w:w="371" w:type="pct"/>
          </w:tcPr>
          <w:p w14:paraId="2E607CB9" w14:textId="77777777" w:rsidR="004200CF" w:rsidRDefault="004200CF" w:rsidP="00BD56C3">
            <w:r>
              <w:t>0</w:t>
            </w:r>
          </w:p>
        </w:tc>
        <w:tc>
          <w:tcPr>
            <w:tcW w:w="469" w:type="pct"/>
          </w:tcPr>
          <w:p w14:paraId="469D97C7" w14:textId="77777777" w:rsidR="004200CF" w:rsidRDefault="004200CF" w:rsidP="00BD56C3">
            <w:r>
              <w:t>NR</w:t>
            </w:r>
          </w:p>
        </w:tc>
        <w:tc>
          <w:tcPr>
            <w:tcW w:w="1547" w:type="pct"/>
          </w:tcPr>
          <w:p w14:paraId="26D48D94" w14:textId="77777777" w:rsidR="004200CF" w:rsidRDefault="004200CF" w:rsidP="00BD56C3"/>
        </w:tc>
      </w:tr>
    </w:tbl>
    <w:p w14:paraId="456CBE2B" w14:textId="77777777" w:rsidR="00072CCF" w:rsidRDefault="00072CCF" w:rsidP="00072CCF">
      <w:pPr>
        <w:rPr>
          <w:rFonts w:asciiTheme="majorHAnsi" w:eastAsiaTheme="majorEastAsia" w:hAnsiTheme="majorHAnsi" w:cstheme="majorBidi"/>
          <w:color w:val="365F91" w:themeColor="accent1" w:themeShade="BF"/>
          <w:sz w:val="32"/>
          <w:szCs w:val="32"/>
        </w:rPr>
      </w:pPr>
    </w:p>
    <w:p w14:paraId="77C84698" w14:textId="77777777" w:rsidR="00072CCF" w:rsidRDefault="00072CCF" w:rsidP="00072CCF">
      <w:pPr>
        <w:rPr>
          <w:rFonts w:asciiTheme="majorHAnsi" w:eastAsiaTheme="majorEastAsia" w:hAnsiTheme="majorHAnsi" w:cstheme="majorBidi"/>
          <w:color w:val="365F91" w:themeColor="accent1" w:themeShade="BF"/>
          <w:sz w:val="32"/>
          <w:szCs w:val="32"/>
        </w:rPr>
      </w:pPr>
    </w:p>
    <w:p w14:paraId="5949204A" w14:textId="5CDA05C7" w:rsidR="00072CCF" w:rsidRDefault="00072CCF" w:rsidP="00072CCF">
      <w:pPr>
        <w:pStyle w:val="Heading3"/>
      </w:pPr>
      <w:r>
        <w:t>Survival of SARS-CoV-2 in air</w:t>
      </w:r>
    </w:p>
    <w:tbl>
      <w:tblPr>
        <w:tblW w:w="5590" w:type="pct"/>
        <w:tblInd w:w="-714" w:type="dxa"/>
        <w:tblLook w:val="04A0" w:firstRow="1" w:lastRow="0" w:firstColumn="1" w:lastColumn="0" w:noHBand="0" w:noVBand="1"/>
      </w:tblPr>
      <w:tblGrid>
        <w:gridCol w:w="1459"/>
        <w:gridCol w:w="1803"/>
        <w:gridCol w:w="1419"/>
        <w:gridCol w:w="1700"/>
        <w:gridCol w:w="9213"/>
      </w:tblGrid>
      <w:tr w:rsidR="00072CCF" w14:paraId="524E0108" w14:textId="77777777" w:rsidTr="00C271D3">
        <w:trPr>
          <w:trHeight w:val="537"/>
        </w:trPr>
        <w:tc>
          <w:tcPr>
            <w:tcW w:w="468" w:type="pct"/>
            <w:tcBorders>
              <w:top w:val="single" w:sz="4" w:space="0" w:color="auto"/>
              <w:left w:val="single" w:sz="4" w:space="0" w:color="auto"/>
              <w:bottom w:val="single" w:sz="4" w:space="0" w:color="auto"/>
              <w:right w:val="single" w:sz="4" w:space="0" w:color="auto"/>
            </w:tcBorders>
            <w:vAlign w:val="center"/>
            <w:hideMark/>
          </w:tcPr>
          <w:p w14:paraId="6568A673"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Author</w:t>
            </w:r>
          </w:p>
        </w:tc>
        <w:tc>
          <w:tcPr>
            <w:tcW w:w="578" w:type="pct"/>
            <w:tcBorders>
              <w:top w:val="single" w:sz="4" w:space="0" w:color="auto"/>
              <w:left w:val="single" w:sz="4" w:space="0" w:color="auto"/>
              <w:bottom w:val="single" w:sz="4" w:space="0" w:color="auto"/>
              <w:right w:val="single" w:sz="4" w:space="0" w:color="auto"/>
            </w:tcBorders>
            <w:hideMark/>
          </w:tcPr>
          <w:p w14:paraId="7AC6755F" w14:textId="77777777" w:rsidR="00072CCF" w:rsidRDefault="00072CCF" w:rsidP="00C271D3">
            <w:pPr>
              <w:spacing w:after="0" w:line="240" w:lineRule="auto"/>
              <w:rPr>
                <w:b/>
              </w:rPr>
            </w:pPr>
            <w:r>
              <w:rPr>
                <w:b/>
              </w:rPr>
              <w:t>Surface</w:t>
            </w:r>
          </w:p>
        </w:tc>
        <w:tc>
          <w:tcPr>
            <w:tcW w:w="455" w:type="pct"/>
            <w:tcBorders>
              <w:top w:val="single" w:sz="4" w:space="0" w:color="auto"/>
              <w:left w:val="single" w:sz="4" w:space="0" w:color="auto"/>
              <w:bottom w:val="single" w:sz="4" w:space="0" w:color="auto"/>
              <w:right w:val="single" w:sz="4" w:space="0" w:color="auto"/>
            </w:tcBorders>
            <w:hideMark/>
          </w:tcPr>
          <w:p w14:paraId="2A91B76C" w14:textId="77777777" w:rsidR="00072CCF" w:rsidRDefault="00072CCF" w:rsidP="00C271D3">
            <w:pPr>
              <w:spacing w:after="0" w:line="240" w:lineRule="auto"/>
              <w:rPr>
                <w:b/>
              </w:rPr>
            </w:pPr>
            <w:r>
              <w:rPr>
                <w:b/>
              </w:rPr>
              <w:t>SARS-CoV-2</w:t>
            </w:r>
          </w:p>
        </w:tc>
        <w:tc>
          <w:tcPr>
            <w:tcW w:w="545" w:type="pct"/>
            <w:tcBorders>
              <w:top w:val="single" w:sz="4" w:space="0" w:color="auto"/>
              <w:left w:val="single" w:sz="4" w:space="0" w:color="auto"/>
              <w:bottom w:val="single" w:sz="4" w:space="0" w:color="auto"/>
              <w:right w:val="single" w:sz="4" w:space="0" w:color="auto"/>
            </w:tcBorders>
            <w:hideMark/>
          </w:tcPr>
          <w:p w14:paraId="33367217" w14:textId="235F7573" w:rsidR="00072CCF" w:rsidRDefault="002C62DA" w:rsidP="00C271D3">
            <w:pPr>
              <w:spacing w:after="0" w:line="240" w:lineRule="auto"/>
              <w:rPr>
                <w:b/>
              </w:rPr>
            </w:pPr>
            <w:r>
              <w:rPr>
                <w:b/>
              </w:rPr>
              <w:t>SARS-CoV</w:t>
            </w:r>
          </w:p>
        </w:tc>
        <w:tc>
          <w:tcPr>
            <w:tcW w:w="2954" w:type="pct"/>
            <w:tcBorders>
              <w:top w:val="single" w:sz="4" w:space="0" w:color="auto"/>
              <w:left w:val="single" w:sz="4" w:space="0" w:color="auto"/>
              <w:bottom w:val="single" w:sz="4" w:space="0" w:color="auto"/>
              <w:right w:val="single" w:sz="4" w:space="0" w:color="auto"/>
            </w:tcBorders>
            <w:hideMark/>
          </w:tcPr>
          <w:p w14:paraId="4AC3BD9D" w14:textId="77777777" w:rsidR="00072CCF" w:rsidRDefault="00072CCF" w:rsidP="00C271D3">
            <w:pPr>
              <w:spacing w:after="0" w:line="240" w:lineRule="auto"/>
              <w:rPr>
                <w:b/>
              </w:rPr>
            </w:pPr>
            <w:r>
              <w:rPr>
                <w:b/>
              </w:rPr>
              <w:t>Comments</w:t>
            </w:r>
          </w:p>
        </w:tc>
      </w:tr>
      <w:tr w:rsidR="00072CCF" w14:paraId="5FD440AD" w14:textId="77777777" w:rsidTr="00C271D3">
        <w:trPr>
          <w:trHeight w:val="838"/>
        </w:trPr>
        <w:tc>
          <w:tcPr>
            <w:tcW w:w="468" w:type="pct"/>
            <w:tcBorders>
              <w:top w:val="single" w:sz="4" w:space="0" w:color="auto"/>
              <w:left w:val="single" w:sz="4" w:space="0" w:color="auto"/>
              <w:bottom w:val="single" w:sz="4" w:space="0" w:color="auto"/>
              <w:right w:val="single" w:sz="4" w:space="0" w:color="auto"/>
            </w:tcBorders>
            <w:vAlign w:val="center"/>
            <w:hideMark/>
          </w:tcPr>
          <w:p w14:paraId="158A774F" w14:textId="197CD7CD" w:rsidR="00072CCF" w:rsidRDefault="00072CCF" w:rsidP="00C271D3">
            <w:pPr>
              <w:spacing w:after="0" w:line="240" w:lineRule="auto"/>
            </w:pPr>
            <w:r>
              <w:rPr>
                <w:rFonts w:ascii="Calibri" w:eastAsia="Times New Roman" w:hAnsi="Calibri" w:cs="Calibri"/>
                <w:bCs/>
                <w:color w:val="000000"/>
                <w:lang w:eastAsia="en-GB"/>
              </w:rPr>
              <w:t>Van Doremalen, 2020</w:t>
            </w:r>
            <w:r w:rsidR="0018784F">
              <w:rPr>
                <w:rFonts w:ascii="Calibri" w:eastAsia="Times New Roman" w:hAnsi="Calibri" w:cs="Calibri"/>
                <w:bCs/>
                <w:color w:val="000000"/>
                <w:vertAlign w:val="superscript"/>
                <w:lang w:eastAsia="en-GB"/>
              </w:rPr>
              <w:t>92</w:t>
            </w:r>
          </w:p>
        </w:tc>
        <w:tc>
          <w:tcPr>
            <w:tcW w:w="578" w:type="pct"/>
            <w:tcBorders>
              <w:top w:val="single" w:sz="4" w:space="0" w:color="auto"/>
              <w:left w:val="single" w:sz="4" w:space="0" w:color="auto"/>
              <w:bottom w:val="single" w:sz="4" w:space="0" w:color="auto"/>
              <w:right w:val="single" w:sz="4" w:space="0" w:color="auto"/>
            </w:tcBorders>
            <w:hideMark/>
          </w:tcPr>
          <w:p w14:paraId="7C0FDEA6" w14:textId="77777777" w:rsidR="00072CCF" w:rsidRDefault="00072CCF" w:rsidP="00C271D3">
            <w:pPr>
              <w:spacing w:after="0" w:line="240" w:lineRule="auto"/>
            </w:pPr>
            <w:r>
              <w:t>Time virus viable in air</w:t>
            </w:r>
          </w:p>
        </w:tc>
        <w:tc>
          <w:tcPr>
            <w:tcW w:w="455" w:type="pct"/>
            <w:tcBorders>
              <w:top w:val="single" w:sz="4" w:space="0" w:color="auto"/>
              <w:left w:val="single" w:sz="4" w:space="0" w:color="auto"/>
              <w:bottom w:val="single" w:sz="4" w:space="0" w:color="auto"/>
              <w:right w:val="single" w:sz="4" w:space="0" w:color="auto"/>
            </w:tcBorders>
            <w:hideMark/>
          </w:tcPr>
          <w:p w14:paraId="07DD750D" w14:textId="77777777" w:rsidR="00072CCF" w:rsidRDefault="00072CCF" w:rsidP="00C271D3">
            <w:pPr>
              <w:spacing w:after="0" w:line="240" w:lineRule="auto"/>
            </w:pPr>
            <w:r>
              <w:t>&gt;3hrs</w:t>
            </w:r>
          </w:p>
        </w:tc>
        <w:tc>
          <w:tcPr>
            <w:tcW w:w="545" w:type="pct"/>
            <w:tcBorders>
              <w:top w:val="single" w:sz="4" w:space="0" w:color="auto"/>
              <w:left w:val="single" w:sz="4" w:space="0" w:color="auto"/>
              <w:bottom w:val="single" w:sz="4" w:space="0" w:color="auto"/>
              <w:right w:val="single" w:sz="4" w:space="0" w:color="auto"/>
            </w:tcBorders>
            <w:hideMark/>
          </w:tcPr>
          <w:p w14:paraId="55E0392E" w14:textId="77777777" w:rsidR="00072CCF" w:rsidRDefault="00072CCF" w:rsidP="00C271D3">
            <w:pPr>
              <w:spacing w:after="0" w:line="240" w:lineRule="auto"/>
            </w:pPr>
            <w:r>
              <w:t>&gt;3hrs</w:t>
            </w:r>
          </w:p>
        </w:tc>
        <w:tc>
          <w:tcPr>
            <w:tcW w:w="2954" w:type="pct"/>
            <w:tcBorders>
              <w:top w:val="single" w:sz="4" w:space="0" w:color="auto"/>
              <w:left w:val="single" w:sz="4" w:space="0" w:color="auto"/>
              <w:bottom w:val="single" w:sz="4" w:space="0" w:color="auto"/>
              <w:right w:val="single" w:sz="4" w:space="0" w:color="auto"/>
            </w:tcBorders>
            <w:hideMark/>
          </w:tcPr>
          <w:p w14:paraId="15FE822A" w14:textId="77777777" w:rsidR="00072CCF" w:rsidRDefault="00072CCF" w:rsidP="00C271D3">
            <w:pPr>
              <w:spacing w:after="0" w:line="240" w:lineRule="auto"/>
            </w:pPr>
            <w:r>
              <w:t xml:space="preserve">Aerosol transmission plausible for both viruses. The differences in epidemiology of these viruses are probably due to other factors e.g. asymptomatic transmission, higher viral loads </w:t>
            </w:r>
          </w:p>
        </w:tc>
      </w:tr>
      <w:tr w:rsidR="004200CF" w14:paraId="014E9DFC" w14:textId="77777777" w:rsidTr="006A7326">
        <w:trPr>
          <w:trHeight w:val="838"/>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EFF1D" w14:textId="77777777" w:rsidR="004200CF" w:rsidRDefault="004200CF" w:rsidP="00BD56C3">
            <w:pPr>
              <w:spacing w:after="0" w:line="240" w:lineRule="auto"/>
              <w:rPr>
                <w:rFonts w:ascii="Calibri" w:eastAsia="Times New Roman" w:hAnsi="Calibri" w:cs="Calibri"/>
                <w:bCs/>
                <w:color w:val="000000"/>
                <w:lang w:eastAsia="en-GB"/>
              </w:rPr>
            </w:pPr>
            <w:r w:rsidRPr="004200CF">
              <w:rPr>
                <w:rFonts w:ascii="Calibri" w:eastAsia="Times New Roman" w:hAnsi="Calibri" w:cs="Calibri"/>
                <w:bCs/>
                <w:color w:val="000000"/>
                <w:lang w:eastAsia="en-GB"/>
              </w:rPr>
              <w:t>Fears, 2020146</w:t>
            </w: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365DADF6" w14:textId="77777777" w:rsidR="004200CF" w:rsidRDefault="004200CF" w:rsidP="00BD56C3">
            <w:pPr>
              <w:spacing w:after="0" w:line="240" w:lineRule="auto"/>
            </w:pPr>
            <w:r>
              <w:t>Time virus viable in air</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2E79993" w14:textId="77777777" w:rsidR="004200CF" w:rsidRDefault="004200CF" w:rsidP="00BD56C3">
            <w:pPr>
              <w:spacing w:after="0" w:line="240" w:lineRule="auto"/>
            </w:pPr>
            <w:r>
              <w:t>&gt;16hrs</w:t>
            </w: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14:paraId="49FB62C2" w14:textId="77777777" w:rsidR="004200CF" w:rsidRDefault="004200CF" w:rsidP="00BD56C3">
            <w:pPr>
              <w:spacing w:after="0" w:line="240" w:lineRule="auto"/>
            </w:pPr>
            <w:r>
              <w:t>-</w:t>
            </w:r>
          </w:p>
        </w:tc>
        <w:tc>
          <w:tcPr>
            <w:tcW w:w="2954" w:type="pct"/>
            <w:tcBorders>
              <w:top w:val="single" w:sz="4" w:space="0" w:color="auto"/>
              <w:left w:val="single" w:sz="4" w:space="0" w:color="auto"/>
              <w:bottom w:val="single" w:sz="4" w:space="0" w:color="auto"/>
              <w:right w:val="single" w:sz="4" w:space="0" w:color="auto"/>
            </w:tcBorders>
            <w:shd w:val="clear" w:color="auto" w:fill="auto"/>
            <w:hideMark/>
          </w:tcPr>
          <w:p w14:paraId="4C089BD2" w14:textId="69E1A4F4" w:rsidR="004200CF" w:rsidRDefault="0002569F" w:rsidP="00BD56C3">
            <w:pPr>
              <w:spacing w:after="0" w:line="240" w:lineRule="auto"/>
            </w:pPr>
            <w:r>
              <w:t>A single, unrepeated experiment: v</w:t>
            </w:r>
            <w:r w:rsidR="004200CF">
              <w:t xml:space="preserve">irus </w:t>
            </w:r>
            <w:r w:rsidR="0050392B">
              <w:t>aerosolised,</w:t>
            </w:r>
            <w:r w:rsidR="004200CF">
              <w:t xml:space="preserve"> and suspension maintained in the air by a custom-made drum. Samples taken at 10min, 30min, 2hrs, 4hrs and 16 hours after generation and suspension. Samples collected by impingers and analysed by PCR and SEM. NO UV light source was used. The virus retained its reproductive ability up to 16hrs, at which point it did not reach its half-life and maintained the with a minimal decrease in virus concentration. SEM examination showed that the virus maintained its characteristics 16hrs after the aerosolisation (size, shape, morphology and aspect ratios). </w:t>
            </w:r>
          </w:p>
        </w:tc>
      </w:tr>
    </w:tbl>
    <w:p w14:paraId="6CC20842" w14:textId="5963542F" w:rsidR="00072CCF" w:rsidRDefault="0050392B" w:rsidP="00072CCF">
      <w:pPr>
        <w:rPr>
          <w:rFonts w:asciiTheme="majorHAnsi" w:eastAsiaTheme="majorEastAsia" w:hAnsiTheme="majorHAnsi" w:cstheme="majorBidi"/>
          <w:color w:val="365F91" w:themeColor="accent1" w:themeShade="BF"/>
          <w:sz w:val="32"/>
          <w:szCs w:val="32"/>
        </w:rPr>
      </w:pPr>
      <w:r>
        <w:t xml:space="preserve"> </w:t>
      </w:r>
    </w:p>
    <w:p w14:paraId="6AC3BCE4" w14:textId="34047369" w:rsidR="00072CCF" w:rsidRDefault="00072CCF" w:rsidP="00072CCF">
      <w:pPr>
        <w:pStyle w:val="Heading3"/>
      </w:pPr>
      <w:r>
        <w:t>Transmission via fomites</w:t>
      </w:r>
    </w:p>
    <w:tbl>
      <w:tblPr>
        <w:tblW w:w="5488" w:type="pct"/>
        <w:tblInd w:w="-714" w:type="dxa"/>
        <w:tblLook w:val="04A0" w:firstRow="1" w:lastRow="0" w:firstColumn="1" w:lastColumn="0" w:noHBand="0" w:noVBand="1"/>
      </w:tblPr>
      <w:tblGrid>
        <w:gridCol w:w="1254"/>
        <w:gridCol w:w="1865"/>
        <w:gridCol w:w="2125"/>
        <w:gridCol w:w="1562"/>
        <w:gridCol w:w="1415"/>
        <w:gridCol w:w="1418"/>
        <w:gridCol w:w="1418"/>
        <w:gridCol w:w="1558"/>
        <w:gridCol w:w="2694"/>
      </w:tblGrid>
      <w:tr w:rsidR="00072CCF" w14:paraId="1C21ECC6" w14:textId="77777777" w:rsidTr="00C271D3">
        <w:trPr>
          <w:trHeight w:val="736"/>
        </w:trPr>
        <w:tc>
          <w:tcPr>
            <w:tcW w:w="410" w:type="pct"/>
            <w:tcBorders>
              <w:top w:val="single" w:sz="4" w:space="0" w:color="auto"/>
              <w:left w:val="single" w:sz="4" w:space="0" w:color="auto"/>
              <w:bottom w:val="single" w:sz="4" w:space="0" w:color="auto"/>
              <w:right w:val="single" w:sz="4" w:space="0" w:color="auto"/>
            </w:tcBorders>
            <w:hideMark/>
          </w:tcPr>
          <w:p w14:paraId="72326CD6" w14:textId="77777777" w:rsidR="00072CCF" w:rsidRDefault="00072CCF" w:rsidP="00C271D3">
            <w:pPr>
              <w:spacing w:after="0" w:line="240" w:lineRule="auto"/>
              <w:rPr>
                <w:b/>
              </w:rPr>
            </w:pPr>
            <w:r>
              <w:rPr>
                <w:b/>
              </w:rPr>
              <w:t>Author, Year</w:t>
            </w:r>
          </w:p>
        </w:tc>
        <w:tc>
          <w:tcPr>
            <w:tcW w:w="609" w:type="pct"/>
            <w:tcBorders>
              <w:top w:val="single" w:sz="4" w:space="0" w:color="auto"/>
              <w:left w:val="single" w:sz="4" w:space="0" w:color="auto"/>
              <w:bottom w:val="single" w:sz="4" w:space="0" w:color="auto"/>
              <w:right w:val="single" w:sz="4" w:space="0" w:color="auto"/>
            </w:tcBorders>
            <w:hideMark/>
          </w:tcPr>
          <w:p w14:paraId="1386512B" w14:textId="77777777" w:rsidR="00072CCF" w:rsidRDefault="00072CCF" w:rsidP="00C271D3">
            <w:pPr>
              <w:spacing w:after="0" w:line="240" w:lineRule="auto"/>
              <w:rPr>
                <w:b/>
              </w:rPr>
            </w:pPr>
            <w:r>
              <w:rPr>
                <w:b/>
              </w:rPr>
              <w:t>Setting</w:t>
            </w:r>
          </w:p>
        </w:tc>
        <w:tc>
          <w:tcPr>
            <w:tcW w:w="694" w:type="pct"/>
            <w:tcBorders>
              <w:top w:val="single" w:sz="4" w:space="0" w:color="auto"/>
              <w:left w:val="single" w:sz="4" w:space="0" w:color="auto"/>
              <w:bottom w:val="single" w:sz="4" w:space="0" w:color="auto"/>
              <w:right w:val="single" w:sz="4" w:space="0" w:color="auto"/>
            </w:tcBorders>
            <w:hideMark/>
          </w:tcPr>
          <w:p w14:paraId="22E4A92D" w14:textId="77777777" w:rsidR="00072CCF" w:rsidRDefault="00072CCF" w:rsidP="00C271D3">
            <w:pPr>
              <w:spacing w:after="0" w:line="240" w:lineRule="auto"/>
              <w:rPr>
                <w:b/>
              </w:rPr>
            </w:pPr>
            <w:r>
              <w:rPr>
                <w:b/>
              </w:rPr>
              <w:t>Surface tested</w:t>
            </w:r>
          </w:p>
        </w:tc>
        <w:tc>
          <w:tcPr>
            <w:tcW w:w="510" w:type="pct"/>
            <w:tcBorders>
              <w:top w:val="single" w:sz="4" w:space="0" w:color="auto"/>
              <w:left w:val="single" w:sz="4" w:space="0" w:color="auto"/>
              <w:bottom w:val="single" w:sz="4" w:space="0" w:color="auto"/>
              <w:right w:val="single" w:sz="4" w:space="0" w:color="auto"/>
            </w:tcBorders>
            <w:hideMark/>
          </w:tcPr>
          <w:p w14:paraId="393AF2EC" w14:textId="77777777" w:rsidR="00072CCF" w:rsidRDefault="00072CCF" w:rsidP="00C271D3">
            <w:pPr>
              <w:spacing w:after="0" w:line="240" w:lineRule="auto"/>
              <w:rPr>
                <w:b/>
              </w:rPr>
            </w:pPr>
            <w:r>
              <w:rPr>
                <w:b/>
              </w:rPr>
              <w:t>Outcome measure</w:t>
            </w:r>
          </w:p>
        </w:tc>
        <w:tc>
          <w:tcPr>
            <w:tcW w:w="462" w:type="pct"/>
            <w:tcBorders>
              <w:top w:val="single" w:sz="4" w:space="0" w:color="auto"/>
              <w:left w:val="single" w:sz="4" w:space="0" w:color="auto"/>
              <w:bottom w:val="single" w:sz="4" w:space="0" w:color="auto"/>
              <w:right w:val="single" w:sz="4" w:space="0" w:color="auto"/>
            </w:tcBorders>
            <w:hideMark/>
          </w:tcPr>
          <w:p w14:paraId="25861DD4" w14:textId="77777777" w:rsidR="00072CCF" w:rsidRDefault="00072CCF" w:rsidP="00C271D3">
            <w:pPr>
              <w:spacing w:after="0" w:line="240" w:lineRule="auto"/>
              <w:rPr>
                <w:b/>
              </w:rPr>
            </w:pPr>
            <w:r>
              <w:rPr>
                <w:b/>
              </w:rPr>
              <w:t>No of samples</w:t>
            </w:r>
          </w:p>
        </w:tc>
        <w:tc>
          <w:tcPr>
            <w:tcW w:w="463" w:type="pct"/>
            <w:tcBorders>
              <w:top w:val="single" w:sz="4" w:space="0" w:color="auto"/>
              <w:left w:val="single" w:sz="4" w:space="0" w:color="auto"/>
              <w:bottom w:val="single" w:sz="4" w:space="0" w:color="auto"/>
              <w:right w:val="single" w:sz="4" w:space="0" w:color="auto"/>
            </w:tcBorders>
            <w:hideMark/>
          </w:tcPr>
          <w:p w14:paraId="25331C8B" w14:textId="77777777" w:rsidR="00072CCF" w:rsidRDefault="00072CCF" w:rsidP="00C271D3">
            <w:pPr>
              <w:spacing w:after="0" w:line="240" w:lineRule="auto"/>
              <w:rPr>
                <w:b/>
              </w:rPr>
            </w:pPr>
            <w:r>
              <w:rPr>
                <w:b/>
              </w:rPr>
              <w:t>No (%) of PCR +ve</w:t>
            </w:r>
          </w:p>
        </w:tc>
        <w:tc>
          <w:tcPr>
            <w:tcW w:w="463" w:type="pct"/>
            <w:tcBorders>
              <w:top w:val="single" w:sz="4" w:space="0" w:color="auto"/>
              <w:left w:val="single" w:sz="4" w:space="0" w:color="auto"/>
              <w:bottom w:val="single" w:sz="4" w:space="0" w:color="auto"/>
              <w:right w:val="single" w:sz="4" w:space="0" w:color="auto"/>
            </w:tcBorders>
            <w:hideMark/>
          </w:tcPr>
          <w:p w14:paraId="34DAC1C2" w14:textId="77777777" w:rsidR="00072CCF" w:rsidRDefault="00072CCF" w:rsidP="00C271D3">
            <w:pPr>
              <w:spacing w:after="0" w:line="240" w:lineRule="auto"/>
              <w:rPr>
                <w:b/>
              </w:rPr>
            </w:pPr>
            <w:r>
              <w:rPr>
                <w:b/>
              </w:rPr>
              <w:t>No (%) of viable in culture</w:t>
            </w:r>
          </w:p>
        </w:tc>
        <w:tc>
          <w:tcPr>
            <w:tcW w:w="509" w:type="pct"/>
            <w:tcBorders>
              <w:top w:val="single" w:sz="4" w:space="0" w:color="auto"/>
              <w:left w:val="single" w:sz="4" w:space="0" w:color="auto"/>
              <w:bottom w:val="single" w:sz="4" w:space="0" w:color="auto"/>
              <w:right w:val="single" w:sz="4" w:space="0" w:color="auto"/>
            </w:tcBorders>
            <w:hideMark/>
          </w:tcPr>
          <w:p w14:paraId="47481155" w14:textId="77777777" w:rsidR="00072CCF" w:rsidRDefault="00072CCF" w:rsidP="00C271D3">
            <w:pPr>
              <w:spacing w:after="0" w:line="240" w:lineRule="auto"/>
              <w:rPr>
                <w:b/>
              </w:rPr>
            </w:pPr>
            <w:r>
              <w:rPr>
                <w:b/>
              </w:rPr>
              <w:t>No (%) of intrapersonal transmission</w:t>
            </w:r>
          </w:p>
        </w:tc>
        <w:tc>
          <w:tcPr>
            <w:tcW w:w="880" w:type="pct"/>
            <w:tcBorders>
              <w:top w:val="single" w:sz="4" w:space="0" w:color="auto"/>
              <w:left w:val="single" w:sz="4" w:space="0" w:color="auto"/>
              <w:bottom w:val="single" w:sz="4" w:space="0" w:color="auto"/>
              <w:right w:val="single" w:sz="4" w:space="0" w:color="auto"/>
            </w:tcBorders>
            <w:hideMark/>
          </w:tcPr>
          <w:p w14:paraId="32CDCC43" w14:textId="77777777" w:rsidR="00072CCF" w:rsidRDefault="00072CCF" w:rsidP="00C271D3">
            <w:pPr>
              <w:spacing w:after="0" w:line="240" w:lineRule="auto"/>
              <w:rPr>
                <w:b/>
              </w:rPr>
            </w:pPr>
            <w:r>
              <w:rPr>
                <w:b/>
              </w:rPr>
              <w:t>Reviewer’s comments</w:t>
            </w:r>
          </w:p>
        </w:tc>
      </w:tr>
      <w:tr w:rsidR="00072CCF" w14:paraId="7DBD854E" w14:textId="77777777" w:rsidTr="00C271D3">
        <w:trPr>
          <w:trHeight w:val="209"/>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8537E0" w14:textId="77777777" w:rsidR="00072CCF" w:rsidRDefault="00072CCF" w:rsidP="00C271D3">
            <w:pPr>
              <w:spacing w:after="0" w:line="240" w:lineRule="auto"/>
              <w:rPr>
                <w:b/>
              </w:rPr>
            </w:pPr>
            <w:r>
              <w:rPr>
                <w:b/>
              </w:rPr>
              <w:t>Contaminated surfaces</w:t>
            </w:r>
          </w:p>
        </w:tc>
      </w:tr>
      <w:tr w:rsidR="00072CCF" w14:paraId="1BDBEB67"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6AB007FB" w14:textId="05D4C4B5" w:rsidR="00072CCF" w:rsidRDefault="00072CCF" w:rsidP="00C271D3">
            <w:pPr>
              <w:spacing w:after="0" w:line="240" w:lineRule="auto"/>
            </w:pPr>
            <w:r>
              <w:rPr>
                <w:rFonts w:ascii="Calibri" w:eastAsia="Times New Roman" w:hAnsi="Calibri" w:cs="Calibri"/>
                <w:bCs/>
                <w:color w:val="000000"/>
                <w:lang w:eastAsia="en-GB"/>
              </w:rPr>
              <w:t>Guo, 2020</w:t>
            </w:r>
            <w:r>
              <w:rPr>
                <w:rFonts w:ascii="Calibri" w:eastAsia="Times New Roman" w:hAnsi="Calibri" w:cs="Calibri"/>
                <w:bCs/>
                <w:color w:val="000000"/>
                <w:vertAlign w:val="superscript"/>
                <w:lang w:eastAsia="en-GB"/>
              </w:rPr>
              <w:t>2</w:t>
            </w:r>
            <w:r w:rsidR="0018784F">
              <w:rPr>
                <w:rFonts w:ascii="Calibri" w:eastAsia="Times New Roman" w:hAnsi="Calibri" w:cs="Calibri"/>
                <w:bCs/>
                <w:color w:val="000000"/>
                <w:vertAlign w:val="superscript"/>
                <w:lang w:eastAsia="en-GB"/>
              </w:rPr>
              <w:t>9</w:t>
            </w:r>
          </w:p>
        </w:tc>
        <w:tc>
          <w:tcPr>
            <w:tcW w:w="609" w:type="pct"/>
            <w:tcBorders>
              <w:top w:val="single" w:sz="4" w:space="0" w:color="auto"/>
              <w:left w:val="single" w:sz="4" w:space="0" w:color="auto"/>
              <w:bottom w:val="single" w:sz="4" w:space="0" w:color="auto"/>
              <w:right w:val="single" w:sz="4" w:space="0" w:color="auto"/>
            </w:tcBorders>
            <w:hideMark/>
          </w:tcPr>
          <w:p w14:paraId="7E2F11C1" w14:textId="77777777" w:rsidR="00072CCF" w:rsidRDefault="00072CCF" w:rsidP="00C271D3">
            <w:pPr>
              <w:spacing w:after="0" w:line="240" w:lineRule="auto"/>
            </w:pPr>
            <w:r>
              <w:t>Areas housing COVID-19 patients</w:t>
            </w:r>
          </w:p>
        </w:tc>
        <w:tc>
          <w:tcPr>
            <w:tcW w:w="694" w:type="pct"/>
            <w:tcBorders>
              <w:top w:val="single" w:sz="4" w:space="0" w:color="auto"/>
              <w:left w:val="single" w:sz="4" w:space="0" w:color="auto"/>
              <w:bottom w:val="single" w:sz="4" w:space="0" w:color="auto"/>
              <w:right w:val="single" w:sz="4" w:space="0" w:color="auto"/>
            </w:tcBorders>
            <w:hideMark/>
          </w:tcPr>
          <w:p w14:paraId="6EC916B1" w14:textId="77777777" w:rsidR="00072CCF" w:rsidRDefault="00072CCF" w:rsidP="00C271D3">
            <w:pPr>
              <w:spacing w:after="0" w:line="240" w:lineRule="auto"/>
            </w:pPr>
            <w:r>
              <w:t>Different surfaces (floors, high touch, etc.)</w:t>
            </w:r>
          </w:p>
        </w:tc>
        <w:tc>
          <w:tcPr>
            <w:tcW w:w="510" w:type="pct"/>
            <w:tcBorders>
              <w:top w:val="single" w:sz="4" w:space="0" w:color="auto"/>
              <w:left w:val="single" w:sz="4" w:space="0" w:color="auto"/>
              <w:bottom w:val="single" w:sz="4" w:space="0" w:color="auto"/>
              <w:right w:val="single" w:sz="4" w:space="0" w:color="auto"/>
            </w:tcBorders>
            <w:vAlign w:val="center"/>
            <w:hideMark/>
          </w:tcPr>
          <w:p w14:paraId="33786EA0" w14:textId="77777777" w:rsidR="00072CCF" w:rsidRDefault="00072CCF" w:rsidP="00C271D3">
            <w:pPr>
              <w:spacing w:after="0" w:line="240" w:lineRule="auto"/>
            </w:pPr>
            <w:r>
              <w:rPr>
                <w:rFonts w:ascii="Calibri" w:eastAsia="Times New Roman" w:hAnsi="Calibri" w:cs="Calibri"/>
                <w:bCs/>
                <w:color w:val="000000"/>
                <w:lang w:eastAsia="en-GB"/>
              </w:rPr>
              <w:t>No of contaminated surfaces</w:t>
            </w:r>
          </w:p>
        </w:tc>
        <w:tc>
          <w:tcPr>
            <w:tcW w:w="462" w:type="pct"/>
            <w:tcBorders>
              <w:top w:val="single" w:sz="4" w:space="0" w:color="auto"/>
              <w:left w:val="single" w:sz="4" w:space="0" w:color="auto"/>
              <w:bottom w:val="single" w:sz="4" w:space="0" w:color="auto"/>
              <w:right w:val="single" w:sz="4" w:space="0" w:color="auto"/>
            </w:tcBorders>
            <w:hideMark/>
          </w:tcPr>
          <w:p w14:paraId="2E38C060" w14:textId="77777777" w:rsidR="00072CCF" w:rsidRDefault="00072CCF" w:rsidP="00C271D3">
            <w:pPr>
              <w:spacing w:after="0" w:line="240" w:lineRule="auto"/>
            </w:pPr>
            <w:r>
              <w:t>124 ICU</w:t>
            </w:r>
          </w:p>
          <w:p w14:paraId="5238EAF5" w14:textId="77777777" w:rsidR="00072CCF" w:rsidRDefault="00072CCF" w:rsidP="00C271D3">
            <w:pPr>
              <w:spacing w:after="0" w:line="240" w:lineRule="auto"/>
            </w:pPr>
            <w:r>
              <w:t>114 General</w:t>
            </w:r>
          </w:p>
        </w:tc>
        <w:tc>
          <w:tcPr>
            <w:tcW w:w="463" w:type="pct"/>
            <w:tcBorders>
              <w:top w:val="single" w:sz="4" w:space="0" w:color="auto"/>
              <w:left w:val="single" w:sz="4" w:space="0" w:color="auto"/>
              <w:bottom w:val="single" w:sz="4" w:space="0" w:color="auto"/>
              <w:right w:val="single" w:sz="4" w:space="0" w:color="auto"/>
            </w:tcBorders>
            <w:hideMark/>
          </w:tcPr>
          <w:p w14:paraId="6C9A88CD" w14:textId="77777777" w:rsidR="00072CCF" w:rsidRDefault="00072CCF" w:rsidP="00C271D3">
            <w:pPr>
              <w:spacing w:after="0" w:line="240" w:lineRule="auto"/>
            </w:pPr>
            <w:r>
              <w:t>54 in ICU</w:t>
            </w:r>
          </w:p>
          <w:p w14:paraId="7F7F0B77" w14:textId="77777777" w:rsidR="00072CCF" w:rsidRDefault="00072CCF" w:rsidP="00C271D3">
            <w:pPr>
              <w:spacing w:after="0" w:line="240" w:lineRule="auto"/>
            </w:pPr>
            <w:r>
              <w:t>9 in general ward</w:t>
            </w:r>
          </w:p>
        </w:tc>
        <w:tc>
          <w:tcPr>
            <w:tcW w:w="463" w:type="pct"/>
            <w:tcBorders>
              <w:top w:val="single" w:sz="4" w:space="0" w:color="auto"/>
              <w:left w:val="single" w:sz="4" w:space="0" w:color="auto"/>
              <w:bottom w:val="single" w:sz="4" w:space="0" w:color="auto"/>
              <w:right w:val="single" w:sz="4" w:space="0" w:color="auto"/>
            </w:tcBorders>
            <w:hideMark/>
          </w:tcPr>
          <w:p w14:paraId="47E7E31E" w14:textId="77777777" w:rsidR="00072CCF" w:rsidRDefault="00072CCF" w:rsidP="00C271D3">
            <w:pPr>
              <w:spacing w:after="0" w:line="240" w:lineRule="auto"/>
            </w:pPr>
            <w:r>
              <w:t>NR</w:t>
            </w:r>
          </w:p>
        </w:tc>
        <w:tc>
          <w:tcPr>
            <w:tcW w:w="509" w:type="pct"/>
            <w:tcBorders>
              <w:top w:val="single" w:sz="4" w:space="0" w:color="auto"/>
              <w:left w:val="single" w:sz="4" w:space="0" w:color="auto"/>
              <w:bottom w:val="single" w:sz="4" w:space="0" w:color="auto"/>
              <w:right w:val="single" w:sz="4" w:space="0" w:color="auto"/>
            </w:tcBorders>
            <w:hideMark/>
          </w:tcPr>
          <w:p w14:paraId="2600DEBA" w14:textId="77777777" w:rsidR="00072CCF" w:rsidRDefault="00072CCF" w:rsidP="00C271D3">
            <w:pPr>
              <w:spacing w:after="0" w:line="240" w:lineRule="auto"/>
            </w:pPr>
            <w:r>
              <w:t>NR</w:t>
            </w:r>
          </w:p>
        </w:tc>
        <w:tc>
          <w:tcPr>
            <w:tcW w:w="880" w:type="pct"/>
            <w:tcBorders>
              <w:top w:val="single" w:sz="4" w:space="0" w:color="auto"/>
              <w:left w:val="single" w:sz="4" w:space="0" w:color="auto"/>
              <w:bottom w:val="single" w:sz="4" w:space="0" w:color="auto"/>
              <w:right w:val="single" w:sz="4" w:space="0" w:color="auto"/>
            </w:tcBorders>
            <w:hideMark/>
          </w:tcPr>
          <w:p w14:paraId="0A6D3D78" w14:textId="77777777" w:rsidR="00072CCF" w:rsidRDefault="00072CCF" w:rsidP="00C271D3">
            <w:pPr>
              <w:spacing w:after="0" w:line="240" w:lineRule="auto"/>
            </w:pPr>
            <w:r>
              <w:t>Possible transmission via fomites</w:t>
            </w:r>
          </w:p>
        </w:tc>
      </w:tr>
      <w:tr w:rsidR="00072CCF" w14:paraId="25A40402"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5EE29AD8" w14:textId="46EBF0BE" w:rsidR="00072CCF" w:rsidRDefault="00072CCF" w:rsidP="00C271D3">
            <w:pPr>
              <w:spacing w:after="0" w:line="240" w:lineRule="auto"/>
            </w:pPr>
            <w:r>
              <w:rPr>
                <w:rFonts w:ascii="Calibri" w:eastAsia="Times New Roman" w:hAnsi="Calibri" w:cs="Calibri"/>
                <w:bCs/>
                <w:color w:val="000000"/>
                <w:lang w:eastAsia="en-GB"/>
              </w:rPr>
              <w:t>Ong, 2020</w:t>
            </w:r>
            <w:r>
              <w:rPr>
                <w:rFonts w:ascii="Calibri" w:eastAsia="Times New Roman" w:hAnsi="Calibri" w:cs="Calibri"/>
                <w:bCs/>
                <w:color w:val="000000"/>
                <w:vertAlign w:val="superscript"/>
                <w:lang w:eastAsia="en-GB"/>
              </w:rPr>
              <w:t>6</w:t>
            </w:r>
            <w:r w:rsidR="0018784F">
              <w:rPr>
                <w:rFonts w:ascii="Calibri" w:eastAsia="Times New Roman" w:hAnsi="Calibri" w:cs="Calibri"/>
                <w:bCs/>
                <w:color w:val="000000"/>
                <w:vertAlign w:val="superscript"/>
                <w:lang w:eastAsia="en-GB"/>
              </w:rPr>
              <w:t>6</w:t>
            </w:r>
          </w:p>
        </w:tc>
        <w:tc>
          <w:tcPr>
            <w:tcW w:w="609" w:type="pct"/>
            <w:tcBorders>
              <w:top w:val="single" w:sz="4" w:space="0" w:color="auto"/>
              <w:left w:val="single" w:sz="4" w:space="0" w:color="auto"/>
              <w:bottom w:val="single" w:sz="4" w:space="0" w:color="auto"/>
              <w:right w:val="single" w:sz="4" w:space="0" w:color="auto"/>
            </w:tcBorders>
            <w:hideMark/>
          </w:tcPr>
          <w:p w14:paraId="365B34CC" w14:textId="77777777" w:rsidR="00072CCF" w:rsidRDefault="00072CCF" w:rsidP="00C271D3">
            <w:pPr>
              <w:spacing w:after="0" w:line="240" w:lineRule="auto"/>
            </w:pPr>
            <w:r>
              <w:t>Areas housing COVID-19 patients</w:t>
            </w:r>
          </w:p>
        </w:tc>
        <w:tc>
          <w:tcPr>
            <w:tcW w:w="694" w:type="pct"/>
            <w:tcBorders>
              <w:top w:val="single" w:sz="4" w:space="0" w:color="auto"/>
              <w:left w:val="single" w:sz="4" w:space="0" w:color="auto"/>
              <w:bottom w:val="single" w:sz="4" w:space="0" w:color="auto"/>
              <w:right w:val="single" w:sz="4" w:space="0" w:color="auto"/>
            </w:tcBorders>
            <w:hideMark/>
          </w:tcPr>
          <w:p w14:paraId="64055843" w14:textId="77777777" w:rsidR="00072CCF" w:rsidRDefault="00072CCF" w:rsidP="00C271D3">
            <w:pPr>
              <w:spacing w:after="0" w:line="240" w:lineRule="auto"/>
            </w:pPr>
            <w:r>
              <w:t>Different surfaces incl. toilet, floors and high touch</w:t>
            </w:r>
          </w:p>
        </w:tc>
        <w:tc>
          <w:tcPr>
            <w:tcW w:w="510" w:type="pct"/>
            <w:tcBorders>
              <w:top w:val="single" w:sz="4" w:space="0" w:color="auto"/>
              <w:left w:val="single" w:sz="4" w:space="0" w:color="auto"/>
              <w:bottom w:val="single" w:sz="4" w:space="0" w:color="auto"/>
              <w:right w:val="single" w:sz="4" w:space="0" w:color="auto"/>
            </w:tcBorders>
            <w:hideMark/>
          </w:tcPr>
          <w:p w14:paraId="3C180098" w14:textId="77777777" w:rsidR="00072CCF" w:rsidRDefault="00072CCF" w:rsidP="00C271D3">
            <w:pPr>
              <w:spacing w:after="0" w:line="240" w:lineRule="auto"/>
            </w:pPr>
            <w:r>
              <w:t>No of surfaces contaminated</w:t>
            </w:r>
          </w:p>
        </w:tc>
        <w:tc>
          <w:tcPr>
            <w:tcW w:w="462" w:type="pct"/>
            <w:tcBorders>
              <w:top w:val="single" w:sz="4" w:space="0" w:color="auto"/>
              <w:left w:val="single" w:sz="4" w:space="0" w:color="auto"/>
              <w:bottom w:val="single" w:sz="4" w:space="0" w:color="auto"/>
              <w:right w:val="single" w:sz="4" w:space="0" w:color="auto"/>
            </w:tcBorders>
            <w:hideMark/>
          </w:tcPr>
          <w:p w14:paraId="7FDBA387" w14:textId="77777777" w:rsidR="00072CCF" w:rsidRDefault="00072CCF" w:rsidP="00C271D3">
            <w:pPr>
              <w:spacing w:after="0" w:line="240" w:lineRule="auto"/>
            </w:pPr>
            <w:r>
              <w:t>25</w:t>
            </w:r>
          </w:p>
        </w:tc>
        <w:tc>
          <w:tcPr>
            <w:tcW w:w="463" w:type="pct"/>
            <w:tcBorders>
              <w:top w:val="single" w:sz="4" w:space="0" w:color="auto"/>
              <w:left w:val="single" w:sz="4" w:space="0" w:color="auto"/>
              <w:bottom w:val="single" w:sz="4" w:space="0" w:color="auto"/>
              <w:right w:val="single" w:sz="4" w:space="0" w:color="auto"/>
            </w:tcBorders>
            <w:hideMark/>
          </w:tcPr>
          <w:p w14:paraId="281D69DB" w14:textId="77777777" w:rsidR="00072CCF" w:rsidRDefault="00072CCF" w:rsidP="00C271D3">
            <w:pPr>
              <w:spacing w:after="0" w:line="240" w:lineRule="auto"/>
            </w:pPr>
            <w:r>
              <w:t>15</w:t>
            </w:r>
          </w:p>
        </w:tc>
        <w:tc>
          <w:tcPr>
            <w:tcW w:w="463" w:type="pct"/>
            <w:tcBorders>
              <w:top w:val="single" w:sz="4" w:space="0" w:color="auto"/>
              <w:left w:val="single" w:sz="4" w:space="0" w:color="auto"/>
              <w:bottom w:val="single" w:sz="4" w:space="0" w:color="auto"/>
              <w:right w:val="single" w:sz="4" w:space="0" w:color="auto"/>
            </w:tcBorders>
            <w:hideMark/>
          </w:tcPr>
          <w:p w14:paraId="0B72BB1F" w14:textId="77777777" w:rsidR="00072CCF" w:rsidRDefault="00072CCF" w:rsidP="00C271D3">
            <w:pPr>
              <w:spacing w:after="0" w:line="240" w:lineRule="auto"/>
            </w:pPr>
            <w:r>
              <w:t>NR</w:t>
            </w:r>
          </w:p>
        </w:tc>
        <w:tc>
          <w:tcPr>
            <w:tcW w:w="509" w:type="pct"/>
            <w:tcBorders>
              <w:top w:val="single" w:sz="4" w:space="0" w:color="auto"/>
              <w:left w:val="single" w:sz="4" w:space="0" w:color="auto"/>
              <w:bottom w:val="single" w:sz="4" w:space="0" w:color="auto"/>
              <w:right w:val="single" w:sz="4" w:space="0" w:color="auto"/>
            </w:tcBorders>
            <w:hideMark/>
          </w:tcPr>
          <w:p w14:paraId="4B814F74" w14:textId="77777777" w:rsidR="00072CCF" w:rsidRDefault="00072CCF" w:rsidP="00C271D3">
            <w:pPr>
              <w:spacing w:after="0" w:line="240" w:lineRule="auto"/>
            </w:pPr>
            <w:r>
              <w:t>NR</w:t>
            </w:r>
          </w:p>
        </w:tc>
        <w:tc>
          <w:tcPr>
            <w:tcW w:w="880" w:type="pct"/>
            <w:tcBorders>
              <w:top w:val="single" w:sz="4" w:space="0" w:color="auto"/>
              <w:left w:val="single" w:sz="4" w:space="0" w:color="auto"/>
              <w:bottom w:val="single" w:sz="4" w:space="0" w:color="auto"/>
              <w:right w:val="single" w:sz="4" w:space="0" w:color="auto"/>
            </w:tcBorders>
            <w:hideMark/>
          </w:tcPr>
          <w:p w14:paraId="3AD20203" w14:textId="77777777" w:rsidR="00072CCF" w:rsidRDefault="00072CCF" w:rsidP="00C271D3">
            <w:pPr>
              <w:spacing w:after="0" w:line="240" w:lineRule="auto"/>
            </w:pPr>
            <w:r>
              <w:t>Surfaces in patient room &amp; toilet mostly contaminated: 12/14 &amp; 3/5; anteroom and floor no contamination</w:t>
            </w:r>
          </w:p>
        </w:tc>
      </w:tr>
      <w:tr w:rsidR="00072CCF" w14:paraId="393DDE68"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203A8F2E" w14:textId="68F3D275" w:rsidR="00072CCF" w:rsidRDefault="00072CCF" w:rsidP="00C271D3">
            <w:pPr>
              <w:spacing w:after="0" w:line="240" w:lineRule="auto"/>
            </w:pPr>
            <w:r>
              <w:rPr>
                <w:rFonts w:ascii="Calibri" w:eastAsia="Times New Roman" w:hAnsi="Calibri" w:cs="Calibri"/>
                <w:bCs/>
                <w:color w:val="000000"/>
                <w:lang w:eastAsia="en-GB"/>
              </w:rPr>
              <w:t>Santarpia, 2020</w:t>
            </w:r>
            <w:r w:rsidR="0018784F">
              <w:rPr>
                <w:rFonts w:ascii="Calibri" w:eastAsia="Times New Roman" w:hAnsi="Calibri" w:cs="Calibri"/>
                <w:bCs/>
                <w:color w:val="000000"/>
                <w:vertAlign w:val="superscript"/>
                <w:lang w:eastAsia="en-GB"/>
              </w:rPr>
              <w:t>81</w:t>
            </w:r>
          </w:p>
        </w:tc>
        <w:tc>
          <w:tcPr>
            <w:tcW w:w="609" w:type="pct"/>
            <w:tcBorders>
              <w:top w:val="single" w:sz="4" w:space="0" w:color="auto"/>
              <w:left w:val="single" w:sz="4" w:space="0" w:color="auto"/>
              <w:bottom w:val="single" w:sz="4" w:space="0" w:color="auto"/>
              <w:right w:val="single" w:sz="4" w:space="0" w:color="auto"/>
            </w:tcBorders>
            <w:hideMark/>
          </w:tcPr>
          <w:p w14:paraId="01939202" w14:textId="77777777" w:rsidR="00072CCF" w:rsidRDefault="00072CCF" w:rsidP="00C271D3">
            <w:pPr>
              <w:spacing w:after="0" w:line="240" w:lineRule="auto"/>
            </w:pPr>
            <w:r>
              <w:t>Areas housing COVID-19 patients</w:t>
            </w:r>
          </w:p>
        </w:tc>
        <w:tc>
          <w:tcPr>
            <w:tcW w:w="694" w:type="pct"/>
            <w:tcBorders>
              <w:top w:val="single" w:sz="4" w:space="0" w:color="auto"/>
              <w:left w:val="single" w:sz="4" w:space="0" w:color="auto"/>
              <w:bottom w:val="single" w:sz="4" w:space="0" w:color="auto"/>
              <w:right w:val="single" w:sz="4" w:space="0" w:color="auto"/>
            </w:tcBorders>
            <w:hideMark/>
          </w:tcPr>
          <w:p w14:paraId="15551658" w14:textId="77777777" w:rsidR="00072CCF" w:rsidRDefault="00072CCF" w:rsidP="00C271D3">
            <w:pPr>
              <w:spacing w:after="0" w:line="240" w:lineRule="auto"/>
            </w:pPr>
            <w:r>
              <w:t>Different surfaces</w:t>
            </w:r>
          </w:p>
        </w:tc>
        <w:tc>
          <w:tcPr>
            <w:tcW w:w="510" w:type="pct"/>
            <w:tcBorders>
              <w:top w:val="single" w:sz="4" w:space="0" w:color="auto"/>
              <w:left w:val="single" w:sz="4" w:space="0" w:color="auto"/>
              <w:bottom w:val="single" w:sz="4" w:space="0" w:color="auto"/>
              <w:right w:val="single" w:sz="4" w:space="0" w:color="auto"/>
            </w:tcBorders>
            <w:hideMark/>
          </w:tcPr>
          <w:p w14:paraId="7C46E99C" w14:textId="77777777" w:rsidR="00072CCF" w:rsidRDefault="00072CCF" w:rsidP="00C271D3">
            <w:pPr>
              <w:spacing w:after="0" w:line="240" w:lineRule="auto"/>
            </w:pPr>
            <w:r>
              <w:t>% of surfaces contaminated</w:t>
            </w:r>
          </w:p>
        </w:tc>
        <w:tc>
          <w:tcPr>
            <w:tcW w:w="462" w:type="pct"/>
            <w:tcBorders>
              <w:top w:val="single" w:sz="4" w:space="0" w:color="auto"/>
              <w:left w:val="single" w:sz="4" w:space="0" w:color="auto"/>
              <w:bottom w:val="single" w:sz="4" w:space="0" w:color="auto"/>
              <w:right w:val="single" w:sz="4" w:space="0" w:color="auto"/>
            </w:tcBorders>
            <w:hideMark/>
          </w:tcPr>
          <w:p w14:paraId="477D017E" w14:textId="77777777" w:rsidR="00072CCF" w:rsidRDefault="00072CCF" w:rsidP="00C271D3">
            <w:pPr>
              <w:spacing w:after="0" w:line="240" w:lineRule="auto"/>
            </w:pPr>
            <w:r>
              <w:t>NR</w:t>
            </w:r>
          </w:p>
        </w:tc>
        <w:tc>
          <w:tcPr>
            <w:tcW w:w="463" w:type="pct"/>
            <w:tcBorders>
              <w:top w:val="single" w:sz="4" w:space="0" w:color="auto"/>
              <w:left w:val="single" w:sz="4" w:space="0" w:color="auto"/>
              <w:bottom w:val="single" w:sz="4" w:space="0" w:color="auto"/>
              <w:right w:val="single" w:sz="4" w:space="0" w:color="auto"/>
            </w:tcBorders>
            <w:hideMark/>
          </w:tcPr>
          <w:p w14:paraId="21AF0BBA" w14:textId="77777777" w:rsidR="00072CCF" w:rsidRDefault="00072CCF" w:rsidP="00C271D3">
            <w:pPr>
              <w:spacing w:after="0" w:line="240" w:lineRule="auto"/>
            </w:pPr>
            <w:r>
              <w:t>80.4%</w:t>
            </w:r>
          </w:p>
        </w:tc>
        <w:tc>
          <w:tcPr>
            <w:tcW w:w="463" w:type="pct"/>
            <w:tcBorders>
              <w:top w:val="single" w:sz="4" w:space="0" w:color="auto"/>
              <w:left w:val="single" w:sz="4" w:space="0" w:color="auto"/>
              <w:bottom w:val="single" w:sz="4" w:space="0" w:color="auto"/>
              <w:right w:val="single" w:sz="4" w:space="0" w:color="auto"/>
            </w:tcBorders>
            <w:hideMark/>
          </w:tcPr>
          <w:p w14:paraId="5361A6F3" w14:textId="77777777" w:rsidR="00072CCF" w:rsidRDefault="00072CCF" w:rsidP="00C271D3">
            <w:pPr>
              <w:spacing w:after="0" w:line="240" w:lineRule="auto"/>
            </w:pPr>
            <w:r>
              <w:t>NR</w:t>
            </w:r>
          </w:p>
        </w:tc>
        <w:tc>
          <w:tcPr>
            <w:tcW w:w="509" w:type="pct"/>
            <w:tcBorders>
              <w:top w:val="single" w:sz="4" w:space="0" w:color="auto"/>
              <w:left w:val="single" w:sz="4" w:space="0" w:color="auto"/>
              <w:bottom w:val="single" w:sz="4" w:space="0" w:color="auto"/>
              <w:right w:val="single" w:sz="4" w:space="0" w:color="auto"/>
            </w:tcBorders>
            <w:hideMark/>
          </w:tcPr>
          <w:p w14:paraId="644EA3F3" w14:textId="77777777" w:rsidR="00072CCF" w:rsidRDefault="00072CCF" w:rsidP="00C271D3">
            <w:pPr>
              <w:spacing w:after="0" w:line="240" w:lineRule="auto"/>
            </w:pPr>
            <w:r>
              <w:t>NR</w:t>
            </w:r>
          </w:p>
        </w:tc>
        <w:tc>
          <w:tcPr>
            <w:tcW w:w="880" w:type="pct"/>
            <w:tcBorders>
              <w:top w:val="single" w:sz="4" w:space="0" w:color="auto"/>
              <w:left w:val="single" w:sz="4" w:space="0" w:color="auto"/>
              <w:bottom w:val="single" w:sz="4" w:space="0" w:color="auto"/>
              <w:right w:val="single" w:sz="4" w:space="0" w:color="auto"/>
            </w:tcBorders>
            <w:hideMark/>
          </w:tcPr>
          <w:p w14:paraId="37F47BCB" w14:textId="77777777" w:rsidR="00072CCF" w:rsidRDefault="00072CCF" w:rsidP="00C271D3">
            <w:pPr>
              <w:spacing w:after="0" w:line="240" w:lineRule="auto"/>
            </w:pPr>
            <w:r>
              <w:t>76.5% personal items and 81% toilet samples contaminated, less shedding on D8 and 9 than D5-7</w:t>
            </w:r>
          </w:p>
        </w:tc>
      </w:tr>
      <w:tr w:rsidR="00072CCF" w14:paraId="493464BF"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158A1673" w14:textId="13093107" w:rsidR="00072CCF" w:rsidRDefault="00072CCF" w:rsidP="00C271D3">
            <w:pPr>
              <w:spacing w:after="0" w:line="240" w:lineRule="auto"/>
            </w:pPr>
            <w:r>
              <w:rPr>
                <w:rFonts w:ascii="Calibri" w:eastAsia="Times New Roman" w:hAnsi="Calibri" w:cs="Calibri"/>
                <w:bCs/>
                <w:color w:val="000000"/>
                <w:lang w:eastAsia="en-GB"/>
              </w:rPr>
              <w:t>Wang, 2020</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3</w:t>
            </w:r>
          </w:p>
        </w:tc>
        <w:tc>
          <w:tcPr>
            <w:tcW w:w="609" w:type="pct"/>
            <w:tcBorders>
              <w:top w:val="single" w:sz="4" w:space="0" w:color="auto"/>
              <w:left w:val="single" w:sz="4" w:space="0" w:color="auto"/>
              <w:bottom w:val="single" w:sz="4" w:space="0" w:color="auto"/>
              <w:right w:val="single" w:sz="4" w:space="0" w:color="auto"/>
            </w:tcBorders>
            <w:hideMark/>
          </w:tcPr>
          <w:p w14:paraId="6D8BE502" w14:textId="77777777" w:rsidR="00072CCF" w:rsidRDefault="00072CCF" w:rsidP="00C271D3">
            <w:pPr>
              <w:spacing w:after="0" w:line="240" w:lineRule="auto"/>
            </w:pPr>
            <w:r>
              <w:t>Areas housing COVID-19 patients</w:t>
            </w:r>
          </w:p>
        </w:tc>
        <w:tc>
          <w:tcPr>
            <w:tcW w:w="694" w:type="pct"/>
            <w:tcBorders>
              <w:top w:val="single" w:sz="4" w:space="0" w:color="auto"/>
              <w:left w:val="single" w:sz="4" w:space="0" w:color="auto"/>
              <w:bottom w:val="single" w:sz="4" w:space="0" w:color="auto"/>
              <w:right w:val="single" w:sz="4" w:space="0" w:color="auto"/>
            </w:tcBorders>
            <w:hideMark/>
          </w:tcPr>
          <w:p w14:paraId="2ADD7683" w14:textId="77777777" w:rsidR="00072CCF" w:rsidRDefault="00072CCF" w:rsidP="00C271D3">
            <w:pPr>
              <w:spacing w:after="0" w:line="240" w:lineRule="auto"/>
            </w:pPr>
            <w:r>
              <w:t>Surfaces</w:t>
            </w:r>
          </w:p>
        </w:tc>
        <w:tc>
          <w:tcPr>
            <w:tcW w:w="510" w:type="pct"/>
            <w:tcBorders>
              <w:top w:val="single" w:sz="4" w:space="0" w:color="auto"/>
              <w:left w:val="single" w:sz="4" w:space="0" w:color="auto"/>
              <w:bottom w:val="single" w:sz="4" w:space="0" w:color="auto"/>
              <w:right w:val="single" w:sz="4" w:space="0" w:color="auto"/>
            </w:tcBorders>
            <w:hideMark/>
          </w:tcPr>
          <w:p w14:paraId="0D1851F1" w14:textId="77777777" w:rsidR="00072CCF" w:rsidRDefault="00072CCF" w:rsidP="00C271D3">
            <w:pPr>
              <w:spacing w:after="0" w:line="240" w:lineRule="auto"/>
            </w:pPr>
            <w:r>
              <w:t>No of surfaces contaminated</w:t>
            </w:r>
          </w:p>
        </w:tc>
        <w:tc>
          <w:tcPr>
            <w:tcW w:w="462" w:type="pct"/>
            <w:tcBorders>
              <w:top w:val="single" w:sz="4" w:space="0" w:color="auto"/>
              <w:left w:val="single" w:sz="4" w:space="0" w:color="auto"/>
              <w:bottom w:val="single" w:sz="4" w:space="0" w:color="auto"/>
              <w:right w:val="single" w:sz="4" w:space="0" w:color="auto"/>
            </w:tcBorders>
            <w:hideMark/>
          </w:tcPr>
          <w:p w14:paraId="790C2F90" w14:textId="77777777" w:rsidR="00072CCF" w:rsidRDefault="00072CCF" w:rsidP="00C271D3">
            <w:pPr>
              <w:spacing w:after="0" w:line="240" w:lineRule="auto"/>
            </w:pPr>
            <w:r>
              <w:t>36</w:t>
            </w:r>
          </w:p>
        </w:tc>
        <w:tc>
          <w:tcPr>
            <w:tcW w:w="463" w:type="pct"/>
            <w:tcBorders>
              <w:top w:val="single" w:sz="4" w:space="0" w:color="auto"/>
              <w:left w:val="single" w:sz="4" w:space="0" w:color="auto"/>
              <w:bottom w:val="single" w:sz="4" w:space="0" w:color="auto"/>
              <w:right w:val="single" w:sz="4" w:space="0" w:color="auto"/>
            </w:tcBorders>
            <w:hideMark/>
          </w:tcPr>
          <w:p w14:paraId="63899D2C" w14:textId="77777777" w:rsidR="00072CCF" w:rsidRDefault="00072CCF" w:rsidP="00C271D3">
            <w:pPr>
              <w:spacing w:after="0" w:line="240" w:lineRule="auto"/>
            </w:pPr>
            <w:r>
              <w:t>0</w:t>
            </w:r>
          </w:p>
        </w:tc>
        <w:tc>
          <w:tcPr>
            <w:tcW w:w="463" w:type="pct"/>
            <w:tcBorders>
              <w:top w:val="single" w:sz="4" w:space="0" w:color="auto"/>
              <w:left w:val="single" w:sz="4" w:space="0" w:color="auto"/>
              <w:bottom w:val="single" w:sz="4" w:space="0" w:color="auto"/>
              <w:right w:val="single" w:sz="4" w:space="0" w:color="auto"/>
            </w:tcBorders>
            <w:hideMark/>
          </w:tcPr>
          <w:p w14:paraId="315F968C" w14:textId="77777777" w:rsidR="00072CCF" w:rsidRDefault="00072CCF" w:rsidP="00C271D3">
            <w:pPr>
              <w:spacing w:after="0" w:line="240" w:lineRule="auto"/>
            </w:pPr>
            <w:r>
              <w:t>-</w:t>
            </w:r>
          </w:p>
        </w:tc>
        <w:tc>
          <w:tcPr>
            <w:tcW w:w="509" w:type="pct"/>
            <w:tcBorders>
              <w:top w:val="single" w:sz="4" w:space="0" w:color="auto"/>
              <w:left w:val="single" w:sz="4" w:space="0" w:color="auto"/>
              <w:bottom w:val="single" w:sz="4" w:space="0" w:color="auto"/>
              <w:right w:val="single" w:sz="4" w:space="0" w:color="auto"/>
            </w:tcBorders>
            <w:hideMark/>
          </w:tcPr>
          <w:p w14:paraId="3B1F5279" w14:textId="77777777" w:rsidR="00072CCF" w:rsidRDefault="00072CCF" w:rsidP="00C271D3">
            <w:pPr>
              <w:spacing w:after="0" w:line="240" w:lineRule="auto"/>
            </w:pPr>
            <w:r>
              <w:t>NR</w:t>
            </w:r>
          </w:p>
        </w:tc>
        <w:tc>
          <w:tcPr>
            <w:tcW w:w="880" w:type="pct"/>
            <w:tcBorders>
              <w:top w:val="single" w:sz="4" w:space="0" w:color="auto"/>
              <w:left w:val="single" w:sz="4" w:space="0" w:color="auto"/>
              <w:bottom w:val="single" w:sz="4" w:space="0" w:color="auto"/>
              <w:right w:val="single" w:sz="4" w:space="0" w:color="auto"/>
            </w:tcBorders>
            <w:hideMark/>
          </w:tcPr>
          <w:p w14:paraId="3BABCF16" w14:textId="77777777" w:rsidR="00072CCF" w:rsidRDefault="00072CCF" w:rsidP="00C271D3">
            <w:pPr>
              <w:spacing w:after="0" w:line="240" w:lineRule="auto"/>
            </w:pPr>
            <w:r>
              <w:t>Cleaned w/ 1000mg/L Cl 4hrs in ICU and 8hrs in general wards</w:t>
            </w:r>
          </w:p>
        </w:tc>
      </w:tr>
    </w:tbl>
    <w:tbl>
      <w:tblPr>
        <w:tblStyle w:val="TableGrid"/>
        <w:tblW w:w="5488" w:type="pct"/>
        <w:tblInd w:w="-714" w:type="dxa"/>
        <w:tblLook w:val="04A0" w:firstRow="1" w:lastRow="0" w:firstColumn="1" w:lastColumn="0" w:noHBand="0" w:noVBand="1"/>
      </w:tblPr>
      <w:tblGrid>
        <w:gridCol w:w="1254"/>
        <w:gridCol w:w="1865"/>
        <w:gridCol w:w="2125"/>
        <w:gridCol w:w="1562"/>
        <w:gridCol w:w="1415"/>
        <w:gridCol w:w="1418"/>
        <w:gridCol w:w="1418"/>
        <w:gridCol w:w="1558"/>
        <w:gridCol w:w="2694"/>
      </w:tblGrid>
      <w:tr w:rsidR="00072CCF" w14:paraId="0D02AF82" w14:textId="77777777" w:rsidTr="00C271D3">
        <w:trPr>
          <w:trHeight w:val="537"/>
        </w:trPr>
        <w:tc>
          <w:tcPr>
            <w:tcW w:w="410" w:type="pct"/>
            <w:vAlign w:val="center"/>
          </w:tcPr>
          <w:p w14:paraId="7A09C07C" w14:textId="43894F25" w:rsidR="00072CCF" w:rsidRPr="003A792F" w:rsidRDefault="00072CCF" w:rsidP="00C271D3">
            <w:pPr>
              <w:rPr>
                <w:rFonts w:ascii="Calibri" w:eastAsia="Times New Roman" w:hAnsi="Calibri" w:cs="Calibri"/>
                <w:bCs/>
                <w:color w:val="000000"/>
                <w:lang w:eastAsia="en-GB"/>
              </w:rPr>
            </w:pPr>
            <w:r>
              <w:rPr>
                <w:rFonts w:ascii="Calibri" w:eastAsia="Times New Roman" w:hAnsi="Calibri" w:cs="Calibri"/>
                <w:bCs/>
                <w:color w:val="000000"/>
                <w:lang w:eastAsia="en-GB"/>
              </w:rPr>
              <w:t>Zhou, 2020b</w:t>
            </w:r>
            <w:r w:rsidRPr="0059214D">
              <w:rPr>
                <w:rFonts w:ascii="Calibri" w:eastAsia="Times New Roman" w:hAnsi="Calibri" w:cs="Calibri"/>
                <w:bCs/>
                <w:color w:val="000000"/>
                <w:vertAlign w:val="superscript"/>
                <w:lang w:eastAsia="en-GB"/>
              </w:rPr>
              <w:t>13</w:t>
            </w:r>
            <w:r w:rsidR="0018784F">
              <w:rPr>
                <w:rFonts w:ascii="Calibri" w:eastAsia="Times New Roman" w:hAnsi="Calibri" w:cs="Calibri"/>
                <w:bCs/>
                <w:color w:val="000000"/>
                <w:vertAlign w:val="superscript"/>
                <w:lang w:eastAsia="en-GB"/>
              </w:rPr>
              <w:t>4</w:t>
            </w:r>
          </w:p>
        </w:tc>
        <w:tc>
          <w:tcPr>
            <w:tcW w:w="609" w:type="pct"/>
          </w:tcPr>
          <w:p w14:paraId="632A51BA" w14:textId="77777777" w:rsidR="00072CCF" w:rsidRDefault="00072CCF" w:rsidP="00C271D3">
            <w:r>
              <w:t>Areas housing COVID-19 patients</w:t>
            </w:r>
          </w:p>
        </w:tc>
        <w:tc>
          <w:tcPr>
            <w:tcW w:w="694" w:type="pct"/>
          </w:tcPr>
          <w:p w14:paraId="698E2FFF" w14:textId="77777777" w:rsidR="00072CCF" w:rsidRDefault="00072CCF" w:rsidP="00C271D3">
            <w:r>
              <w:t>Surfaces</w:t>
            </w:r>
          </w:p>
        </w:tc>
        <w:tc>
          <w:tcPr>
            <w:tcW w:w="510" w:type="pct"/>
          </w:tcPr>
          <w:p w14:paraId="0ED44B44" w14:textId="77777777" w:rsidR="00072CCF" w:rsidRDefault="00072CCF" w:rsidP="00C271D3">
            <w:r>
              <w:t>No of surfaces contaminated</w:t>
            </w:r>
          </w:p>
        </w:tc>
        <w:tc>
          <w:tcPr>
            <w:tcW w:w="462" w:type="pct"/>
          </w:tcPr>
          <w:p w14:paraId="01582C53" w14:textId="77777777" w:rsidR="00072CCF" w:rsidRDefault="00072CCF" w:rsidP="00C271D3">
            <w:r>
              <w:t>218</w:t>
            </w:r>
          </w:p>
        </w:tc>
        <w:tc>
          <w:tcPr>
            <w:tcW w:w="463" w:type="pct"/>
          </w:tcPr>
          <w:p w14:paraId="2EA91D9B" w14:textId="77777777" w:rsidR="00072CCF" w:rsidRDefault="00072CCF" w:rsidP="00C271D3">
            <w:r>
              <w:t>114</w:t>
            </w:r>
          </w:p>
        </w:tc>
        <w:tc>
          <w:tcPr>
            <w:tcW w:w="463" w:type="pct"/>
          </w:tcPr>
          <w:p w14:paraId="28E198A8" w14:textId="77777777" w:rsidR="00072CCF" w:rsidRDefault="00072CCF" w:rsidP="00C271D3">
            <w:r>
              <w:t>0</w:t>
            </w:r>
          </w:p>
        </w:tc>
        <w:tc>
          <w:tcPr>
            <w:tcW w:w="509" w:type="pct"/>
          </w:tcPr>
          <w:p w14:paraId="71AA1FBC" w14:textId="77777777" w:rsidR="00072CCF" w:rsidRDefault="00072CCF" w:rsidP="00C271D3"/>
        </w:tc>
        <w:tc>
          <w:tcPr>
            <w:tcW w:w="880" w:type="pct"/>
          </w:tcPr>
          <w:p w14:paraId="2690686C" w14:textId="77777777" w:rsidR="00072CCF" w:rsidRDefault="00072CCF" w:rsidP="00C271D3"/>
        </w:tc>
      </w:tr>
    </w:tbl>
    <w:tbl>
      <w:tblPr>
        <w:tblW w:w="5488" w:type="pct"/>
        <w:tblInd w:w="-714" w:type="dxa"/>
        <w:tblLook w:val="04A0" w:firstRow="1" w:lastRow="0" w:firstColumn="1" w:lastColumn="0" w:noHBand="0" w:noVBand="1"/>
      </w:tblPr>
      <w:tblGrid>
        <w:gridCol w:w="1254"/>
        <w:gridCol w:w="1865"/>
        <w:gridCol w:w="2125"/>
        <w:gridCol w:w="1562"/>
        <w:gridCol w:w="1415"/>
        <w:gridCol w:w="1418"/>
        <w:gridCol w:w="1418"/>
        <w:gridCol w:w="1558"/>
        <w:gridCol w:w="2694"/>
      </w:tblGrid>
      <w:tr w:rsidR="00072CCF" w14:paraId="02596CC7" w14:textId="77777777" w:rsidTr="00C271D3">
        <w:trPr>
          <w:trHeight w:val="209"/>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13D183" w14:textId="77777777" w:rsidR="00072CCF" w:rsidRDefault="00072CCF" w:rsidP="00C271D3">
            <w:pPr>
              <w:spacing w:after="0" w:line="240" w:lineRule="auto"/>
              <w:rPr>
                <w:b/>
              </w:rPr>
            </w:pPr>
            <w:r>
              <w:rPr>
                <w:b/>
              </w:rPr>
              <w:t>Contaminated PPE</w:t>
            </w:r>
          </w:p>
        </w:tc>
      </w:tr>
      <w:tr w:rsidR="00072CCF" w14:paraId="3A2E13B4"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3BAECE22" w14:textId="02119D67" w:rsidR="00072CCF" w:rsidRDefault="00072CCF" w:rsidP="00C271D3">
            <w:pPr>
              <w:spacing w:after="0" w:line="240" w:lineRule="auto"/>
            </w:pPr>
            <w:r>
              <w:rPr>
                <w:rFonts w:ascii="Calibri" w:eastAsia="Times New Roman" w:hAnsi="Calibri" w:cs="Calibri"/>
                <w:bCs/>
                <w:color w:val="000000"/>
                <w:lang w:eastAsia="en-GB"/>
              </w:rPr>
              <w:t>Ong, 2020</w:t>
            </w:r>
            <w:r>
              <w:rPr>
                <w:rFonts w:ascii="Calibri" w:eastAsia="Times New Roman" w:hAnsi="Calibri" w:cs="Calibri"/>
                <w:bCs/>
                <w:color w:val="000000"/>
                <w:vertAlign w:val="superscript"/>
                <w:lang w:eastAsia="en-GB"/>
              </w:rPr>
              <w:t>6</w:t>
            </w:r>
            <w:r w:rsidR="0018784F">
              <w:rPr>
                <w:rFonts w:ascii="Calibri" w:eastAsia="Times New Roman" w:hAnsi="Calibri" w:cs="Calibri"/>
                <w:bCs/>
                <w:color w:val="000000"/>
                <w:vertAlign w:val="superscript"/>
                <w:lang w:eastAsia="en-GB"/>
              </w:rPr>
              <w:t>6</w:t>
            </w:r>
          </w:p>
        </w:tc>
        <w:tc>
          <w:tcPr>
            <w:tcW w:w="609" w:type="pct"/>
            <w:tcBorders>
              <w:top w:val="single" w:sz="4" w:space="0" w:color="auto"/>
              <w:left w:val="single" w:sz="4" w:space="0" w:color="auto"/>
              <w:bottom w:val="single" w:sz="4" w:space="0" w:color="auto"/>
              <w:right w:val="single" w:sz="4" w:space="0" w:color="auto"/>
            </w:tcBorders>
            <w:hideMark/>
          </w:tcPr>
          <w:p w14:paraId="3C26BEE7" w14:textId="77777777" w:rsidR="00072CCF" w:rsidRDefault="00072CCF" w:rsidP="00C271D3">
            <w:pPr>
              <w:spacing w:after="0" w:line="240" w:lineRule="auto"/>
            </w:pPr>
            <w:r>
              <w:t>Clinical areas with COVID-19 patients</w:t>
            </w:r>
          </w:p>
        </w:tc>
        <w:tc>
          <w:tcPr>
            <w:tcW w:w="694" w:type="pct"/>
            <w:tcBorders>
              <w:top w:val="single" w:sz="4" w:space="0" w:color="auto"/>
              <w:left w:val="single" w:sz="4" w:space="0" w:color="auto"/>
              <w:bottom w:val="single" w:sz="4" w:space="0" w:color="auto"/>
              <w:right w:val="single" w:sz="4" w:space="0" w:color="auto"/>
            </w:tcBorders>
            <w:hideMark/>
          </w:tcPr>
          <w:p w14:paraId="35767883" w14:textId="77777777" w:rsidR="00072CCF" w:rsidRDefault="00072CCF" w:rsidP="00C271D3">
            <w:pPr>
              <w:spacing w:after="0" w:line="240" w:lineRule="auto"/>
            </w:pPr>
            <w:r>
              <w:t>PPE (gown, visor, mask, shoes)</w:t>
            </w:r>
          </w:p>
        </w:tc>
        <w:tc>
          <w:tcPr>
            <w:tcW w:w="510" w:type="pct"/>
            <w:tcBorders>
              <w:top w:val="single" w:sz="4" w:space="0" w:color="auto"/>
              <w:left w:val="single" w:sz="4" w:space="0" w:color="auto"/>
              <w:bottom w:val="single" w:sz="4" w:space="0" w:color="auto"/>
              <w:right w:val="single" w:sz="4" w:space="0" w:color="auto"/>
            </w:tcBorders>
            <w:hideMark/>
          </w:tcPr>
          <w:p w14:paraId="1CFA1634" w14:textId="77777777" w:rsidR="00072CCF" w:rsidRDefault="00072CCF" w:rsidP="00C271D3">
            <w:pPr>
              <w:spacing w:after="0" w:line="240" w:lineRule="auto"/>
            </w:pPr>
            <w:r>
              <w:t>No of items contaminated</w:t>
            </w:r>
          </w:p>
        </w:tc>
        <w:tc>
          <w:tcPr>
            <w:tcW w:w="462" w:type="pct"/>
            <w:tcBorders>
              <w:top w:val="single" w:sz="4" w:space="0" w:color="auto"/>
              <w:left w:val="single" w:sz="4" w:space="0" w:color="auto"/>
              <w:bottom w:val="single" w:sz="4" w:space="0" w:color="auto"/>
              <w:right w:val="single" w:sz="4" w:space="0" w:color="auto"/>
            </w:tcBorders>
            <w:hideMark/>
          </w:tcPr>
          <w:p w14:paraId="41328FD9" w14:textId="77777777" w:rsidR="00072CCF" w:rsidRDefault="00072CCF" w:rsidP="00C271D3">
            <w:pPr>
              <w:spacing w:after="0" w:line="240" w:lineRule="auto"/>
            </w:pPr>
            <w:r>
              <w:t>10</w:t>
            </w:r>
          </w:p>
        </w:tc>
        <w:tc>
          <w:tcPr>
            <w:tcW w:w="463" w:type="pct"/>
            <w:tcBorders>
              <w:top w:val="single" w:sz="4" w:space="0" w:color="auto"/>
              <w:left w:val="single" w:sz="4" w:space="0" w:color="auto"/>
              <w:bottom w:val="single" w:sz="4" w:space="0" w:color="auto"/>
              <w:right w:val="single" w:sz="4" w:space="0" w:color="auto"/>
            </w:tcBorders>
            <w:hideMark/>
          </w:tcPr>
          <w:p w14:paraId="4BC55232" w14:textId="77777777" w:rsidR="00072CCF" w:rsidRDefault="00072CCF" w:rsidP="00C271D3">
            <w:pPr>
              <w:spacing w:after="0" w:line="240" w:lineRule="auto"/>
            </w:pPr>
            <w:r>
              <w:t>1</w:t>
            </w:r>
          </w:p>
        </w:tc>
        <w:tc>
          <w:tcPr>
            <w:tcW w:w="463" w:type="pct"/>
            <w:tcBorders>
              <w:top w:val="single" w:sz="4" w:space="0" w:color="auto"/>
              <w:left w:val="single" w:sz="4" w:space="0" w:color="auto"/>
              <w:bottom w:val="single" w:sz="4" w:space="0" w:color="auto"/>
              <w:right w:val="single" w:sz="4" w:space="0" w:color="auto"/>
            </w:tcBorders>
            <w:hideMark/>
          </w:tcPr>
          <w:p w14:paraId="6BEF2440" w14:textId="77777777" w:rsidR="00072CCF" w:rsidRDefault="00072CCF" w:rsidP="00C271D3">
            <w:pPr>
              <w:spacing w:after="0" w:line="240" w:lineRule="auto"/>
            </w:pPr>
            <w:r>
              <w:t>NR</w:t>
            </w:r>
          </w:p>
        </w:tc>
        <w:tc>
          <w:tcPr>
            <w:tcW w:w="509" w:type="pct"/>
            <w:tcBorders>
              <w:top w:val="single" w:sz="4" w:space="0" w:color="auto"/>
              <w:left w:val="single" w:sz="4" w:space="0" w:color="auto"/>
              <w:bottom w:val="single" w:sz="4" w:space="0" w:color="auto"/>
              <w:right w:val="single" w:sz="4" w:space="0" w:color="auto"/>
            </w:tcBorders>
            <w:hideMark/>
          </w:tcPr>
          <w:p w14:paraId="504E8E28" w14:textId="77777777" w:rsidR="00072CCF" w:rsidRDefault="00072CCF" w:rsidP="00C271D3">
            <w:pPr>
              <w:spacing w:after="0" w:line="240" w:lineRule="auto"/>
            </w:pPr>
            <w:r>
              <w:t>NR</w:t>
            </w:r>
          </w:p>
        </w:tc>
        <w:tc>
          <w:tcPr>
            <w:tcW w:w="880" w:type="pct"/>
            <w:tcBorders>
              <w:top w:val="single" w:sz="4" w:space="0" w:color="auto"/>
              <w:left w:val="single" w:sz="4" w:space="0" w:color="auto"/>
              <w:bottom w:val="single" w:sz="4" w:space="0" w:color="auto"/>
              <w:right w:val="single" w:sz="4" w:space="0" w:color="auto"/>
            </w:tcBorders>
            <w:hideMark/>
          </w:tcPr>
          <w:p w14:paraId="70B06560" w14:textId="77777777" w:rsidR="00072CCF" w:rsidRDefault="00072CCF" w:rsidP="00C271D3">
            <w:pPr>
              <w:spacing w:after="0" w:line="240" w:lineRule="auto"/>
            </w:pPr>
            <w:r>
              <w:t>Only shoes contaminated</w:t>
            </w:r>
          </w:p>
        </w:tc>
      </w:tr>
      <w:tr w:rsidR="00072CCF" w14:paraId="3C1C8688"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14B6B5BD" w14:textId="64D4C601" w:rsidR="00072CCF" w:rsidRDefault="00072CCF" w:rsidP="00C271D3">
            <w:pPr>
              <w:spacing w:after="0" w:line="240" w:lineRule="auto"/>
            </w:pPr>
            <w:r>
              <w:rPr>
                <w:rFonts w:ascii="Calibri" w:eastAsia="Times New Roman" w:hAnsi="Calibri" w:cs="Calibri"/>
                <w:bCs/>
                <w:color w:val="000000"/>
                <w:lang w:eastAsia="en-GB"/>
              </w:rPr>
              <w:t>Ong, 2020b</w:t>
            </w:r>
            <w:r>
              <w:rPr>
                <w:rFonts w:ascii="Calibri" w:eastAsia="Times New Roman" w:hAnsi="Calibri" w:cs="Calibri"/>
                <w:bCs/>
                <w:color w:val="000000"/>
                <w:vertAlign w:val="superscript"/>
                <w:lang w:eastAsia="en-GB"/>
              </w:rPr>
              <w:t>6</w:t>
            </w:r>
            <w:r w:rsidR="0018784F">
              <w:rPr>
                <w:rFonts w:ascii="Calibri" w:eastAsia="Times New Roman" w:hAnsi="Calibri" w:cs="Calibri"/>
                <w:bCs/>
                <w:color w:val="000000"/>
                <w:vertAlign w:val="superscript"/>
                <w:lang w:eastAsia="en-GB"/>
              </w:rPr>
              <w:t>7</w:t>
            </w:r>
          </w:p>
        </w:tc>
        <w:tc>
          <w:tcPr>
            <w:tcW w:w="609" w:type="pct"/>
            <w:tcBorders>
              <w:top w:val="single" w:sz="4" w:space="0" w:color="auto"/>
              <w:left w:val="single" w:sz="4" w:space="0" w:color="auto"/>
              <w:bottom w:val="single" w:sz="4" w:space="0" w:color="auto"/>
              <w:right w:val="single" w:sz="4" w:space="0" w:color="auto"/>
            </w:tcBorders>
            <w:hideMark/>
          </w:tcPr>
          <w:p w14:paraId="4066C2DE" w14:textId="77777777" w:rsidR="00072CCF" w:rsidRDefault="00072CCF" w:rsidP="00C271D3">
            <w:pPr>
              <w:spacing w:after="0" w:line="240" w:lineRule="auto"/>
            </w:pPr>
            <w:r>
              <w:t>Clinical areas with COVID-19 patients</w:t>
            </w:r>
          </w:p>
        </w:tc>
        <w:tc>
          <w:tcPr>
            <w:tcW w:w="694" w:type="pct"/>
            <w:tcBorders>
              <w:top w:val="single" w:sz="4" w:space="0" w:color="auto"/>
              <w:left w:val="single" w:sz="4" w:space="0" w:color="auto"/>
              <w:bottom w:val="single" w:sz="4" w:space="0" w:color="auto"/>
              <w:right w:val="single" w:sz="4" w:space="0" w:color="auto"/>
            </w:tcBorders>
            <w:hideMark/>
          </w:tcPr>
          <w:p w14:paraId="414E82C2" w14:textId="77777777" w:rsidR="00072CCF" w:rsidRDefault="00072CCF" w:rsidP="00C271D3">
            <w:pPr>
              <w:spacing w:after="0" w:line="240" w:lineRule="auto"/>
            </w:pPr>
            <w:r>
              <w:t>PPE (goggles, respirators, shoes)</w:t>
            </w:r>
          </w:p>
        </w:tc>
        <w:tc>
          <w:tcPr>
            <w:tcW w:w="510" w:type="pct"/>
            <w:tcBorders>
              <w:top w:val="single" w:sz="4" w:space="0" w:color="auto"/>
              <w:left w:val="single" w:sz="4" w:space="0" w:color="auto"/>
              <w:bottom w:val="single" w:sz="4" w:space="0" w:color="auto"/>
              <w:right w:val="single" w:sz="4" w:space="0" w:color="auto"/>
            </w:tcBorders>
            <w:hideMark/>
          </w:tcPr>
          <w:p w14:paraId="7BFB2A95" w14:textId="77777777" w:rsidR="00072CCF" w:rsidRDefault="00072CCF" w:rsidP="00C271D3">
            <w:pPr>
              <w:spacing w:after="0" w:line="240" w:lineRule="auto"/>
            </w:pPr>
            <w:r>
              <w:t>No of items contaminated</w:t>
            </w:r>
          </w:p>
        </w:tc>
        <w:tc>
          <w:tcPr>
            <w:tcW w:w="462" w:type="pct"/>
            <w:tcBorders>
              <w:top w:val="single" w:sz="4" w:space="0" w:color="auto"/>
              <w:left w:val="single" w:sz="4" w:space="0" w:color="auto"/>
              <w:bottom w:val="single" w:sz="4" w:space="0" w:color="auto"/>
              <w:right w:val="single" w:sz="4" w:space="0" w:color="auto"/>
            </w:tcBorders>
            <w:hideMark/>
          </w:tcPr>
          <w:p w14:paraId="6D9D9BB9" w14:textId="77777777" w:rsidR="00072CCF" w:rsidRDefault="00072CCF" w:rsidP="00C271D3">
            <w:pPr>
              <w:spacing w:after="0" w:line="240" w:lineRule="auto"/>
            </w:pPr>
            <w:r>
              <w:t>90</w:t>
            </w:r>
          </w:p>
        </w:tc>
        <w:tc>
          <w:tcPr>
            <w:tcW w:w="463" w:type="pct"/>
            <w:tcBorders>
              <w:top w:val="single" w:sz="4" w:space="0" w:color="auto"/>
              <w:left w:val="single" w:sz="4" w:space="0" w:color="auto"/>
              <w:bottom w:val="single" w:sz="4" w:space="0" w:color="auto"/>
              <w:right w:val="single" w:sz="4" w:space="0" w:color="auto"/>
            </w:tcBorders>
            <w:hideMark/>
          </w:tcPr>
          <w:p w14:paraId="526C0350" w14:textId="77777777" w:rsidR="00072CCF" w:rsidRDefault="00072CCF" w:rsidP="00C271D3">
            <w:pPr>
              <w:spacing w:after="0" w:line="240" w:lineRule="auto"/>
            </w:pPr>
            <w:r>
              <w:t>0</w:t>
            </w:r>
          </w:p>
        </w:tc>
        <w:tc>
          <w:tcPr>
            <w:tcW w:w="463" w:type="pct"/>
            <w:tcBorders>
              <w:top w:val="single" w:sz="4" w:space="0" w:color="auto"/>
              <w:left w:val="single" w:sz="4" w:space="0" w:color="auto"/>
              <w:bottom w:val="single" w:sz="4" w:space="0" w:color="auto"/>
              <w:right w:val="single" w:sz="4" w:space="0" w:color="auto"/>
            </w:tcBorders>
            <w:hideMark/>
          </w:tcPr>
          <w:p w14:paraId="14C7FEB0" w14:textId="77777777" w:rsidR="00072CCF" w:rsidRDefault="00072CCF" w:rsidP="00C271D3">
            <w:pPr>
              <w:spacing w:after="0" w:line="240" w:lineRule="auto"/>
            </w:pPr>
            <w:r>
              <w:t>-</w:t>
            </w:r>
          </w:p>
        </w:tc>
        <w:tc>
          <w:tcPr>
            <w:tcW w:w="509" w:type="pct"/>
            <w:tcBorders>
              <w:top w:val="single" w:sz="4" w:space="0" w:color="auto"/>
              <w:left w:val="single" w:sz="4" w:space="0" w:color="auto"/>
              <w:bottom w:val="single" w:sz="4" w:space="0" w:color="auto"/>
              <w:right w:val="single" w:sz="4" w:space="0" w:color="auto"/>
            </w:tcBorders>
            <w:hideMark/>
          </w:tcPr>
          <w:p w14:paraId="57826B9F" w14:textId="77777777" w:rsidR="00072CCF" w:rsidRDefault="00072CCF" w:rsidP="00C271D3">
            <w:pPr>
              <w:spacing w:after="0" w:line="240" w:lineRule="auto"/>
            </w:pPr>
            <w:r>
              <w:t>NR</w:t>
            </w:r>
          </w:p>
        </w:tc>
        <w:tc>
          <w:tcPr>
            <w:tcW w:w="880" w:type="pct"/>
            <w:tcBorders>
              <w:top w:val="single" w:sz="4" w:space="0" w:color="auto"/>
              <w:left w:val="single" w:sz="4" w:space="0" w:color="auto"/>
              <w:bottom w:val="single" w:sz="4" w:space="0" w:color="auto"/>
              <w:right w:val="single" w:sz="4" w:space="0" w:color="auto"/>
            </w:tcBorders>
            <w:hideMark/>
          </w:tcPr>
          <w:p w14:paraId="416789C1" w14:textId="77777777" w:rsidR="00072CCF" w:rsidRDefault="00072CCF" w:rsidP="00C271D3">
            <w:pPr>
              <w:spacing w:after="0" w:line="240" w:lineRule="auto"/>
            </w:pPr>
            <w:r>
              <w:t>Usual care, no aerosol generating procedures</w:t>
            </w:r>
          </w:p>
        </w:tc>
      </w:tr>
      <w:tr w:rsidR="00072CCF" w14:paraId="6E8ECB71"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2D61EBF2" w14:textId="583350C0" w:rsidR="00072CCF" w:rsidRDefault="00072CCF" w:rsidP="00C271D3">
            <w:pPr>
              <w:spacing w:after="0" w:line="240" w:lineRule="auto"/>
            </w:pPr>
            <w:r>
              <w:rPr>
                <w:rFonts w:ascii="Calibri" w:eastAsia="Times New Roman" w:hAnsi="Calibri" w:cs="Calibri"/>
                <w:bCs/>
                <w:color w:val="000000"/>
                <w:lang w:eastAsia="en-GB"/>
              </w:rPr>
              <w:t>Wang, 2020</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3</w:t>
            </w:r>
          </w:p>
        </w:tc>
        <w:tc>
          <w:tcPr>
            <w:tcW w:w="609" w:type="pct"/>
            <w:tcBorders>
              <w:top w:val="single" w:sz="4" w:space="0" w:color="auto"/>
              <w:left w:val="single" w:sz="4" w:space="0" w:color="auto"/>
              <w:bottom w:val="single" w:sz="4" w:space="0" w:color="auto"/>
              <w:right w:val="single" w:sz="4" w:space="0" w:color="auto"/>
            </w:tcBorders>
            <w:hideMark/>
          </w:tcPr>
          <w:p w14:paraId="20A562E8" w14:textId="77777777" w:rsidR="00072CCF" w:rsidRDefault="00072CCF" w:rsidP="00C271D3">
            <w:pPr>
              <w:spacing w:after="0" w:line="240" w:lineRule="auto"/>
            </w:pPr>
            <w:r>
              <w:t>Clinical areas with COVID-19 patients</w:t>
            </w:r>
          </w:p>
        </w:tc>
        <w:tc>
          <w:tcPr>
            <w:tcW w:w="694" w:type="pct"/>
            <w:tcBorders>
              <w:top w:val="single" w:sz="4" w:space="0" w:color="auto"/>
              <w:left w:val="single" w:sz="4" w:space="0" w:color="auto"/>
              <w:bottom w:val="single" w:sz="4" w:space="0" w:color="auto"/>
              <w:right w:val="single" w:sz="4" w:space="0" w:color="auto"/>
            </w:tcBorders>
            <w:hideMark/>
          </w:tcPr>
          <w:p w14:paraId="03D01668" w14:textId="77777777" w:rsidR="00072CCF" w:rsidRDefault="00072CCF" w:rsidP="00C271D3">
            <w:pPr>
              <w:spacing w:after="0" w:line="240" w:lineRule="auto"/>
            </w:pPr>
            <w:r>
              <w:t>PPE (respirators and gloves)</w:t>
            </w:r>
          </w:p>
        </w:tc>
        <w:tc>
          <w:tcPr>
            <w:tcW w:w="510" w:type="pct"/>
            <w:tcBorders>
              <w:top w:val="single" w:sz="4" w:space="0" w:color="auto"/>
              <w:left w:val="single" w:sz="4" w:space="0" w:color="auto"/>
              <w:bottom w:val="single" w:sz="4" w:space="0" w:color="auto"/>
              <w:right w:val="single" w:sz="4" w:space="0" w:color="auto"/>
            </w:tcBorders>
            <w:hideMark/>
          </w:tcPr>
          <w:p w14:paraId="60F84921" w14:textId="77777777" w:rsidR="00072CCF" w:rsidRDefault="00072CCF" w:rsidP="00C271D3">
            <w:pPr>
              <w:spacing w:after="0" w:line="240" w:lineRule="auto"/>
            </w:pPr>
            <w:r>
              <w:t>No of items contaminated</w:t>
            </w:r>
          </w:p>
        </w:tc>
        <w:tc>
          <w:tcPr>
            <w:tcW w:w="462" w:type="pct"/>
            <w:tcBorders>
              <w:top w:val="single" w:sz="4" w:space="0" w:color="auto"/>
              <w:left w:val="single" w:sz="4" w:space="0" w:color="auto"/>
              <w:bottom w:val="single" w:sz="4" w:space="0" w:color="auto"/>
              <w:right w:val="single" w:sz="4" w:space="0" w:color="auto"/>
            </w:tcBorders>
            <w:hideMark/>
          </w:tcPr>
          <w:p w14:paraId="301A5D6B" w14:textId="77777777" w:rsidR="00072CCF" w:rsidRDefault="00072CCF" w:rsidP="00C271D3">
            <w:pPr>
              <w:spacing w:after="0" w:line="240" w:lineRule="auto"/>
            </w:pPr>
            <w:r>
              <w:t>9</w:t>
            </w:r>
          </w:p>
        </w:tc>
        <w:tc>
          <w:tcPr>
            <w:tcW w:w="463" w:type="pct"/>
            <w:tcBorders>
              <w:top w:val="single" w:sz="4" w:space="0" w:color="auto"/>
              <w:left w:val="single" w:sz="4" w:space="0" w:color="auto"/>
              <w:bottom w:val="single" w:sz="4" w:space="0" w:color="auto"/>
              <w:right w:val="single" w:sz="4" w:space="0" w:color="auto"/>
            </w:tcBorders>
            <w:hideMark/>
          </w:tcPr>
          <w:p w14:paraId="7E7E90F5" w14:textId="77777777" w:rsidR="00072CCF" w:rsidRDefault="00072CCF" w:rsidP="00C271D3">
            <w:pPr>
              <w:spacing w:after="0" w:line="240" w:lineRule="auto"/>
            </w:pPr>
            <w:r>
              <w:t>0</w:t>
            </w:r>
          </w:p>
        </w:tc>
        <w:tc>
          <w:tcPr>
            <w:tcW w:w="463" w:type="pct"/>
            <w:tcBorders>
              <w:top w:val="single" w:sz="4" w:space="0" w:color="auto"/>
              <w:left w:val="single" w:sz="4" w:space="0" w:color="auto"/>
              <w:bottom w:val="single" w:sz="4" w:space="0" w:color="auto"/>
              <w:right w:val="single" w:sz="4" w:space="0" w:color="auto"/>
            </w:tcBorders>
            <w:hideMark/>
          </w:tcPr>
          <w:p w14:paraId="588C04F5" w14:textId="77777777" w:rsidR="00072CCF" w:rsidRDefault="00072CCF" w:rsidP="00C271D3">
            <w:pPr>
              <w:spacing w:after="0" w:line="240" w:lineRule="auto"/>
            </w:pPr>
            <w:r>
              <w:t>-</w:t>
            </w:r>
          </w:p>
        </w:tc>
        <w:tc>
          <w:tcPr>
            <w:tcW w:w="509" w:type="pct"/>
            <w:tcBorders>
              <w:top w:val="single" w:sz="4" w:space="0" w:color="auto"/>
              <w:left w:val="single" w:sz="4" w:space="0" w:color="auto"/>
              <w:bottom w:val="single" w:sz="4" w:space="0" w:color="auto"/>
              <w:right w:val="single" w:sz="4" w:space="0" w:color="auto"/>
            </w:tcBorders>
            <w:hideMark/>
          </w:tcPr>
          <w:p w14:paraId="0EA711E2" w14:textId="77777777" w:rsidR="00072CCF" w:rsidRDefault="00072CCF" w:rsidP="00C271D3">
            <w:pPr>
              <w:spacing w:after="0" w:line="240" w:lineRule="auto"/>
            </w:pPr>
            <w:r>
              <w:t>NR</w:t>
            </w:r>
          </w:p>
        </w:tc>
        <w:tc>
          <w:tcPr>
            <w:tcW w:w="880" w:type="pct"/>
            <w:tcBorders>
              <w:top w:val="single" w:sz="4" w:space="0" w:color="auto"/>
              <w:left w:val="single" w:sz="4" w:space="0" w:color="auto"/>
              <w:bottom w:val="single" w:sz="4" w:space="0" w:color="auto"/>
              <w:right w:val="single" w:sz="4" w:space="0" w:color="auto"/>
            </w:tcBorders>
          </w:tcPr>
          <w:p w14:paraId="3A65CDA3" w14:textId="77777777" w:rsidR="00072CCF" w:rsidRDefault="00072CCF" w:rsidP="00C271D3">
            <w:pPr>
              <w:spacing w:after="0" w:line="240" w:lineRule="auto"/>
            </w:pPr>
          </w:p>
        </w:tc>
      </w:tr>
      <w:tr w:rsidR="00072CCF" w14:paraId="09529C04" w14:textId="77777777" w:rsidTr="00C271D3">
        <w:trPr>
          <w:trHeight w:val="537"/>
        </w:trPr>
        <w:tc>
          <w:tcPr>
            <w:tcW w:w="1713" w:type="pct"/>
            <w:gridSpan w:val="3"/>
            <w:tcBorders>
              <w:top w:val="single" w:sz="4" w:space="0" w:color="auto"/>
              <w:left w:val="single" w:sz="4" w:space="0" w:color="auto"/>
              <w:bottom w:val="single" w:sz="4" w:space="0" w:color="auto"/>
              <w:right w:val="single" w:sz="4" w:space="0" w:color="auto"/>
            </w:tcBorders>
            <w:vAlign w:val="center"/>
            <w:hideMark/>
          </w:tcPr>
          <w:p w14:paraId="771F9719" w14:textId="77777777" w:rsidR="00072CCF" w:rsidRDefault="00072CCF" w:rsidP="00C271D3">
            <w:pPr>
              <w:spacing w:after="0" w:line="240" w:lineRule="auto"/>
              <w:rPr>
                <w:b/>
              </w:rPr>
            </w:pPr>
            <w:r>
              <w:rPr>
                <w:rFonts w:ascii="Calibri" w:eastAsia="Times New Roman" w:hAnsi="Calibri" w:cs="Calibri"/>
                <w:b/>
                <w:color w:val="000000"/>
                <w:lang w:eastAsia="en-GB"/>
              </w:rPr>
              <w:t>Total</w:t>
            </w:r>
          </w:p>
        </w:tc>
        <w:tc>
          <w:tcPr>
            <w:tcW w:w="510" w:type="pct"/>
            <w:tcBorders>
              <w:top w:val="single" w:sz="4" w:space="0" w:color="auto"/>
              <w:left w:val="single" w:sz="4" w:space="0" w:color="auto"/>
              <w:bottom w:val="single" w:sz="4" w:space="0" w:color="auto"/>
              <w:right w:val="single" w:sz="4" w:space="0" w:color="auto"/>
            </w:tcBorders>
            <w:hideMark/>
          </w:tcPr>
          <w:p w14:paraId="11F48D66" w14:textId="77777777" w:rsidR="00072CCF" w:rsidRDefault="00072CCF" w:rsidP="00C271D3">
            <w:pPr>
              <w:spacing w:after="0" w:line="240" w:lineRule="auto"/>
              <w:rPr>
                <w:b/>
              </w:rPr>
            </w:pPr>
            <w:r>
              <w:t>No of items contaminated</w:t>
            </w:r>
          </w:p>
        </w:tc>
        <w:tc>
          <w:tcPr>
            <w:tcW w:w="462" w:type="pct"/>
            <w:tcBorders>
              <w:top w:val="single" w:sz="4" w:space="0" w:color="auto"/>
              <w:left w:val="single" w:sz="4" w:space="0" w:color="auto"/>
              <w:bottom w:val="single" w:sz="4" w:space="0" w:color="auto"/>
              <w:right w:val="single" w:sz="4" w:space="0" w:color="auto"/>
            </w:tcBorders>
            <w:hideMark/>
          </w:tcPr>
          <w:p w14:paraId="6DE14A82" w14:textId="77777777" w:rsidR="00072CCF" w:rsidRDefault="00072CCF" w:rsidP="00C271D3">
            <w:pPr>
              <w:spacing w:after="0" w:line="240" w:lineRule="auto"/>
              <w:rPr>
                <w:b/>
              </w:rPr>
            </w:pPr>
            <w:r>
              <w:rPr>
                <w:b/>
              </w:rPr>
              <w:t>109</w:t>
            </w:r>
          </w:p>
        </w:tc>
        <w:tc>
          <w:tcPr>
            <w:tcW w:w="463" w:type="pct"/>
            <w:tcBorders>
              <w:top w:val="single" w:sz="4" w:space="0" w:color="auto"/>
              <w:left w:val="single" w:sz="4" w:space="0" w:color="auto"/>
              <w:bottom w:val="single" w:sz="4" w:space="0" w:color="auto"/>
              <w:right w:val="single" w:sz="4" w:space="0" w:color="auto"/>
            </w:tcBorders>
            <w:hideMark/>
          </w:tcPr>
          <w:p w14:paraId="76F44FDD" w14:textId="77777777" w:rsidR="00072CCF" w:rsidRDefault="00072CCF" w:rsidP="00C271D3">
            <w:pPr>
              <w:spacing w:after="0" w:line="240" w:lineRule="auto"/>
              <w:rPr>
                <w:b/>
              </w:rPr>
            </w:pPr>
            <w:r>
              <w:rPr>
                <w:b/>
              </w:rPr>
              <w:t>1 (0.9%)</w:t>
            </w:r>
          </w:p>
        </w:tc>
        <w:tc>
          <w:tcPr>
            <w:tcW w:w="463" w:type="pct"/>
            <w:tcBorders>
              <w:top w:val="single" w:sz="4" w:space="0" w:color="auto"/>
              <w:left w:val="single" w:sz="4" w:space="0" w:color="auto"/>
              <w:bottom w:val="single" w:sz="4" w:space="0" w:color="auto"/>
              <w:right w:val="single" w:sz="4" w:space="0" w:color="auto"/>
            </w:tcBorders>
            <w:hideMark/>
          </w:tcPr>
          <w:p w14:paraId="15A8CE32" w14:textId="77777777" w:rsidR="00072CCF" w:rsidRDefault="00072CCF" w:rsidP="00C271D3">
            <w:pPr>
              <w:spacing w:after="0" w:line="240" w:lineRule="auto"/>
              <w:rPr>
                <w:b/>
              </w:rPr>
            </w:pPr>
            <w:r>
              <w:rPr>
                <w:b/>
              </w:rPr>
              <w:t>NR</w:t>
            </w:r>
          </w:p>
        </w:tc>
        <w:tc>
          <w:tcPr>
            <w:tcW w:w="509" w:type="pct"/>
            <w:tcBorders>
              <w:top w:val="single" w:sz="4" w:space="0" w:color="auto"/>
              <w:left w:val="single" w:sz="4" w:space="0" w:color="auto"/>
              <w:bottom w:val="single" w:sz="4" w:space="0" w:color="auto"/>
              <w:right w:val="single" w:sz="4" w:space="0" w:color="auto"/>
            </w:tcBorders>
            <w:hideMark/>
          </w:tcPr>
          <w:p w14:paraId="07FAFFDA" w14:textId="77777777" w:rsidR="00072CCF" w:rsidRDefault="00072CCF" w:rsidP="00C271D3">
            <w:pPr>
              <w:spacing w:after="0" w:line="240" w:lineRule="auto"/>
              <w:rPr>
                <w:b/>
              </w:rPr>
            </w:pPr>
            <w:r>
              <w:rPr>
                <w:b/>
              </w:rPr>
              <w:t>NR</w:t>
            </w:r>
          </w:p>
        </w:tc>
        <w:tc>
          <w:tcPr>
            <w:tcW w:w="880" w:type="pct"/>
            <w:tcBorders>
              <w:top w:val="single" w:sz="4" w:space="0" w:color="auto"/>
              <w:left w:val="single" w:sz="4" w:space="0" w:color="auto"/>
              <w:bottom w:val="single" w:sz="4" w:space="0" w:color="auto"/>
              <w:right w:val="single" w:sz="4" w:space="0" w:color="auto"/>
            </w:tcBorders>
          </w:tcPr>
          <w:p w14:paraId="4335FDB3" w14:textId="77777777" w:rsidR="00072CCF" w:rsidRDefault="00072CCF" w:rsidP="00C271D3">
            <w:pPr>
              <w:spacing w:after="0" w:line="240" w:lineRule="auto"/>
              <w:rPr>
                <w:b/>
              </w:rPr>
            </w:pPr>
          </w:p>
        </w:tc>
      </w:tr>
      <w:tr w:rsidR="00072CCF" w14:paraId="19810937" w14:textId="77777777" w:rsidTr="00C271D3">
        <w:trPr>
          <w:trHeight w:val="209"/>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37ECB7" w14:textId="77777777" w:rsidR="00072CCF" w:rsidRDefault="00072CCF" w:rsidP="00C271D3">
            <w:pPr>
              <w:spacing w:after="0" w:line="240" w:lineRule="auto"/>
              <w:rPr>
                <w:b/>
              </w:rPr>
            </w:pPr>
            <w:r>
              <w:rPr>
                <w:b/>
              </w:rPr>
              <w:t>Contaminated rooms</w:t>
            </w:r>
          </w:p>
        </w:tc>
      </w:tr>
      <w:tr w:rsidR="00072CCF" w14:paraId="5CE51108"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064B4991" w14:textId="7BFEE573" w:rsidR="00072CCF" w:rsidRDefault="00072CCF" w:rsidP="00C271D3">
            <w:pPr>
              <w:spacing w:after="0" w:line="240" w:lineRule="auto"/>
            </w:pPr>
            <w:r>
              <w:rPr>
                <w:rFonts w:ascii="Calibri" w:eastAsia="Times New Roman" w:hAnsi="Calibri" w:cs="Calibri"/>
                <w:bCs/>
                <w:color w:val="000000"/>
                <w:lang w:eastAsia="en-GB"/>
              </w:rPr>
              <w:t>Chia,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8</w:t>
            </w:r>
          </w:p>
        </w:tc>
        <w:tc>
          <w:tcPr>
            <w:tcW w:w="609" w:type="pct"/>
            <w:tcBorders>
              <w:top w:val="single" w:sz="4" w:space="0" w:color="auto"/>
              <w:left w:val="single" w:sz="4" w:space="0" w:color="auto"/>
              <w:bottom w:val="single" w:sz="4" w:space="0" w:color="auto"/>
              <w:right w:val="single" w:sz="4" w:space="0" w:color="auto"/>
            </w:tcBorders>
            <w:hideMark/>
          </w:tcPr>
          <w:p w14:paraId="1151F733" w14:textId="77777777" w:rsidR="00072CCF" w:rsidRDefault="00072CCF" w:rsidP="00C271D3">
            <w:pPr>
              <w:spacing w:after="0" w:line="240" w:lineRule="auto"/>
            </w:pPr>
            <w:r>
              <w:t>Clinical areas with COVID-19 patients</w:t>
            </w:r>
          </w:p>
        </w:tc>
        <w:tc>
          <w:tcPr>
            <w:tcW w:w="694" w:type="pct"/>
            <w:tcBorders>
              <w:top w:val="single" w:sz="4" w:space="0" w:color="auto"/>
              <w:left w:val="single" w:sz="4" w:space="0" w:color="auto"/>
              <w:bottom w:val="single" w:sz="4" w:space="0" w:color="auto"/>
              <w:right w:val="single" w:sz="4" w:space="0" w:color="auto"/>
            </w:tcBorders>
            <w:hideMark/>
          </w:tcPr>
          <w:p w14:paraId="108529DC" w14:textId="77777777" w:rsidR="00072CCF" w:rsidRDefault="00072CCF" w:rsidP="00C271D3">
            <w:pPr>
              <w:spacing w:after="0" w:line="240" w:lineRule="auto"/>
            </w:pPr>
            <w:r>
              <w:t>Surfaces in ICU and general wards (not specified)</w:t>
            </w:r>
          </w:p>
        </w:tc>
        <w:tc>
          <w:tcPr>
            <w:tcW w:w="510" w:type="pct"/>
            <w:tcBorders>
              <w:top w:val="single" w:sz="4" w:space="0" w:color="auto"/>
              <w:left w:val="single" w:sz="4" w:space="0" w:color="auto"/>
              <w:bottom w:val="single" w:sz="4" w:space="0" w:color="auto"/>
              <w:right w:val="single" w:sz="4" w:space="0" w:color="auto"/>
            </w:tcBorders>
            <w:hideMark/>
          </w:tcPr>
          <w:p w14:paraId="5FA39797" w14:textId="77777777" w:rsidR="00072CCF" w:rsidRDefault="00072CCF" w:rsidP="00C271D3">
            <w:pPr>
              <w:spacing w:after="0" w:line="240" w:lineRule="auto"/>
            </w:pPr>
            <w:r>
              <w:t>No of contaminated rooms</w:t>
            </w:r>
          </w:p>
        </w:tc>
        <w:tc>
          <w:tcPr>
            <w:tcW w:w="462" w:type="pct"/>
            <w:tcBorders>
              <w:top w:val="single" w:sz="4" w:space="0" w:color="auto"/>
              <w:left w:val="single" w:sz="4" w:space="0" w:color="auto"/>
              <w:bottom w:val="single" w:sz="4" w:space="0" w:color="auto"/>
              <w:right w:val="single" w:sz="4" w:space="0" w:color="auto"/>
            </w:tcBorders>
            <w:hideMark/>
          </w:tcPr>
          <w:p w14:paraId="21FB5E50" w14:textId="77777777" w:rsidR="00072CCF" w:rsidRDefault="00072CCF" w:rsidP="00C271D3">
            <w:pPr>
              <w:spacing w:after="0" w:line="240" w:lineRule="auto"/>
            </w:pPr>
            <w:r>
              <w:t>30</w:t>
            </w:r>
          </w:p>
        </w:tc>
        <w:tc>
          <w:tcPr>
            <w:tcW w:w="463" w:type="pct"/>
            <w:tcBorders>
              <w:top w:val="single" w:sz="4" w:space="0" w:color="auto"/>
              <w:left w:val="single" w:sz="4" w:space="0" w:color="auto"/>
              <w:bottom w:val="single" w:sz="4" w:space="0" w:color="auto"/>
              <w:right w:val="single" w:sz="4" w:space="0" w:color="auto"/>
            </w:tcBorders>
            <w:hideMark/>
          </w:tcPr>
          <w:p w14:paraId="435DF077" w14:textId="77777777" w:rsidR="00072CCF" w:rsidRDefault="00072CCF" w:rsidP="00C271D3">
            <w:pPr>
              <w:spacing w:after="0" w:line="240" w:lineRule="auto"/>
            </w:pPr>
            <w:r>
              <w:t>17</w:t>
            </w:r>
          </w:p>
        </w:tc>
        <w:tc>
          <w:tcPr>
            <w:tcW w:w="463" w:type="pct"/>
            <w:tcBorders>
              <w:top w:val="single" w:sz="4" w:space="0" w:color="auto"/>
              <w:left w:val="single" w:sz="4" w:space="0" w:color="auto"/>
              <w:bottom w:val="single" w:sz="4" w:space="0" w:color="auto"/>
              <w:right w:val="single" w:sz="4" w:space="0" w:color="auto"/>
            </w:tcBorders>
            <w:hideMark/>
          </w:tcPr>
          <w:p w14:paraId="05DED110" w14:textId="77777777" w:rsidR="00072CCF" w:rsidRDefault="00072CCF" w:rsidP="00C271D3">
            <w:pPr>
              <w:spacing w:after="0" w:line="240" w:lineRule="auto"/>
            </w:pPr>
            <w:r>
              <w:t>NR</w:t>
            </w:r>
          </w:p>
        </w:tc>
        <w:tc>
          <w:tcPr>
            <w:tcW w:w="509" w:type="pct"/>
            <w:tcBorders>
              <w:top w:val="single" w:sz="4" w:space="0" w:color="auto"/>
              <w:left w:val="single" w:sz="4" w:space="0" w:color="auto"/>
              <w:bottom w:val="single" w:sz="4" w:space="0" w:color="auto"/>
              <w:right w:val="single" w:sz="4" w:space="0" w:color="auto"/>
            </w:tcBorders>
            <w:hideMark/>
          </w:tcPr>
          <w:p w14:paraId="5006FF65" w14:textId="77777777" w:rsidR="00072CCF" w:rsidRDefault="00072CCF" w:rsidP="00C271D3">
            <w:pPr>
              <w:spacing w:after="0" w:line="240" w:lineRule="auto"/>
            </w:pPr>
            <w:r>
              <w:t>NR</w:t>
            </w:r>
          </w:p>
        </w:tc>
        <w:tc>
          <w:tcPr>
            <w:tcW w:w="880" w:type="pct"/>
            <w:tcBorders>
              <w:top w:val="single" w:sz="4" w:space="0" w:color="auto"/>
              <w:left w:val="single" w:sz="4" w:space="0" w:color="auto"/>
              <w:bottom w:val="single" w:sz="4" w:space="0" w:color="auto"/>
              <w:right w:val="single" w:sz="4" w:space="0" w:color="auto"/>
            </w:tcBorders>
            <w:hideMark/>
          </w:tcPr>
          <w:p w14:paraId="3780A274" w14:textId="77777777" w:rsidR="00072CCF" w:rsidRDefault="00072CCF" w:rsidP="00C271D3">
            <w:pPr>
              <w:spacing w:after="0" w:line="240" w:lineRule="auto"/>
            </w:pPr>
            <w:r>
              <w:t>No differences when stratified by symptoms, but higher contamination in the first week of illness</w:t>
            </w:r>
          </w:p>
        </w:tc>
      </w:tr>
      <w:tr w:rsidR="00072CCF" w14:paraId="460AD12A" w14:textId="77777777" w:rsidTr="00C271D3">
        <w:trPr>
          <w:trHeight w:val="209"/>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CB5864" w14:textId="77777777" w:rsidR="00072CCF" w:rsidRDefault="00072CCF" w:rsidP="00C271D3">
            <w:pPr>
              <w:spacing w:after="0" w:line="240" w:lineRule="auto"/>
              <w:rPr>
                <w:b/>
              </w:rPr>
            </w:pPr>
            <w:r>
              <w:rPr>
                <w:b/>
              </w:rPr>
              <w:t>Viral load</w:t>
            </w:r>
          </w:p>
        </w:tc>
      </w:tr>
      <w:tr w:rsidR="00072CCF" w14:paraId="3695C46E"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2807141F" w14:textId="592253E9" w:rsidR="00072CCF" w:rsidRDefault="00072CCF" w:rsidP="00C271D3">
            <w:pPr>
              <w:spacing w:after="0" w:line="240" w:lineRule="auto"/>
            </w:pPr>
            <w:r>
              <w:rPr>
                <w:rFonts w:ascii="Calibri" w:eastAsia="Times New Roman" w:hAnsi="Calibri" w:cs="Calibri"/>
                <w:bCs/>
                <w:color w:val="000000"/>
                <w:lang w:eastAsia="en-GB"/>
              </w:rPr>
              <w:t>Cheng, 2020b</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7</w:t>
            </w:r>
          </w:p>
        </w:tc>
        <w:tc>
          <w:tcPr>
            <w:tcW w:w="609" w:type="pct"/>
            <w:tcBorders>
              <w:top w:val="single" w:sz="4" w:space="0" w:color="auto"/>
              <w:left w:val="single" w:sz="4" w:space="0" w:color="auto"/>
              <w:bottom w:val="single" w:sz="4" w:space="0" w:color="auto"/>
              <w:right w:val="single" w:sz="4" w:space="0" w:color="auto"/>
            </w:tcBorders>
            <w:hideMark/>
          </w:tcPr>
          <w:p w14:paraId="329BB743" w14:textId="77777777" w:rsidR="00072CCF" w:rsidRDefault="00072CCF" w:rsidP="00C271D3">
            <w:pPr>
              <w:spacing w:after="0" w:line="240" w:lineRule="auto"/>
            </w:pPr>
            <w:r>
              <w:t>Clinical areas with COVID-19 patients</w:t>
            </w:r>
          </w:p>
        </w:tc>
        <w:tc>
          <w:tcPr>
            <w:tcW w:w="694" w:type="pct"/>
            <w:tcBorders>
              <w:top w:val="single" w:sz="4" w:space="0" w:color="auto"/>
              <w:left w:val="single" w:sz="4" w:space="0" w:color="auto"/>
              <w:bottom w:val="single" w:sz="4" w:space="0" w:color="auto"/>
              <w:right w:val="single" w:sz="4" w:space="0" w:color="auto"/>
            </w:tcBorders>
            <w:hideMark/>
          </w:tcPr>
          <w:p w14:paraId="1AD2628E" w14:textId="77777777" w:rsidR="00072CCF" w:rsidRDefault="00072CCF" w:rsidP="00C271D3">
            <w:pPr>
              <w:spacing w:after="0" w:line="240" w:lineRule="auto"/>
            </w:pPr>
            <w:r>
              <w:t>Bedside bench</w:t>
            </w:r>
          </w:p>
        </w:tc>
        <w:tc>
          <w:tcPr>
            <w:tcW w:w="510" w:type="pct"/>
            <w:tcBorders>
              <w:top w:val="single" w:sz="4" w:space="0" w:color="auto"/>
              <w:left w:val="single" w:sz="4" w:space="0" w:color="auto"/>
              <w:bottom w:val="single" w:sz="4" w:space="0" w:color="auto"/>
              <w:right w:val="single" w:sz="4" w:space="0" w:color="auto"/>
            </w:tcBorders>
            <w:hideMark/>
          </w:tcPr>
          <w:p w14:paraId="141B9391" w14:textId="77777777" w:rsidR="00072CCF" w:rsidRDefault="00072CCF" w:rsidP="00C271D3">
            <w:pPr>
              <w:spacing w:after="0" w:line="240" w:lineRule="auto"/>
            </w:pPr>
            <w:r>
              <w:t>Viral load on surface</w:t>
            </w:r>
          </w:p>
        </w:tc>
        <w:tc>
          <w:tcPr>
            <w:tcW w:w="462" w:type="pct"/>
            <w:tcBorders>
              <w:top w:val="single" w:sz="4" w:space="0" w:color="auto"/>
              <w:left w:val="single" w:sz="4" w:space="0" w:color="auto"/>
              <w:bottom w:val="single" w:sz="4" w:space="0" w:color="auto"/>
              <w:right w:val="single" w:sz="4" w:space="0" w:color="auto"/>
            </w:tcBorders>
            <w:hideMark/>
          </w:tcPr>
          <w:p w14:paraId="00F8DB13" w14:textId="77777777" w:rsidR="00072CCF" w:rsidRDefault="00072CCF" w:rsidP="00C271D3">
            <w:pPr>
              <w:spacing w:after="0" w:line="240" w:lineRule="auto"/>
            </w:pPr>
            <w:r>
              <w:t>2</w:t>
            </w:r>
          </w:p>
        </w:tc>
        <w:tc>
          <w:tcPr>
            <w:tcW w:w="463" w:type="pct"/>
            <w:tcBorders>
              <w:top w:val="single" w:sz="4" w:space="0" w:color="auto"/>
              <w:left w:val="single" w:sz="4" w:space="0" w:color="auto"/>
              <w:bottom w:val="single" w:sz="4" w:space="0" w:color="auto"/>
              <w:right w:val="single" w:sz="4" w:space="0" w:color="auto"/>
            </w:tcBorders>
            <w:hideMark/>
          </w:tcPr>
          <w:p w14:paraId="65F9209F" w14:textId="77777777" w:rsidR="00072CCF" w:rsidRDefault="00072CCF" w:rsidP="00C271D3">
            <w:pPr>
              <w:spacing w:after="0" w:line="240" w:lineRule="auto"/>
            </w:pPr>
            <w:r>
              <w:t>6.5x10</w:t>
            </w:r>
            <w:r>
              <w:rPr>
                <w:vertAlign w:val="superscript"/>
              </w:rPr>
              <w:t>2</w:t>
            </w:r>
            <w:r>
              <w:t>/ml once</w:t>
            </w:r>
          </w:p>
          <w:p w14:paraId="216560DC" w14:textId="77777777" w:rsidR="00072CCF" w:rsidRDefault="00072CCF" w:rsidP="00C271D3">
            <w:pPr>
              <w:spacing w:after="0" w:line="240" w:lineRule="auto"/>
            </w:pPr>
            <w:r>
              <w:t>0 once</w:t>
            </w:r>
          </w:p>
        </w:tc>
        <w:tc>
          <w:tcPr>
            <w:tcW w:w="463" w:type="pct"/>
            <w:tcBorders>
              <w:top w:val="single" w:sz="4" w:space="0" w:color="auto"/>
              <w:left w:val="single" w:sz="4" w:space="0" w:color="auto"/>
              <w:bottom w:val="single" w:sz="4" w:space="0" w:color="auto"/>
              <w:right w:val="single" w:sz="4" w:space="0" w:color="auto"/>
            </w:tcBorders>
            <w:hideMark/>
          </w:tcPr>
          <w:p w14:paraId="4941A8D8" w14:textId="77777777" w:rsidR="00072CCF" w:rsidRDefault="00072CCF" w:rsidP="00C271D3">
            <w:pPr>
              <w:spacing w:after="0" w:line="240" w:lineRule="auto"/>
            </w:pPr>
            <w:r>
              <w:t>NR</w:t>
            </w:r>
          </w:p>
        </w:tc>
        <w:tc>
          <w:tcPr>
            <w:tcW w:w="509" w:type="pct"/>
            <w:tcBorders>
              <w:top w:val="single" w:sz="4" w:space="0" w:color="auto"/>
              <w:left w:val="single" w:sz="4" w:space="0" w:color="auto"/>
              <w:bottom w:val="single" w:sz="4" w:space="0" w:color="auto"/>
              <w:right w:val="single" w:sz="4" w:space="0" w:color="auto"/>
            </w:tcBorders>
            <w:hideMark/>
          </w:tcPr>
          <w:p w14:paraId="76F746E6" w14:textId="77777777" w:rsidR="00072CCF" w:rsidRDefault="00072CCF" w:rsidP="00C271D3">
            <w:pPr>
              <w:spacing w:after="0" w:line="240" w:lineRule="auto"/>
            </w:pPr>
            <w:r>
              <w:t>NR</w:t>
            </w:r>
          </w:p>
        </w:tc>
        <w:tc>
          <w:tcPr>
            <w:tcW w:w="880" w:type="pct"/>
            <w:tcBorders>
              <w:top w:val="single" w:sz="4" w:space="0" w:color="auto"/>
              <w:left w:val="single" w:sz="4" w:space="0" w:color="auto"/>
              <w:bottom w:val="single" w:sz="4" w:space="0" w:color="auto"/>
              <w:right w:val="single" w:sz="4" w:space="0" w:color="auto"/>
            </w:tcBorders>
          </w:tcPr>
          <w:p w14:paraId="0767DCFF" w14:textId="77777777" w:rsidR="00072CCF" w:rsidRDefault="00072CCF" w:rsidP="00C271D3">
            <w:pPr>
              <w:spacing w:after="0" w:line="240" w:lineRule="auto"/>
            </w:pPr>
          </w:p>
        </w:tc>
      </w:tr>
      <w:tr w:rsidR="00072CCF" w14:paraId="78467472" w14:textId="77777777" w:rsidTr="00C271D3">
        <w:trPr>
          <w:trHeight w:val="209"/>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9D86BB" w14:textId="77777777" w:rsidR="00072CCF" w:rsidRDefault="00072CCF" w:rsidP="00C271D3">
            <w:pPr>
              <w:spacing w:after="0" w:line="240" w:lineRule="auto"/>
              <w:rPr>
                <w:b/>
              </w:rPr>
            </w:pPr>
            <w:r>
              <w:rPr>
                <w:b/>
              </w:rPr>
              <w:t>Intrapersonal transmission</w:t>
            </w:r>
          </w:p>
        </w:tc>
      </w:tr>
      <w:tr w:rsidR="00072CCF" w14:paraId="1FEDBED8" w14:textId="77777777" w:rsidTr="00C271D3">
        <w:trPr>
          <w:trHeight w:val="537"/>
        </w:trPr>
        <w:tc>
          <w:tcPr>
            <w:tcW w:w="410" w:type="pct"/>
            <w:tcBorders>
              <w:top w:val="single" w:sz="4" w:space="0" w:color="auto"/>
              <w:left w:val="single" w:sz="4" w:space="0" w:color="auto"/>
              <w:bottom w:val="single" w:sz="4" w:space="0" w:color="auto"/>
              <w:right w:val="single" w:sz="4" w:space="0" w:color="auto"/>
            </w:tcBorders>
            <w:vAlign w:val="center"/>
            <w:hideMark/>
          </w:tcPr>
          <w:p w14:paraId="41EE2250" w14:textId="5316825B" w:rsidR="00072CCF" w:rsidRDefault="00072CCF" w:rsidP="00C271D3">
            <w:pPr>
              <w:spacing w:after="0" w:line="240" w:lineRule="auto"/>
            </w:pPr>
            <w:bookmarkStart w:id="5" w:name="_Hlk44672522"/>
            <w:r>
              <w:rPr>
                <w:rFonts w:ascii="Calibri" w:eastAsia="Times New Roman" w:hAnsi="Calibri" w:cs="Calibri"/>
                <w:bCs/>
                <w:color w:val="000000"/>
                <w:lang w:eastAsia="en-GB"/>
              </w:rPr>
              <w:t>Cai, 2020</w:t>
            </w:r>
            <w:r w:rsidR="0018784F">
              <w:rPr>
                <w:rFonts w:ascii="Calibri" w:eastAsia="Times New Roman" w:hAnsi="Calibri" w:cs="Calibri"/>
                <w:bCs/>
                <w:color w:val="000000"/>
                <w:vertAlign w:val="superscript"/>
                <w:lang w:eastAsia="en-GB"/>
              </w:rPr>
              <w:t>8</w:t>
            </w:r>
          </w:p>
        </w:tc>
        <w:tc>
          <w:tcPr>
            <w:tcW w:w="609" w:type="pct"/>
            <w:tcBorders>
              <w:top w:val="single" w:sz="4" w:space="0" w:color="auto"/>
              <w:left w:val="single" w:sz="4" w:space="0" w:color="auto"/>
              <w:bottom w:val="single" w:sz="4" w:space="0" w:color="auto"/>
              <w:right w:val="single" w:sz="4" w:space="0" w:color="auto"/>
            </w:tcBorders>
            <w:hideMark/>
          </w:tcPr>
          <w:p w14:paraId="67A73C4A" w14:textId="77777777" w:rsidR="00072CCF" w:rsidRDefault="00072CCF" w:rsidP="00C271D3">
            <w:pPr>
              <w:spacing w:after="0" w:line="240" w:lineRule="auto"/>
            </w:pPr>
            <w:r>
              <w:t>Shopping centre</w:t>
            </w:r>
          </w:p>
        </w:tc>
        <w:tc>
          <w:tcPr>
            <w:tcW w:w="694" w:type="pct"/>
            <w:tcBorders>
              <w:top w:val="single" w:sz="4" w:space="0" w:color="auto"/>
              <w:left w:val="single" w:sz="4" w:space="0" w:color="auto"/>
              <w:bottom w:val="single" w:sz="4" w:space="0" w:color="auto"/>
              <w:right w:val="single" w:sz="4" w:space="0" w:color="auto"/>
            </w:tcBorders>
            <w:hideMark/>
          </w:tcPr>
          <w:p w14:paraId="15C0CBEF" w14:textId="77777777" w:rsidR="00072CCF" w:rsidRDefault="00072CCF" w:rsidP="00C271D3">
            <w:pPr>
              <w:spacing w:after="0" w:line="240" w:lineRule="auto"/>
            </w:pPr>
            <w:r>
              <w:t>Surfaces (not specified)</w:t>
            </w:r>
          </w:p>
        </w:tc>
        <w:tc>
          <w:tcPr>
            <w:tcW w:w="510" w:type="pct"/>
            <w:tcBorders>
              <w:top w:val="single" w:sz="4" w:space="0" w:color="auto"/>
              <w:left w:val="single" w:sz="4" w:space="0" w:color="auto"/>
              <w:bottom w:val="single" w:sz="4" w:space="0" w:color="auto"/>
              <w:right w:val="single" w:sz="4" w:space="0" w:color="auto"/>
            </w:tcBorders>
            <w:hideMark/>
          </w:tcPr>
          <w:p w14:paraId="205C5CA1" w14:textId="77777777" w:rsidR="00072CCF" w:rsidRDefault="00072CCF" w:rsidP="00C271D3">
            <w:pPr>
              <w:spacing w:after="0" w:line="240" w:lineRule="auto"/>
            </w:pPr>
            <w:r>
              <w:t>Number of cases</w:t>
            </w:r>
          </w:p>
        </w:tc>
        <w:tc>
          <w:tcPr>
            <w:tcW w:w="462" w:type="pct"/>
            <w:tcBorders>
              <w:top w:val="single" w:sz="4" w:space="0" w:color="auto"/>
              <w:left w:val="single" w:sz="4" w:space="0" w:color="auto"/>
              <w:bottom w:val="single" w:sz="4" w:space="0" w:color="auto"/>
              <w:right w:val="single" w:sz="4" w:space="0" w:color="auto"/>
            </w:tcBorders>
            <w:hideMark/>
          </w:tcPr>
          <w:p w14:paraId="125A46EF" w14:textId="77777777" w:rsidR="00072CCF" w:rsidRDefault="00072CCF" w:rsidP="00C271D3">
            <w:pPr>
              <w:spacing w:after="0" w:line="240" w:lineRule="auto"/>
            </w:pPr>
            <w:r>
              <w:t>NR</w:t>
            </w:r>
          </w:p>
        </w:tc>
        <w:tc>
          <w:tcPr>
            <w:tcW w:w="463" w:type="pct"/>
            <w:tcBorders>
              <w:top w:val="single" w:sz="4" w:space="0" w:color="auto"/>
              <w:left w:val="single" w:sz="4" w:space="0" w:color="auto"/>
              <w:bottom w:val="single" w:sz="4" w:space="0" w:color="auto"/>
              <w:right w:val="single" w:sz="4" w:space="0" w:color="auto"/>
            </w:tcBorders>
            <w:hideMark/>
          </w:tcPr>
          <w:p w14:paraId="2C600C60" w14:textId="77777777" w:rsidR="00072CCF" w:rsidRDefault="00072CCF" w:rsidP="00C271D3">
            <w:pPr>
              <w:spacing w:after="0" w:line="240" w:lineRule="auto"/>
            </w:pPr>
            <w:r>
              <w:t>NR</w:t>
            </w:r>
          </w:p>
        </w:tc>
        <w:tc>
          <w:tcPr>
            <w:tcW w:w="463" w:type="pct"/>
            <w:tcBorders>
              <w:top w:val="single" w:sz="4" w:space="0" w:color="auto"/>
              <w:left w:val="single" w:sz="4" w:space="0" w:color="auto"/>
              <w:bottom w:val="single" w:sz="4" w:space="0" w:color="auto"/>
              <w:right w:val="single" w:sz="4" w:space="0" w:color="auto"/>
            </w:tcBorders>
            <w:hideMark/>
          </w:tcPr>
          <w:p w14:paraId="7BC798A3" w14:textId="77777777" w:rsidR="00072CCF" w:rsidRDefault="00072CCF" w:rsidP="00C271D3">
            <w:pPr>
              <w:spacing w:after="0" w:line="240" w:lineRule="auto"/>
            </w:pPr>
            <w:r>
              <w:t>NR</w:t>
            </w:r>
          </w:p>
        </w:tc>
        <w:tc>
          <w:tcPr>
            <w:tcW w:w="509" w:type="pct"/>
            <w:tcBorders>
              <w:top w:val="single" w:sz="4" w:space="0" w:color="auto"/>
              <w:left w:val="single" w:sz="4" w:space="0" w:color="auto"/>
              <w:bottom w:val="single" w:sz="4" w:space="0" w:color="auto"/>
              <w:right w:val="single" w:sz="4" w:space="0" w:color="auto"/>
            </w:tcBorders>
            <w:hideMark/>
          </w:tcPr>
          <w:p w14:paraId="33379648" w14:textId="77777777" w:rsidR="00072CCF" w:rsidRDefault="00072CCF" w:rsidP="00C271D3">
            <w:pPr>
              <w:spacing w:after="0" w:line="240" w:lineRule="auto"/>
            </w:pPr>
            <w:r>
              <w:t>28</w:t>
            </w:r>
          </w:p>
        </w:tc>
        <w:tc>
          <w:tcPr>
            <w:tcW w:w="880" w:type="pct"/>
            <w:tcBorders>
              <w:top w:val="single" w:sz="4" w:space="0" w:color="auto"/>
              <w:left w:val="single" w:sz="4" w:space="0" w:color="auto"/>
              <w:bottom w:val="single" w:sz="4" w:space="0" w:color="auto"/>
              <w:right w:val="single" w:sz="4" w:space="0" w:color="auto"/>
            </w:tcBorders>
            <w:hideMark/>
          </w:tcPr>
          <w:p w14:paraId="768D25BD" w14:textId="77777777" w:rsidR="00072CCF" w:rsidRDefault="00072CCF" w:rsidP="00C271D3">
            <w:pPr>
              <w:spacing w:after="0" w:line="240" w:lineRule="auto"/>
            </w:pPr>
            <w:r>
              <w:t>Lack of contact between cases suggests indirect transmission via fomites</w:t>
            </w:r>
          </w:p>
        </w:tc>
      </w:tr>
      <w:bookmarkEnd w:id="5"/>
    </w:tbl>
    <w:p w14:paraId="7EBF2F9E" w14:textId="77777777" w:rsidR="00072CCF" w:rsidRDefault="00072CCF" w:rsidP="00072CCF"/>
    <w:p w14:paraId="0792C7B9" w14:textId="69E38F46" w:rsidR="00072CCF" w:rsidRDefault="00072CCF" w:rsidP="00072CCF">
      <w:pPr>
        <w:pStyle w:val="Heading3"/>
      </w:pPr>
      <w:r>
        <w:t>Survival of SARS-CoV-2 on different surfaces</w:t>
      </w:r>
    </w:p>
    <w:tbl>
      <w:tblPr>
        <w:tblW w:w="3354" w:type="pct"/>
        <w:tblInd w:w="-714" w:type="dxa"/>
        <w:tblLook w:val="04A0" w:firstRow="1" w:lastRow="0" w:firstColumn="1" w:lastColumn="0" w:noHBand="0" w:noVBand="1"/>
      </w:tblPr>
      <w:tblGrid>
        <w:gridCol w:w="1458"/>
        <w:gridCol w:w="1804"/>
        <w:gridCol w:w="1418"/>
        <w:gridCol w:w="1699"/>
        <w:gridCol w:w="2977"/>
      </w:tblGrid>
      <w:tr w:rsidR="00072CCF" w14:paraId="2B26CBC6" w14:textId="77777777" w:rsidTr="00C271D3">
        <w:trPr>
          <w:trHeight w:val="537"/>
        </w:trPr>
        <w:tc>
          <w:tcPr>
            <w:tcW w:w="779" w:type="pct"/>
            <w:tcBorders>
              <w:top w:val="single" w:sz="4" w:space="0" w:color="auto"/>
              <w:left w:val="single" w:sz="4" w:space="0" w:color="auto"/>
              <w:bottom w:val="single" w:sz="4" w:space="0" w:color="auto"/>
              <w:right w:val="single" w:sz="4" w:space="0" w:color="auto"/>
            </w:tcBorders>
            <w:vAlign w:val="center"/>
            <w:hideMark/>
          </w:tcPr>
          <w:p w14:paraId="2504B97C" w14:textId="77777777" w:rsidR="00072CCF" w:rsidRDefault="00072CCF" w:rsidP="00C271D3">
            <w:pPr>
              <w:spacing w:after="0" w:line="240" w:lineRule="auto"/>
              <w:rPr>
                <w:rFonts w:ascii="Calibri" w:eastAsia="Times New Roman" w:hAnsi="Calibri" w:cs="Calibri"/>
                <w:b/>
                <w:color w:val="000000"/>
                <w:lang w:eastAsia="en-GB"/>
              </w:rPr>
            </w:pPr>
            <w:bookmarkStart w:id="6" w:name="_Hlk44671844"/>
            <w:r>
              <w:rPr>
                <w:rFonts w:ascii="Calibri" w:eastAsia="Times New Roman" w:hAnsi="Calibri" w:cs="Calibri"/>
                <w:b/>
                <w:color w:val="000000"/>
                <w:lang w:eastAsia="en-GB"/>
              </w:rPr>
              <w:t>Author</w:t>
            </w:r>
          </w:p>
        </w:tc>
        <w:tc>
          <w:tcPr>
            <w:tcW w:w="964" w:type="pct"/>
            <w:tcBorders>
              <w:top w:val="single" w:sz="4" w:space="0" w:color="auto"/>
              <w:left w:val="single" w:sz="4" w:space="0" w:color="auto"/>
              <w:bottom w:val="single" w:sz="4" w:space="0" w:color="auto"/>
              <w:right w:val="single" w:sz="4" w:space="0" w:color="auto"/>
            </w:tcBorders>
            <w:hideMark/>
          </w:tcPr>
          <w:p w14:paraId="414C8324" w14:textId="77777777" w:rsidR="00072CCF" w:rsidRDefault="00072CCF" w:rsidP="00C271D3">
            <w:pPr>
              <w:spacing w:after="0" w:line="240" w:lineRule="auto"/>
              <w:rPr>
                <w:b/>
              </w:rPr>
            </w:pPr>
            <w:r>
              <w:rPr>
                <w:b/>
              </w:rPr>
              <w:t>Surface</w:t>
            </w:r>
          </w:p>
        </w:tc>
        <w:tc>
          <w:tcPr>
            <w:tcW w:w="758" w:type="pct"/>
            <w:tcBorders>
              <w:top w:val="single" w:sz="4" w:space="0" w:color="auto"/>
              <w:left w:val="single" w:sz="4" w:space="0" w:color="auto"/>
              <w:bottom w:val="single" w:sz="4" w:space="0" w:color="auto"/>
              <w:right w:val="single" w:sz="4" w:space="0" w:color="auto"/>
            </w:tcBorders>
            <w:hideMark/>
          </w:tcPr>
          <w:p w14:paraId="2F4FE5A7" w14:textId="77777777" w:rsidR="00072CCF" w:rsidRDefault="00072CCF" w:rsidP="00C271D3">
            <w:pPr>
              <w:spacing w:after="0" w:line="240" w:lineRule="auto"/>
              <w:rPr>
                <w:b/>
              </w:rPr>
            </w:pPr>
            <w:r>
              <w:rPr>
                <w:b/>
              </w:rPr>
              <w:t>SARS-CoV-2</w:t>
            </w:r>
          </w:p>
        </w:tc>
        <w:tc>
          <w:tcPr>
            <w:tcW w:w="908" w:type="pct"/>
            <w:tcBorders>
              <w:top w:val="single" w:sz="4" w:space="0" w:color="auto"/>
              <w:left w:val="single" w:sz="4" w:space="0" w:color="auto"/>
              <w:bottom w:val="single" w:sz="4" w:space="0" w:color="auto"/>
              <w:right w:val="single" w:sz="4" w:space="0" w:color="auto"/>
            </w:tcBorders>
            <w:hideMark/>
          </w:tcPr>
          <w:p w14:paraId="272A0EE3" w14:textId="74115943" w:rsidR="00072CCF" w:rsidRDefault="002C62DA" w:rsidP="00C271D3">
            <w:pPr>
              <w:spacing w:after="0" w:line="240" w:lineRule="auto"/>
              <w:rPr>
                <w:b/>
              </w:rPr>
            </w:pPr>
            <w:r>
              <w:rPr>
                <w:b/>
              </w:rPr>
              <w:t>SARS-CoV</w:t>
            </w:r>
          </w:p>
        </w:tc>
        <w:tc>
          <w:tcPr>
            <w:tcW w:w="1591" w:type="pct"/>
            <w:tcBorders>
              <w:top w:val="single" w:sz="4" w:space="0" w:color="auto"/>
              <w:left w:val="single" w:sz="4" w:space="0" w:color="auto"/>
              <w:bottom w:val="single" w:sz="4" w:space="0" w:color="auto"/>
              <w:right w:val="single" w:sz="4" w:space="0" w:color="auto"/>
            </w:tcBorders>
            <w:hideMark/>
          </w:tcPr>
          <w:p w14:paraId="1389DE6E" w14:textId="77777777" w:rsidR="00072CCF" w:rsidRDefault="00072CCF" w:rsidP="00C271D3">
            <w:pPr>
              <w:spacing w:after="0" w:line="240" w:lineRule="auto"/>
              <w:rPr>
                <w:b/>
              </w:rPr>
            </w:pPr>
            <w:r>
              <w:rPr>
                <w:b/>
              </w:rPr>
              <w:t>Comments</w:t>
            </w:r>
          </w:p>
        </w:tc>
      </w:tr>
      <w:tr w:rsidR="00072CCF" w14:paraId="0DC40C43" w14:textId="77777777" w:rsidTr="00C271D3">
        <w:trPr>
          <w:trHeight w:val="537"/>
        </w:trPr>
        <w:tc>
          <w:tcPr>
            <w:tcW w:w="779" w:type="pct"/>
            <w:vMerge w:val="restart"/>
            <w:tcBorders>
              <w:top w:val="single" w:sz="4" w:space="0" w:color="auto"/>
              <w:left w:val="single" w:sz="4" w:space="0" w:color="auto"/>
              <w:bottom w:val="single" w:sz="4" w:space="0" w:color="auto"/>
              <w:right w:val="single" w:sz="4" w:space="0" w:color="auto"/>
            </w:tcBorders>
            <w:vAlign w:val="center"/>
            <w:hideMark/>
          </w:tcPr>
          <w:p w14:paraId="0A642C0C" w14:textId="3BFBDA4B" w:rsidR="00072CCF" w:rsidRDefault="00072CCF" w:rsidP="00C271D3">
            <w:pPr>
              <w:spacing w:after="0" w:line="240" w:lineRule="auto"/>
            </w:pPr>
            <w:r>
              <w:rPr>
                <w:rFonts w:ascii="Calibri" w:eastAsia="Times New Roman" w:hAnsi="Calibri" w:cs="Calibri"/>
                <w:bCs/>
                <w:color w:val="000000"/>
                <w:lang w:eastAsia="en-GB"/>
              </w:rPr>
              <w:t>Chin,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9</w:t>
            </w:r>
          </w:p>
        </w:tc>
        <w:tc>
          <w:tcPr>
            <w:tcW w:w="964" w:type="pct"/>
            <w:tcBorders>
              <w:top w:val="single" w:sz="4" w:space="0" w:color="auto"/>
              <w:left w:val="single" w:sz="4" w:space="0" w:color="auto"/>
              <w:bottom w:val="single" w:sz="4" w:space="0" w:color="auto"/>
              <w:right w:val="single" w:sz="4" w:space="0" w:color="auto"/>
            </w:tcBorders>
            <w:hideMark/>
          </w:tcPr>
          <w:p w14:paraId="3FFA75EB" w14:textId="77777777" w:rsidR="00072CCF" w:rsidRDefault="00072CCF" w:rsidP="00C271D3">
            <w:pPr>
              <w:spacing w:after="0" w:line="240" w:lineRule="auto"/>
            </w:pPr>
            <w:r>
              <w:t>Paper (printing &amp; tissue)</w:t>
            </w:r>
          </w:p>
        </w:tc>
        <w:tc>
          <w:tcPr>
            <w:tcW w:w="758" w:type="pct"/>
            <w:tcBorders>
              <w:top w:val="single" w:sz="4" w:space="0" w:color="auto"/>
              <w:left w:val="single" w:sz="4" w:space="0" w:color="auto"/>
              <w:bottom w:val="single" w:sz="4" w:space="0" w:color="auto"/>
              <w:right w:val="single" w:sz="4" w:space="0" w:color="auto"/>
            </w:tcBorders>
            <w:hideMark/>
          </w:tcPr>
          <w:p w14:paraId="068A7CA2" w14:textId="77777777" w:rsidR="00072CCF" w:rsidRDefault="00072CCF" w:rsidP="00C271D3">
            <w:pPr>
              <w:spacing w:after="0" w:line="240" w:lineRule="auto"/>
            </w:pPr>
            <w:r>
              <w:t>&lt;3hrs</w:t>
            </w:r>
          </w:p>
        </w:tc>
        <w:tc>
          <w:tcPr>
            <w:tcW w:w="908" w:type="pct"/>
            <w:tcBorders>
              <w:top w:val="single" w:sz="4" w:space="0" w:color="auto"/>
              <w:left w:val="single" w:sz="4" w:space="0" w:color="auto"/>
              <w:bottom w:val="single" w:sz="4" w:space="0" w:color="auto"/>
              <w:right w:val="single" w:sz="4" w:space="0" w:color="auto"/>
            </w:tcBorders>
            <w:hideMark/>
          </w:tcPr>
          <w:p w14:paraId="09DC188A" w14:textId="77777777" w:rsidR="00072CCF" w:rsidRDefault="00072CCF" w:rsidP="00C271D3">
            <w:pPr>
              <w:spacing w:after="0" w:line="240" w:lineRule="auto"/>
            </w:pPr>
            <w:r>
              <w:t>-</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5BA616C3" w14:textId="77777777" w:rsidR="00072CCF" w:rsidRDefault="00072CCF" w:rsidP="00C271D3">
            <w:pPr>
              <w:spacing w:after="0" w:line="240" w:lineRule="auto"/>
            </w:pPr>
            <w:r>
              <w:t>Except for surgical mask, virus more stable on smooth vs porous surfaces</w:t>
            </w:r>
          </w:p>
        </w:tc>
      </w:tr>
      <w:tr w:rsidR="00072CCF" w14:paraId="4623C033"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71C84" w14:textId="77777777" w:rsidR="00072CCF" w:rsidRDefault="00072CCF" w:rsidP="00C271D3">
            <w:pPr>
              <w:spacing w:after="0" w:line="240" w:lineRule="auto"/>
            </w:pPr>
          </w:p>
        </w:tc>
        <w:tc>
          <w:tcPr>
            <w:tcW w:w="964" w:type="pct"/>
            <w:tcBorders>
              <w:top w:val="single" w:sz="4" w:space="0" w:color="auto"/>
              <w:left w:val="single" w:sz="4" w:space="0" w:color="auto"/>
              <w:bottom w:val="single" w:sz="4" w:space="0" w:color="auto"/>
              <w:right w:val="single" w:sz="4" w:space="0" w:color="auto"/>
            </w:tcBorders>
            <w:hideMark/>
          </w:tcPr>
          <w:p w14:paraId="52ADB3F1" w14:textId="77777777" w:rsidR="00072CCF" w:rsidRDefault="00072CCF" w:rsidP="00C271D3">
            <w:pPr>
              <w:spacing w:after="0" w:line="240" w:lineRule="auto"/>
            </w:pPr>
            <w:r>
              <w:t>Wood</w:t>
            </w:r>
          </w:p>
        </w:tc>
        <w:tc>
          <w:tcPr>
            <w:tcW w:w="758" w:type="pct"/>
            <w:tcBorders>
              <w:top w:val="single" w:sz="4" w:space="0" w:color="auto"/>
              <w:left w:val="single" w:sz="4" w:space="0" w:color="auto"/>
              <w:bottom w:val="single" w:sz="4" w:space="0" w:color="auto"/>
              <w:right w:val="single" w:sz="4" w:space="0" w:color="auto"/>
            </w:tcBorders>
            <w:hideMark/>
          </w:tcPr>
          <w:p w14:paraId="6CDD0308" w14:textId="77777777" w:rsidR="00072CCF" w:rsidRDefault="00072CCF" w:rsidP="00C271D3">
            <w:pPr>
              <w:spacing w:after="0" w:line="240" w:lineRule="auto"/>
            </w:pPr>
            <w:r>
              <w:t>&lt;2d</w:t>
            </w:r>
          </w:p>
        </w:tc>
        <w:tc>
          <w:tcPr>
            <w:tcW w:w="908" w:type="pct"/>
            <w:tcBorders>
              <w:top w:val="single" w:sz="4" w:space="0" w:color="auto"/>
              <w:left w:val="single" w:sz="4" w:space="0" w:color="auto"/>
              <w:bottom w:val="single" w:sz="4" w:space="0" w:color="auto"/>
              <w:right w:val="single" w:sz="4" w:space="0" w:color="auto"/>
            </w:tcBorders>
            <w:hideMark/>
          </w:tcPr>
          <w:p w14:paraId="75CA4BFB" w14:textId="77777777" w:rsidR="00072CCF" w:rsidRDefault="00072CCF" w:rsidP="00C271D3">
            <w:pPr>
              <w:spacing w:after="0" w:line="240" w:lineRule="auto"/>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1C29C" w14:textId="77777777" w:rsidR="00072CCF" w:rsidRDefault="00072CCF" w:rsidP="00C271D3">
            <w:pPr>
              <w:spacing w:after="0" w:line="240" w:lineRule="auto"/>
            </w:pPr>
          </w:p>
        </w:tc>
      </w:tr>
      <w:tr w:rsidR="00072CCF" w14:paraId="7D147409"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14329" w14:textId="77777777" w:rsidR="00072CCF" w:rsidRDefault="00072CCF" w:rsidP="00C271D3">
            <w:pPr>
              <w:spacing w:after="0" w:line="240" w:lineRule="auto"/>
            </w:pPr>
          </w:p>
        </w:tc>
        <w:tc>
          <w:tcPr>
            <w:tcW w:w="964" w:type="pct"/>
            <w:tcBorders>
              <w:top w:val="single" w:sz="4" w:space="0" w:color="auto"/>
              <w:left w:val="single" w:sz="4" w:space="0" w:color="auto"/>
              <w:bottom w:val="single" w:sz="4" w:space="0" w:color="auto"/>
              <w:right w:val="single" w:sz="4" w:space="0" w:color="auto"/>
            </w:tcBorders>
            <w:hideMark/>
          </w:tcPr>
          <w:p w14:paraId="33CA658B" w14:textId="77777777" w:rsidR="00072CCF" w:rsidRDefault="00072CCF" w:rsidP="00C271D3">
            <w:pPr>
              <w:spacing w:after="0" w:line="240" w:lineRule="auto"/>
            </w:pPr>
            <w:r>
              <w:t xml:space="preserve">Cloth </w:t>
            </w:r>
          </w:p>
        </w:tc>
        <w:tc>
          <w:tcPr>
            <w:tcW w:w="758" w:type="pct"/>
            <w:tcBorders>
              <w:top w:val="single" w:sz="4" w:space="0" w:color="auto"/>
              <w:left w:val="single" w:sz="4" w:space="0" w:color="auto"/>
              <w:bottom w:val="single" w:sz="4" w:space="0" w:color="auto"/>
              <w:right w:val="single" w:sz="4" w:space="0" w:color="auto"/>
            </w:tcBorders>
            <w:hideMark/>
          </w:tcPr>
          <w:p w14:paraId="76A663AE" w14:textId="77777777" w:rsidR="00072CCF" w:rsidRDefault="00072CCF" w:rsidP="00C271D3">
            <w:pPr>
              <w:spacing w:after="0" w:line="240" w:lineRule="auto"/>
            </w:pPr>
            <w:r>
              <w:t>&lt;2d</w:t>
            </w:r>
          </w:p>
        </w:tc>
        <w:tc>
          <w:tcPr>
            <w:tcW w:w="908" w:type="pct"/>
            <w:tcBorders>
              <w:top w:val="single" w:sz="4" w:space="0" w:color="auto"/>
              <w:left w:val="single" w:sz="4" w:space="0" w:color="auto"/>
              <w:bottom w:val="single" w:sz="4" w:space="0" w:color="auto"/>
              <w:right w:val="single" w:sz="4" w:space="0" w:color="auto"/>
            </w:tcBorders>
            <w:hideMark/>
          </w:tcPr>
          <w:p w14:paraId="684AF069" w14:textId="77777777" w:rsidR="00072CCF" w:rsidRDefault="00072CCF" w:rsidP="00C271D3">
            <w:pPr>
              <w:spacing w:after="0" w:line="240" w:lineRule="auto"/>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5E30F" w14:textId="77777777" w:rsidR="00072CCF" w:rsidRDefault="00072CCF" w:rsidP="00C271D3">
            <w:pPr>
              <w:spacing w:after="0" w:line="240" w:lineRule="auto"/>
            </w:pPr>
          </w:p>
        </w:tc>
      </w:tr>
      <w:tr w:rsidR="00072CCF" w14:paraId="4B951C9C"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48950" w14:textId="77777777" w:rsidR="00072CCF" w:rsidRDefault="00072CCF" w:rsidP="00C271D3">
            <w:pPr>
              <w:spacing w:after="0" w:line="240" w:lineRule="auto"/>
            </w:pPr>
          </w:p>
        </w:tc>
        <w:tc>
          <w:tcPr>
            <w:tcW w:w="964" w:type="pct"/>
            <w:tcBorders>
              <w:top w:val="single" w:sz="4" w:space="0" w:color="auto"/>
              <w:left w:val="single" w:sz="4" w:space="0" w:color="auto"/>
              <w:bottom w:val="single" w:sz="4" w:space="0" w:color="auto"/>
              <w:right w:val="single" w:sz="4" w:space="0" w:color="auto"/>
            </w:tcBorders>
            <w:hideMark/>
          </w:tcPr>
          <w:p w14:paraId="6D048845" w14:textId="77777777" w:rsidR="00072CCF" w:rsidRDefault="00072CCF" w:rsidP="00C271D3">
            <w:pPr>
              <w:spacing w:after="0" w:line="240" w:lineRule="auto"/>
            </w:pPr>
            <w:r>
              <w:t>Glass</w:t>
            </w:r>
          </w:p>
        </w:tc>
        <w:tc>
          <w:tcPr>
            <w:tcW w:w="758" w:type="pct"/>
            <w:tcBorders>
              <w:top w:val="single" w:sz="4" w:space="0" w:color="auto"/>
              <w:left w:val="single" w:sz="4" w:space="0" w:color="auto"/>
              <w:bottom w:val="single" w:sz="4" w:space="0" w:color="auto"/>
              <w:right w:val="single" w:sz="4" w:space="0" w:color="auto"/>
            </w:tcBorders>
            <w:hideMark/>
          </w:tcPr>
          <w:p w14:paraId="61ECA079" w14:textId="77777777" w:rsidR="00072CCF" w:rsidRDefault="00072CCF" w:rsidP="00C271D3">
            <w:pPr>
              <w:spacing w:after="0" w:line="240" w:lineRule="auto"/>
            </w:pPr>
            <w:r>
              <w:t>&lt;4d</w:t>
            </w:r>
          </w:p>
        </w:tc>
        <w:tc>
          <w:tcPr>
            <w:tcW w:w="908" w:type="pct"/>
            <w:tcBorders>
              <w:top w:val="single" w:sz="4" w:space="0" w:color="auto"/>
              <w:left w:val="single" w:sz="4" w:space="0" w:color="auto"/>
              <w:bottom w:val="single" w:sz="4" w:space="0" w:color="auto"/>
              <w:right w:val="single" w:sz="4" w:space="0" w:color="auto"/>
            </w:tcBorders>
            <w:hideMark/>
          </w:tcPr>
          <w:p w14:paraId="4DD520E4" w14:textId="77777777" w:rsidR="00072CCF" w:rsidRDefault="00072CCF" w:rsidP="00C271D3">
            <w:pPr>
              <w:spacing w:after="0" w:line="240" w:lineRule="auto"/>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BA9FE" w14:textId="77777777" w:rsidR="00072CCF" w:rsidRDefault="00072CCF" w:rsidP="00C271D3">
            <w:pPr>
              <w:spacing w:after="0" w:line="240" w:lineRule="auto"/>
            </w:pPr>
          </w:p>
        </w:tc>
      </w:tr>
      <w:tr w:rsidR="00072CCF" w14:paraId="071E69FA"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77460" w14:textId="77777777" w:rsidR="00072CCF" w:rsidRDefault="00072CCF" w:rsidP="00C271D3">
            <w:pPr>
              <w:spacing w:after="0" w:line="240" w:lineRule="auto"/>
            </w:pPr>
          </w:p>
        </w:tc>
        <w:tc>
          <w:tcPr>
            <w:tcW w:w="964" w:type="pct"/>
            <w:tcBorders>
              <w:top w:val="single" w:sz="4" w:space="0" w:color="auto"/>
              <w:left w:val="single" w:sz="4" w:space="0" w:color="auto"/>
              <w:bottom w:val="single" w:sz="4" w:space="0" w:color="auto"/>
              <w:right w:val="single" w:sz="4" w:space="0" w:color="auto"/>
            </w:tcBorders>
            <w:hideMark/>
          </w:tcPr>
          <w:p w14:paraId="2BB84957" w14:textId="77777777" w:rsidR="00072CCF" w:rsidRDefault="00072CCF" w:rsidP="00C271D3">
            <w:pPr>
              <w:spacing w:after="0" w:line="240" w:lineRule="auto"/>
            </w:pPr>
            <w:r>
              <w:t>Bank note</w:t>
            </w:r>
          </w:p>
        </w:tc>
        <w:tc>
          <w:tcPr>
            <w:tcW w:w="758" w:type="pct"/>
            <w:tcBorders>
              <w:top w:val="single" w:sz="4" w:space="0" w:color="auto"/>
              <w:left w:val="single" w:sz="4" w:space="0" w:color="auto"/>
              <w:bottom w:val="single" w:sz="4" w:space="0" w:color="auto"/>
              <w:right w:val="single" w:sz="4" w:space="0" w:color="auto"/>
            </w:tcBorders>
            <w:hideMark/>
          </w:tcPr>
          <w:p w14:paraId="57E24680" w14:textId="77777777" w:rsidR="00072CCF" w:rsidRDefault="00072CCF" w:rsidP="00C271D3">
            <w:pPr>
              <w:spacing w:after="0" w:line="240" w:lineRule="auto"/>
            </w:pPr>
            <w:r>
              <w:t>&lt;4d</w:t>
            </w:r>
          </w:p>
        </w:tc>
        <w:tc>
          <w:tcPr>
            <w:tcW w:w="908" w:type="pct"/>
            <w:tcBorders>
              <w:top w:val="single" w:sz="4" w:space="0" w:color="auto"/>
              <w:left w:val="single" w:sz="4" w:space="0" w:color="auto"/>
              <w:bottom w:val="single" w:sz="4" w:space="0" w:color="auto"/>
              <w:right w:val="single" w:sz="4" w:space="0" w:color="auto"/>
            </w:tcBorders>
            <w:hideMark/>
          </w:tcPr>
          <w:p w14:paraId="1EB789AC" w14:textId="77777777" w:rsidR="00072CCF" w:rsidRDefault="00072CCF" w:rsidP="00C271D3">
            <w:pPr>
              <w:spacing w:after="0" w:line="240" w:lineRule="auto"/>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957EA" w14:textId="77777777" w:rsidR="00072CCF" w:rsidRDefault="00072CCF" w:rsidP="00C271D3">
            <w:pPr>
              <w:spacing w:after="0" w:line="240" w:lineRule="auto"/>
            </w:pPr>
          </w:p>
        </w:tc>
      </w:tr>
      <w:tr w:rsidR="00072CCF" w14:paraId="7178B16B"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4579E" w14:textId="77777777" w:rsidR="00072CCF" w:rsidRDefault="00072CCF" w:rsidP="00C271D3">
            <w:pPr>
              <w:spacing w:after="0" w:line="240" w:lineRule="auto"/>
            </w:pPr>
          </w:p>
        </w:tc>
        <w:tc>
          <w:tcPr>
            <w:tcW w:w="964" w:type="pct"/>
            <w:tcBorders>
              <w:top w:val="single" w:sz="4" w:space="0" w:color="auto"/>
              <w:left w:val="single" w:sz="4" w:space="0" w:color="auto"/>
              <w:bottom w:val="single" w:sz="4" w:space="0" w:color="auto"/>
              <w:right w:val="single" w:sz="4" w:space="0" w:color="auto"/>
            </w:tcBorders>
            <w:hideMark/>
          </w:tcPr>
          <w:p w14:paraId="513210EB" w14:textId="77777777" w:rsidR="00072CCF" w:rsidRDefault="00072CCF" w:rsidP="00C271D3">
            <w:pPr>
              <w:spacing w:after="0" w:line="240" w:lineRule="auto"/>
            </w:pPr>
            <w:r>
              <w:t>Surgical mask</w:t>
            </w:r>
          </w:p>
        </w:tc>
        <w:tc>
          <w:tcPr>
            <w:tcW w:w="758" w:type="pct"/>
            <w:tcBorders>
              <w:top w:val="single" w:sz="4" w:space="0" w:color="auto"/>
              <w:left w:val="single" w:sz="4" w:space="0" w:color="auto"/>
              <w:bottom w:val="single" w:sz="4" w:space="0" w:color="auto"/>
              <w:right w:val="single" w:sz="4" w:space="0" w:color="auto"/>
            </w:tcBorders>
            <w:hideMark/>
          </w:tcPr>
          <w:p w14:paraId="08BFF1BC" w14:textId="77777777" w:rsidR="00072CCF" w:rsidRDefault="00072CCF" w:rsidP="00C271D3">
            <w:pPr>
              <w:spacing w:after="0" w:line="240" w:lineRule="auto"/>
            </w:pPr>
            <w:r>
              <w:t>&lt;7d</w:t>
            </w:r>
          </w:p>
        </w:tc>
        <w:tc>
          <w:tcPr>
            <w:tcW w:w="908" w:type="pct"/>
            <w:tcBorders>
              <w:top w:val="single" w:sz="4" w:space="0" w:color="auto"/>
              <w:left w:val="single" w:sz="4" w:space="0" w:color="auto"/>
              <w:bottom w:val="single" w:sz="4" w:space="0" w:color="auto"/>
              <w:right w:val="single" w:sz="4" w:space="0" w:color="auto"/>
            </w:tcBorders>
            <w:hideMark/>
          </w:tcPr>
          <w:p w14:paraId="46A979BC" w14:textId="77777777" w:rsidR="00072CCF" w:rsidRDefault="00072CCF" w:rsidP="00C271D3">
            <w:pPr>
              <w:spacing w:after="0" w:line="240" w:lineRule="auto"/>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0033A" w14:textId="77777777" w:rsidR="00072CCF" w:rsidRDefault="00072CCF" w:rsidP="00C271D3">
            <w:pPr>
              <w:spacing w:after="0" w:line="240" w:lineRule="auto"/>
            </w:pPr>
          </w:p>
        </w:tc>
      </w:tr>
      <w:tr w:rsidR="00072CCF" w14:paraId="2EDC5D74"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B3EB2" w14:textId="77777777" w:rsidR="00072CCF" w:rsidRDefault="00072CCF" w:rsidP="00C271D3">
            <w:pPr>
              <w:spacing w:after="0" w:line="240" w:lineRule="auto"/>
            </w:pPr>
          </w:p>
        </w:tc>
        <w:tc>
          <w:tcPr>
            <w:tcW w:w="964" w:type="pct"/>
            <w:tcBorders>
              <w:top w:val="single" w:sz="4" w:space="0" w:color="auto"/>
              <w:left w:val="single" w:sz="4" w:space="0" w:color="auto"/>
              <w:bottom w:val="single" w:sz="4" w:space="0" w:color="auto"/>
              <w:right w:val="single" w:sz="4" w:space="0" w:color="auto"/>
            </w:tcBorders>
            <w:hideMark/>
          </w:tcPr>
          <w:p w14:paraId="01E11101" w14:textId="77777777" w:rsidR="00072CCF" w:rsidRDefault="00072CCF" w:rsidP="00C271D3">
            <w:pPr>
              <w:spacing w:after="0" w:line="240" w:lineRule="auto"/>
            </w:pPr>
            <w:r>
              <w:t xml:space="preserve">Plastic </w:t>
            </w:r>
          </w:p>
        </w:tc>
        <w:tc>
          <w:tcPr>
            <w:tcW w:w="758" w:type="pct"/>
            <w:tcBorders>
              <w:top w:val="single" w:sz="4" w:space="0" w:color="auto"/>
              <w:left w:val="single" w:sz="4" w:space="0" w:color="auto"/>
              <w:bottom w:val="single" w:sz="4" w:space="0" w:color="auto"/>
              <w:right w:val="single" w:sz="4" w:space="0" w:color="auto"/>
            </w:tcBorders>
            <w:hideMark/>
          </w:tcPr>
          <w:p w14:paraId="3255FAC7" w14:textId="77777777" w:rsidR="00072CCF" w:rsidRDefault="00072CCF" w:rsidP="00C271D3">
            <w:pPr>
              <w:spacing w:after="0" w:line="240" w:lineRule="auto"/>
            </w:pPr>
            <w:r>
              <w:t>&lt;7d</w:t>
            </w:r>
          </w:p>
        </w:tc>
        <w:tc>
          <w:tcPr>
            <w:tcW w:w="908" w:type="pct"/>
            <w:tcBorders>
              <w:top w:val="single" w:sz="4" w:space="0" w:color="auto"/>
              <w:left w:val="single" w:sz="4" w:space="0" w:color="auto"/>
              <w:bottom w:val="single" w:sz="4" w:space="0" w:color="auto"/>
              <w:right w:val="single" w:sz="4" w:space="0" w:color="auto"/>
            </w:tcBorders>
            <w:hideMark/>
          </w:tcPr>
          <w:p w14:paraId="27826C9A" w14:textId="77777777" w:rsidR="00072CCF" w:rsidRDefault="00072CCF" w:rsidP="00C271D3">
            <w:pPr>
              <w:spacing w:after="0" w:line="240" w:lineRule="auto"/>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D254A" w14:textId="77777777" w:rsidR="00072CCF" w:rsidRDefault="00072CCF" w:rsidP="00C271D3">
            <w:pPr>
              <w:spacing w:after="0" w:line="240" w:lineRule="auto"/>
            </w:pPr>
          </w:p>
        </w:tc>
      </w:tr>
      <w:tr w:rsidR="00072CCF" w14:paraId="183D1A96" w14:textId="77777777" w:rsidTr="00C271D3">
        <w:trPr>
          <w:trHeight w:val="537"/>
        </w:trPr>
        <w:tc>
          <w:tcPr>
            <w:tcW w:w="779" w:type="pct"/>
            <w:vMerge w:val="restart"/>
            <w:tcBorders>
              <w:top w:val="single" w:sz="4" w:space="0" w:color="auto"/>
              <w:left w:val="single" w:sz="4" w:space="0" w:color="auto"/>
              <w:bottom w:val="single" w:sz="4" w:space="0" w:color="auto"/>
              <w:right w:val="single" w:sz="4" w:space="0" w:color="auto"/>
            </w:tcBorders>
            <w:vAlign w:val="center"/>
            <w:hideMark/>
          </w:tcPr>
          <w:p w14:paraId="56F9EF40" w14:textId="6F174B5E" w:rsidR="00072CCF" w:rsidRDefault="00072CCF" w:rsidP="00C271D3">
            <w:pPr>
              <w:spacing w:after="0" w:line="240" w:lineRule="auto"/>
            </w:pPr>
            <w:r>
              <w:rPr>
                <w:rFonts w:ascii="Calibri" w:eastAsia="Times New Roman" w:hAnsi="Calibri" w:cs="Calibri"/>
                <w:bCs/>
                <w:color w:val="000000"/>
                <w:lang w:eastAsia="en-GB"/>
              </w:rPr>
              <w:t>Van Doremalen, 2020</w:t>
            </w:r>
            <w:r w:rsidR="0018784F">
              <w:rPr>
                <w:rFonts w:ascii="Calibri" w:eastAsia="Times New Roman" w:hAnsi="Calibri" w:cs="Calibri"/>
                <w:bCs/>
                <w:color w:val="000000"/>
                <w:vertAlign w:val="superscript"/>
                <w:lang w:eastAsia="en-GB"/>
              </w:rPr>
              <w:t>92</w:t>
            </w:r>
          </w:p>
        </w:tc>
        <w:tc>
          <w:tcPr>
            <w:tcW w:w="964" w:type="pct"/>
            <w:tcBorders>
              <w:top w:val="single" w:sz="4" w:space="0" w:color="auto"/>
              <w:left w:val="single" w:sz="4" w:space="0" w:color="auto"/>
              <w:bottom w:val="single" w:sz="4" w:space="0" w:color="auto"/>
              <w:right w:val="single" w:sz="4" w:space="0" w:color="auto"/>
            </w:tcBorders>
            <w:hideMark/>
          </w:tcPr>
          <w:p w14:paraId="4D5C485C" w14:textId="77777777" w:rsidR="00072CCF" w:rsidRDefault="00072CCF" w:rsidP="00C271D3">
            <w:pPr>
              <w:spacing w:after="0" w:line="240" w:lineRule="auto"/>
            </w:pPr>
            <w:r>
              <w:t>Copper</w:t>
            </w:r>
          </w:p>
        </w:tc>
        <w:tc>
          <w:tcPr>
            <w:tcW w:w="758" w:type="pct"/>
            <w:tcBorders>
              <w:top w:val="single" w:sz="4" w:space="0" w:color="auto"/>
              <w:left w:val="single" w:sz="4" w:space="0" w:color="auto"/>
              <w:bottom w:val="single" w:sz="4" w:space="0" w:color="auto"/>
              <w:right w:val="single" w:sz="4" w:space="0" w:color="auto"/>
            </w:tcBorders>
            <w:hideMark/>
          </w:tcPr>
          <w:p w14:paraId="6850D0A7" w14:textId="77777777" w:rsidR="00072CCF" w:rsidRDefault="00072CCF" w:rsidP="00C271D3">
            <w:pPr>
              <w:spacing w:after="0" w:line="240" w:lineRule="auto"/>
            </w:pPr>
            <w:r>
              <w:t>&lt;4hrs</w:t>
            </w:r>
          </w:p>
        </w:tc>
        <w:tc>
          <w:tcPr>
            <w:tcW w:w="908" w:type="pct"/>
            <w:tcBorders>
              <w:top w:val="single" w:sz="4" w:space="0" w:color="auto"/>
              <w:left w:val="single" w:sz="4" w:space="0" w:color="auto"/>
              <w:bottom w:val="single" w:sz="4" w:space="0" w:color="auto"/>
              <w:right w:val="single" w:sz="4" w:space="0" w:color="auto"/>
            </w:tcBorders>
            <w:hideMark/>
          </w:tcPr>
          <w:p w14:paraId="7F6191B2" w14:textId="77777777" w:rsidR="00072CCF" w:rsidRDefault="00072CCF" w:rsidP="00C271D3">
            <w:pPr>
              <w:spacing w:after="0" w:line="240" w:lineRule="auto"/>
            </w:pPr>
            <w:r>
              <w:t>8hrs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5D1F639B" w14:textId="77777777" w:rsidR="00072CCF" w:rsidRDefault="00072CCF" w:rsidP="00C271D3">
            <w:pPr>
              <w:spacing w:after="0" w:line="240" w:lineRule="auto"/>
            </w:pPr>
            <w:r>
              <w:t xml:space="preserve">Aerosol and fomite transmission plausible for both viruses. The differences in epidemiology of these viruses are probably due to other factors e.g. asymptomatic transmission, higher viral loads </w:t>
            </w:r>
          </w:p>
        </w:tc>
      </w:tr>
      <w:tr w:rsidR="00072CCF" w14:paraId="4394EEFA"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1A7D5" w14:textId="77777777" w:rsidR="00072CCF" w:rsidRDefault="00072CCF" w:rsidP="00C271D3">
            <w:pPr>
              <w:spacing w:after="0" w:line="240" w:lineRule="auto"/>
            </w:pPr>
          </w:p>
        </w:tc>
        <w:tc>
          <w:tcPr>
            <w:tcW w:w="964" w:type="pct"/>
            <w:tcBorders>
              <w:top w:val="single" w:sz="4" w:space="0" w:color="auto"/>
              <w:left w:val="single" w:sz="4" w:space="0" w:color="auto"/>
              <w:bottom w:val="single" w:sz="4" w:space="0" w:color="auto"/>
              <w:right w:val="single" w:sz="4" w:space="0" w:color="auto"/>
            </w:tcBorders>
            <w:hideMark/>
          </w:tcPr>
          <w:p w14:paraId="3B009130" w14:textId="77777777" w:rsidR="00072CCF" w:rsidRDefault="00072CCF" w:rsidP="00C271D3">
            <w:pPr>
              <w:spacing w:after="0" w:line="240" w:lineRule="auto"/>
            </w:pPr>
            <w:r>
              <w:t>Cardboard</w:t>
            </w:r>
          </w:p>
        </w:tc>
        <w:tc>
          <w:tcPr>
            <w:tcW w:w="758" w:type="pct"/>
            <w:tcBorders>
              <w:top w:val="single" w:sz="4" w:space="0" w:color="auto"/>
              <w:left w:val="single" w:sz="4" w:space="0" w:color="auto"/>
              <w:bottom w:val="single" w:sz="4" w:space="0" w:color="auto"/>
              <w:right w:val="single" w:sz="4" w:space="0" w:color="auto"/>
            </w:tcBorders>
            <w:hideMark/>
          </w:tcPr>
          <w:p w14:paraId="1FCEAD30" w14:textId="77777777" w:rsidR="00072CCF" w:rsidRDefault="00072CCF" w:rsidP="00C271D3">
            <w:pPr>
              <w:spacing w:after="0" w:line="240" w:lineRule="auto"/>
            </w:pPr>
            <w:r>
              <w:t>24hrs</w:t>
            </w:r>
          </w:p>
        </w:tc>
        <w:tc>
          <w:tcPr>
            <w:tcW w:w="908" w:type="pct"/>
            <w:tcBorders>
              <w:top w:val="single" w:sz="4" w:space="0" w:color="auto"/>
              <w:left w:val="single" w:sz="4" w:space="0" w:color="auto"/>
              <w:bottom w:val="single" w:sz="4" w:space="0" w:color="auto"/>
              <w:right w:val="single" w:sz="4" w:space="0" w:color="auto"/>
            </w:tcBorders>
            <w:hideMark/>
          </w:tcPr>
          <w:p w14:paraId="56D6E09B" w14:textId="77777777" w:rsidR="00072CCF" w:rsidRDefault="00072CCF" w:rsidP="00C271D3">
            <w:pPr>
              <w:spacing w:after="0" w:line="240" w:lineRule="auto"/>
            </w:pPr>
            <w:r>
              <w:t>8hrs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36FCE" w14:textId="77777777" w:rsidR="00072CCF" w:rsidRDefault="00072CCF" w:rsidP="00C271D3">
            <w:pPr>
              <w:spacing w:after="0" w:line="240" w:lineRule="auto"/>
            </w:pPr>
          </w:p>
        </w:tc>
      </w:tr>
      <w:tr w:rsidR="00072CCF" w14:paraId="27B340FC"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0CF0D" w14:textId="77777777" w:rsidR="00072CCF" w:rsidRDefault="00072CCF" w:rsidP="00C271D3">
            <w:pPr>
              <w:spacing w:after="0" w:line="240" w:lineRule="auto"/>
            </w:pPr>
          </w:p>
        </w:tc>
        <w:tc>
          <w:tcPr>
            <w:tcW w:w="964" w:type="pct"/>
            <w:tcBorders>
              <w:top w:val="single" w:sz="4" w:space="0" w:color="auto"/>
              <w:left w:val="single" w:sz="4" w:space="0" w:color="auto"/>
              <w:bottom w:val="single" w:sz="4" w:space="0" w:color="auto"/>
              <w:right w:val="single" w:sz="4" w:space="0" w:color="auto"/>
            </w:tcBorders>
            <w:hideMark/>
          </w:tcPr>
          <w:p w14:paraId="0B340496" w14:textId="77777777" w:rsidR="00072CCF" w:rsidRDefault="00072CCF" w:rsidP="00C271D3">
            <w:pPr>
              <w:spacing w:after="0" w:line="240" w:lineRule="auto"/>
            </w:pPr>
            <w:r>
              <w:t>Plastic</w:t>
            </w:r>
          </w:p>
        </w:tc>
        <w:tc>
          <w:tcPr>
            <w:tcW w:w="758" w:type="pct"/>
            <w:tcBorders>
              <w:top w:val="single" w:sz="4" w:space="0" w:color="auto"/>
              <w:left w:val="single" w:sz="4" w:space="0" w:color="auto"/>
              <w:bottom w:val="single" w:sz="4" w:space="0" w:color="auto"/>
              <w:right w:val="single" w:sz="4" w:space="0" w:color="auto"/>
            </w:tcBorders>
            <w:hideMark/>
          </w:tcPr>
          <w:p w14:paraId="65A0A051" w14:textId="77777777" w:rsidR="00072CCF" w:rsidRDefault="00072CCF" w:rsidP="00C271D3">
            <w:pPr>
              <w:spacing w:after="0" w:line="240" w:lineRule="auto"/>
            </w:pPr>
            <w:r>
              <w:t>72hrs</w:t>
            </w:r>
          </w:p>
        </w:tc>
        <w:tc>
          <w:tcPr>
            <w:tcW w:w="908" w:type="pct"/>
            <w:tcBorders>
              <w:top w:val="single" w:sz="4" w:space="0" w:color="auto"/>
              <w:left w:val="single" w:sz="4" w:space="0" w:color="auto"/>
              <w:bottom w:val="single" w:sz="4" w:space="0" w:color="auto"/>
              <w:right w:val="single" w:sz="4" w:space="0" w:color="auto"/>
            </w:tcBorders>
            <w:hideMark/>
          </w:tcPr>
          <w:p w14:paraId="5E333B9C" w14:textId="77777777" w:rsidR="00072CCF" w:rsidRDefault="00072CCF" w:rsidP="00C271D3">
            <w:pPr>
              <w:spacing w:after="0" w:line="240" w:lineRule="auto"/>
            </w:pPr>
            <w:r>
              <w:t>72hrs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2B6FF" w14:textId="77777777" w:rsidR="00072CCF" w:rsidRDefault="00072CCF" w:rsidP="00C271D3">
            <w:pPr>
              <w:spacing w:after="0" w:line="240" w:lineRule="auto"/>
            </w:pPr>
          </w:p>
        </w:tc>
      </w:tr>
      <w:tr w:rsidR="00072CCF" w14:paraId="51499E1F" w14:textId="77777777" w:rsidTr="00C271D3">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0D033" w14:textId="77777777" w:rsidR="00072CCF" w:rsidRDefault="00072CCF" w:rsidP="00C271D3">
            <w:pPr>
              <w:spacing w:after="0" w:line="240" w:lineRule="auto"/>
            </w:pPr>
          </w:p>
        </w:tc>
        <w:tc>
          <w:tcPr>
            <w:tcW w:w="964" w:type="pct"/>
            <w:tcBorders>
              <w:top w:val="single" w:sz="4" w:space="0" w:color="auto"/>
              <w:left w:val="single" w:sz="4" w:space="0" w:color="auto"/>
              <w:bottom w:val="single" w:sz="4" w:space="0" w:color="auto"/>
              <w:right w:val="single" w:sz="4" w:space="0" w:color="auto"/>
            </w:tcBorders>
            <w:hideMark/>
          </w:tcPr>
          <w:p w14:paraId="3FD00766" w14:textId="77777777" w:rsidR="00072CCF" w:rsidRDefault="00072CCF" w:rsidP="00C271D3">
            <w:pPr>
              <w:spacing w:after="0" w:line="240" w:lineRule="auto"/>
            </w:pPr>
            <w:r>
              <w:t>Stainless steel</w:t>
            </w:r>
          </w:p>
        </w:tc>
        <w:tc>
          <w:tcPr>
            <w:tcW w:w="758" w:type="pct"/>
            <w:tcBorders>
              <w:top w:val="single" w:sz="4" w:space="0" w:color="auto"/>
              <w:left w:val="single" w:sz="4" w:space="0" w:color="auto"/>
              <w:bottom w:val="single" w:sz="4" w:space="0" w:color="auto"/>
              <w:right w:val="single" w:sz="4" w:space="0" w:color="auto"/>
            </w:tcBorders>
            <w:hideMark/>
          </w:tcPr>
          <w:p w14:paraId="2AB8A9D9" w14:textId="77777777" w:rsidR="00072CCF" w:rsidRDefault="00072CCF" w:rsidP="00C271D3">
            <w:pPr>
              <w:spacing w:after="0" w:line="240" w:lineRule="auto"/>
            </w:pPr>
            <w:r>
              <w:t>72hrs</w:t>
            </w:r>
          </w:p>
        </w:tc>
        <w:tc>
          <w:tcPr>
            <w:tcW w:w="908" w:type="pct"/>
            <w:tcBorders>
              <w:top w:val="single" w:sz="4" w:space="0" w:color="auto"/>
              <w:left w:val="single" w:sz="4" w:space="0" w:color="auto"/>
              <w:bottom w:val="single" w:sz="4" w:space="0" w:color="auto"/>
              <w:right w:val="single" w:sz="4" w:space="0" w:color="auto"/>
            </w:tcBorders>
            <w:hideMark/>
          </w:tcPr>
          <w:p w14:paraId="0958C2DA" w14:textId="77777777" w:rsidR="00072CCF" w:rsidRDefault="00072CCF" w:rsidP="00C271D3">
            <w:pPr>
              <w:spacing w:after="0" w:line="240" w:lineRule="auto"/>
            </w:pPr>
            <w:r>
              <w:t>48hrs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7D095" w14:textId="77777777" w:rsidR="00072CCF" w:rsidRDefault="00072CCF" w:rsidP="00C271D3">
            <w:pPr>
              <w:spacing w:after="0" w:line="240" w:lineRule="auto"/>
            </w:pPr>
          </w:p>
        </w:tc>
      </w:tr>
      <w:bookmarkEnd w:id="6"/>
    </w:tbl>
    <w:p w14:paraId="1043FBBB" w14:textId="77777777" w:rsidR="00072CCF" w:rsidRDefault="00072CCF" w:rsidP="00072CCF"/>
    <w:p w14:paraId="1B1D0110" w14:textId="77777777" w:rsidR="00072CCF" w:rsidRDefault="00072CCF" w:rsidP="00072CCF"/>
    <w:p w14:paraId="42BE8B45" w14:textId="77777777" w:rsidR="00072CCF" w:rsidRDefault="00072CCF" w:rsidP="00072CCF"/>
    <w:p w14:paraId="22F1A258" w14:textId="77777777" w:rsidR="00072CCF" w:rsidRDefault="00072CCF" w:rsidP="00072CCF"/>
    <w:p w14:paraId="2AEDE05D" w14:textId="77777777" w:rsidR="00072CCF" w:rsidRDefault="00072CCF" w:rsidP="00072CCF"/>
    <w:p w14:paraId="02C513D3" w14:textId="77777777" w:rsidR="00072CCF" w:rsidRDefault="00072CCF" w:rsidP="00072CCF">
      <w:pPr>
        <w:rPr>
          <w:rFonts w:asciiTheme="majorHAnsi" w:eastAsiaTheme="majorEastAsia" w:hAnsiTheme="majorHAnsi" w:cstheme="majorBidi"/>
          <w:color w:val="365F91" w:themeColor="accent1" w:themeShade="BF"/>
          <w:sz w:val="32"/>
          <w:szCs w:val="32"/>
        </w:rPr>
      </w:pPr>
      <w:r>
        <w:br w:type="page"/>
      </w:r>
    </w:p>
    <w:p w14:paraId="4F5E7B30" w14:textId="1408A7C7" w:rsidR="00072CCF" w:rsidRDefault="00072CCF" w:rsidP="00072CCF">
      <w:pPr>
        <w:pStyle w:val="Heading3"/>
      </w:pPr>
      <w:r>
        <w:t>Vertical transmission</w:t>
      </w:r>
    </w:p>
    <w:tbl>
      <w:tblPr>
        <w:tblW w:w="5001" w:type="pct"/>
        <w:tblInd w:w="1" w:type="dxa"/>
        <w:tblLook w:val="04A0" w:firstRow="1" w:lastRow="0" w:firstColumn="1" w:lastColumn="0" w:noHBand="0" w:noVBand="1"/>
      </w:tblPr>
      <w:tblGrid>
        <w:gridCol w:w="2122"/>
        <w:gridCol w:w="1559"/>
        <w:gridCol w:w="1702"/>
        <w:gridCol w:w="1560"/>
        <w:gridCol w:w="1136"/>
        <w:gridCol w:w="1136"/>
        <w:gridCol w:w="1136"/>
        <w:gridCol w:w="1136"/>
        <w:gridCol w:w="1136"/>
        <w:gridCol w:w="1328"/>
      </w:tblGrid>
      <w:tr w:rsidR="00072CCF" w14:paraId="070AD5A2" w14:textId="77777777" w:rsidTr="00C271D3">
        <w:trPr>
          <w:trHeight w:val="537"/>
        </w:trPr>
        <w:tc>
          <w:tcPr>
            <w:tcW w:w="761" w:type="pct"/>
            <w:vMerge w:val="restart"/>
            <w:tcBorders>
              <w:top w:val="single" w:sz="4" w:space="0" w:color="auto"/>
              <w:left w:val="single" w:sz="4" w:space="0" w:color="auto"/>
              <w:bottom w:val="single" w:sz="4" w:space="0" w:color="auto"/>
              <w:right w:val="single" w:sz="4" w:space="0" w:color="auto"/>
            </w:tcBorders>
            <w:hideMark/>
          </w:tcPr>
          <w:p w14:paraId="76A8B9AD" w14:textId="77777777" w:rsidR="00072CCF" w:rsidRDefault="00072CCF" w:rsidP="00C271D3">
            <w:pPr>
              <w:spacing w:after="0" w:line="240" w:lineRule="auto"/>
              <w:rPr>
                <w:b/>
                <w:bCs/>
              </w:rPr>
            </w:pPr>
            <w:bookmarkStart w:id="7" w:name="_Hlk44673611"/>
            <w:r>
              <w:rPr>
                <w:b/>
                <w:bCs/>
              </w:rPr>
              <w:t>Author</w:t>
            </w:r>
          </w:p>
        </w:tc>
        <w:tc>
          <w:tcPr>
            <w:tcW w:w="559" w:type="pct"/>
            <w:vMerge w:val="restart"/>
            <w:tcBorders>
              <w:top w:val="single" w:sz="4" w:space="0" w:color="auto"/>
              <w:left w:val="single" w:sz="4" w:space="0" w:color="auto"/>
              <w:bottom w:val="single" w:sz="4" w:space="0" w:color="auto"/>
              <w:right w:val="single" w:sz="4" w:space="0" w:color="auto"/>
            </w:tcBorders>
            <w:hideMark/>
          </w:tcPr>
          <w:p w14:paraId="41E80880" w14:textId="77777777" w:rsidR="00072CCF" w:rsidRDefault="00072CCF" w:rsidP="00C271D3">
            <w:pPr>
              <w:spacing w:after="0" w:line="240" w:lineRule="auto"/>
              <w:rPr>
                <w:b/>
                <w:bCs/>
              </w:rPr>
            </w:pPr>
            <w:r>
              <w:rPr>
                <w:b/>
                <w:bCs/>
              </w:rPr>
              <w:t>Number of exposed babies</w:t>
            </w:r>
          </w:p>
        </w:tc>
        <w:tc>
          <w:tcPr>
            <w:tcW w:w="610" w:type="pct"/>
            <w:vMerge w:val="restart"/>
            <w:tcBorders>
              <w:top w:val="single" w:sz="4" w:space="0" w:color="auto"/>
              <w:left w:val="single" w:sz="4" w:space="0" w:color="auto"/>
              <w:bottom w:val="single" w:sz="4" w:space="0" w:color="auto"/>
              <w:right w:val="single" w:sz="4" w:space="0" w:color="auto"/>
            </w:tcBorders>
            <w:hideMark/>
          </w:tcPr>
          <w:p w14:paraId="7D9AEAA4" w14:textId="77777777" w:rsidR="00072CCF" w:rsidRDefault="00072CCF" w:rsidP="00C271D3">
            <w:pPr>
              <w:spacing w:after="0" w:line="240" w:lineRule="auto"/>
              <w:rPr>
                <w:b/>
                <w:bCs/>
              </w:rPr>
            </w:pPr>
            <w:r>
              <w:rPr>
                <w:b/>
                <w:bCs/>
              </w:rPr>
              <w:t>Number of COVID-19 positive mothers</w:t>
            </w:r>
          </w:p>
        </w:tc>
        <w:tc>
          <w:tcPr>
            <w:tcW w:w="559" w:type="pct"/>
            <w:vMerge w:val="restart"/>
            <w:tcBorders>
              <w:top w:val="single" w:sz="4" w:space="0" w:color="auto"/>
              <w:left w:val="single" w:sz="4" w:space="0" w:color="auto"/>
              <w:bottom w:val="single" w:sz="4" w:space="0" w:color="auto"/>
              <w:right w:val="single" w:sz="4" w:space="0" w:color="auto"/>
            </w:tcBorders>
            <w:hideMark/>
          </w:tcPr>
          <w:p w14:paraId="3B28951B" w14:textId="77777777" w:rsidR="00072CCF" w:rsidRDefault="00072CCF" w:rsidP="00C271D3">
            <w:pPr>
              <w:spacing w:after="0" w:line="240" w:lineRule="auto"/>
              <w:rPr>
                <w:b/>
                <w:bCs/>
              </w:rPr>
            </w:pPr>
            <w:r>
              <w:rPr>
                <w:b/>
                <w:bCs/>
              </w:rPr>
              <w:t>Number of infected babies</w:t>
            </w:r>
          </w:p>
        </w:tc>
        <w:tc>
          <w:tcPr>
            <w:tcW w:w="2512" w:type="pct"/>
            <w:gridSpan w:val="6"/>
            <w:tcBorders>
              <w:top w:val="single" w:sz="4" w:space="0" w:color="auto"/>
              <w:left w:val="single" w:sz="4" w:space="0" w:color="auto"/>
              <w:bottom w:val="single" w:sz="4" w:space="0" w:color="auto"/>
              <w:right w:val="single" w:sz="4" w:space="0" w:color="auto"/>
            </w:tcBorders>
            <w:hideMark/>
          </w:tcPr>
          <w:p w14:paraId="1EED0CA5" w14:textId="77777777" w:rsidR="00072CCF" w:rsidRDefault="00072CCF" w:rsidP="00C271D3">
            <w:pPr>
              <w:spacing w:after="0" w:line="240" w:lineRule="auto"/>
              <w:rPr>
                <w:b/>
                <w:bCs/>
              </w:rPr>
            </w:pPr>
            <w:r>
              <w:rPr>
                <w:b/>
                <w:bCs/>
              </w:rPr>
              <w:t>Types of tissues tested by PCR for COVID-19 RNA presence</w:t>
            </w:r>
          </w:p>
        </w:tc>
      </w:tr>
      <w:tr w:rsidR="00072CCF" w14:paraId="73E29766"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26A76" w14:textId="77777777" w:rsidR="00072CCF" w:rsidRDefault="00072CCF" w:rsidP="00C271D3">
            <w:pPr>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B1D10" w14:textId="77777777" w:rsidR="00072CCF" w:rsidRDefault="00072CCF" w:rsidP="00C271D3">
            <w:pPr>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6D3BF" w14:textId="77777777" w:rsidR="00072CCF" w:rsidRDefault="00072CCF" w:rsidP="00C271D3">
            <w:pPr>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5ED33" w14:textId="77777777" w:rsidR="00072CCF" w:rsidRDefault="00072CCF" w:rsidP="00C271D3">
            <w:pPr>
              <w:spacing w:after="0" w:line="240" w:lineRule="auto"/>
              <w:rPr>
                <w:b/>
                <w:bCs/>
              </w:rPr>
            </w:pPr>
          </w:p>
        </w:tc>
        <w:tc>
          <w:tcPr>
            <w:tcW w:w="407" w:type="pct"/>
            <w:tcBorders>
              <w:top w:val="single" w:sz="4" w:space="0" w:color="auto"/>
              <w:left w:val="single" w:sz="4" w:space="0" w:color="auto"/>
              <w:bottom w:val="single" w:sz="4" w:space="0" w:color="auto"/>
              <w:right w:val="single" w:sz="4" w:space="0" w:color="auto"/>
            </w:tcBorders>
            <w:hideMark/>
          </w:tcPr>
          <w:p w14:paraId="79199ACF" w14:textId="77777777" w:rsidR="00072CCF" w:rsidRDefault="00072CCF" w:rsidP="00C271D3">
            <w:pPr>
              <w:spacing w:after="0" w:line="240" w:lineRule="auto"/>
              <w:rPr>
                <w:b/>
                <w:bCs/>
              </w:rPr>
            </w:pPr>
            <w:r>
              <w:rPr>
                <w:b/>
                <w:bCs/>
              </w:rPr>
              <w:t>Cord blood</w:t>
            </w:r>
          </w:p>
        </w:tc>
        <w:tc>
          <w:tcPr>
            <w:tcW w:w="407" w:type="pct"/>
            <w:tcBorders>
              <w:top w:val="single" w:sz="4" w:space="0" w:color="auto"/>
              <w:left w:val="single" w:sz="4" w:space="0" w:color="auto"/>
              <w:bottom w:val="single" w:sz="4" w:space="0" w:color="auto"/>
              <w:right w:val="single" w:sz="4" w:space="0" w:color="auto"/>
            </w:tcBorders>
            <w:hideMark/>
          </w:tcPr>
          <w:p w14:paraId="6654FCDF" w14:textId="77777777" w:rsidR="00072CCF" w:rsidRDefault="00072CCF" w:rsidP="00C271D3">
            <w:pPr>
              <w:spacing w:after="0" w:line="240" w:lineRule="auto"/>
              <w:rPr>
                <w:b/>
                <w:bCs/>
              </w:rPr>
            </w:pPr>
            <w:r>
              <w:rPr>
                <w:b/>
                <w:bCs/>
              </w:rPr>
              <w:t>Amniotic fluid</w:t>
            </w:r>
          </w:p>
        </w:tc>
        <w:tc>
          <w:tcPr>
            <w:tcW w:w="407" w:type="pct"/>
            <w:tcBorders>
              <w:top w:val="single" w:sz="4" w:space="0" w:color="auto"/>
              <w:left w:val="single" w:sz="4" w:space="0" w:color="auto"/>
              <w:bottom w:val="single" w:sz="4" w:space="0" w:color="auto"/>
              <w:right w:val="single" w:sz="4" w:space="0" w:color="auto"/>
            </w:tcBorders>
            <w:hideMark/>
          </w:tcPr>
          <w:p w14:paraId="6575D2A6" w14:textId="77777777" w:rsidR="00072CCF" w:rsidRDefault="00072CCF" w:rsidP="00C271D3">
            <w:pPr>
              <w:spacing w:after="0" w:line="240" w:lineRule="auto"/>
              <w:rPr>
                <w:b/>
                <w:bCs/>
              </w:rPr>
            </w:pPr>
            <w:r>
              <w:rPr>
                <w:b/>
                <w:bCs/>
              </w:rPr>
              <w:t>Placenta</w:t>
            </w:r>
          </w:p>
        </w:tc>
        <w:tc>
          <w:tcPr>
            <w:tcW w:w="407" w:type="pct"/>
            <w:tcBorders>
              <w:top w:val="single" w:sz="4" w:space="0" w:color="auto"/>
              <w:left w:val="single" w:sz="4" w:space="0" w:color="auto"/>
              <w:bottom w:val="single" w:sz="4" w:space="0" w:color="auto"/>
              <w:right w:val="single" w:sz="4" w:space="0" w:color="auto"/>
            </w:tcBorders>
            <w:hideMark/>
          </w:tcPr>
          <w:p w14:paraId="741F09C3" w14:textId="77777777" w:rsidR="00072CCF" w:rsidRDefault="00072CCF" w:rsidP="00C271D3">
            <w:pPr>
              <w:spacing w:after="0" w:line="240" w:lineRule="auto"/>
              <w:rPr>
                <w:b/>
                <w:bCs/>
              </w:rPr>
            </w:pPr>
            <w:r>
              <w:rPr>
                <w:b/>
                <w:bCs/>
              </w:rPr>
              <w:t xml:space="preserve">Serum </w:t>
            </w:r>
          </w:p>
        </w:tc>
        <w:tc>
          <w:tcPr>
            <w:tcW w:w="407" w:type="pct"/>
            <w:tcBorders>
              <w:top w:val="single" w:sz="4" w:space="0" w:color="auto"/>
              <w:left w:val="single" w:sz="4" w:space="0" w:color="auto"/>
              <w:bottom w:val="single" w:sz="4" w:space="0" w:color="auto"/>
              <w:right w:val="single" w:sz="4" w:space="0" w:color="auto"/>
            </w:tcBorders>
            <w:hideMark/>
          </w:tcPr>
          <w:p w14:paraId="65C66769" w14:textId="77777777" w:rsidR="00072CCF" w:rsidRDefault="00072CCF" w:rsidP="00C271D3">
            <w:pPr>
              <w:spacing w:after="0" w:line="240" w:lineRule="auto"/>
              <w:rPr>
                <w:b/>
                <w:bCs/>
              </w:rPr>
            </w:pPr>
            <w:r>
              <w:rPr>
                <w:b/>
                <w:bCs/>
              </w:rPr>
              <w:t>Breast milk</w:t>
            </w:r>
          </w:p>
        </w:tc>
        <w:tc>
          <w:tcPr>
            <w:tcW w:w="476" w:type="pct"/>
            <w:tcBorders>
              <w:top w:val="single" w:sz="4" w:space="0" w:color="auto"/>
              <w:left w:val="single" w:sz="4" w:space="0" w:color="auto"/>
              <w:bottom w:val="single" w:sz="4" w:space="0" w:color="auto"/>
              <w:right w:val="single" w:sz="4" w:space="0" w:color="auto"/>
            </w:tcBorders>
            <w:hideMark/>
          </w:tcPr>
          <w:p w14:paraId="077A24CE" w14:textId="77777777" w:rsidR="00072CCF" w:rsidRDefault="00072CCF" w:rsidP="00C271D3">
            <w:pPr>
              <w:spacing w:after="0" w:line="240" w:lineRule="auto"/>
              <w:rPr>
                <w:b/>
                <w:bCs/>
              </w:rPr>
            </w:pPr>
            <w:r>
              <w:rPr>
                <w:b/>
                <w:bCs/>
              </w:rPr>
              <w:t>Vaginal secretions</w:t>
            </w:r>
          </w:p>
        </w:tc>
      </w:tr>
      <w:tr w:rsidR="00072CCF" w14:paraId="59846368"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56D71678" w14:textId="5973D44D" w:rsidR="00072CCF" w:rsidRDefault="00072CCF" w:rsidP="00C271D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Alzamora, 2020</w:t>
            </w:r>
            <w:r w:rsidR="0018784F">
              <w:rPr>
                <w:rFonts w:ascii="Calibri" w:eastAsia="Times New Roman" w:hAnsi="Calibri" w:cs="Calibri"/>
                <w:bCs/>
                <w:color w:val="000000"/>
                <w:vertAlign w:val="superscript"/>
                <w:lang w:eastAsia="en-GB"/>
              </w:rPr>
              <w:t>5</w:t>
            </w:r>
          </w:p>
        </w:tc>
        <w:tc>
          <w:tcPr>
            <w:tcW w:w="559" w:type="pct"/>
            <w:tcBorders>
              <w:top w:val="single" w:sz="4" w:space="0" w:color="auto"/>
              <w:left w:val="single" w:sz="4" w:space="0" w:color="auto"/>
              <w:bottom w:val="single" w:sz="4" w:space="0" w:color="auto"/>
              <w:right w:val="single" w:sz="4" w:space="0" w:color="auto"/>
            </w:tcBorders>
            <w:hideMark/>
          </w:tcPr>
          <w:p w14:paraId="1485E186" w14:textId="77777777" w:rsidR="00072CCF" w:rsidRDefault="00072CCF" w:rsidP="00C271D3">
            <w:pPr>
              <w:spacing w:after="0" w:line="240" w:lineRule="auto"/>
            </w:pPr>
            <w:r>
              <w:t>1</w:t>
            </w:r>
          </w:p>
        </w:tc>
        <w:tc>
          <w:tcPr>
            <w:tcW w:w="610" w:type="pct"/>
            <w:tcBorders>
              <w:top w:val="single" w:sz="4" w:space="0" w:color="auto"/>
              <w:left w:val="single" w:sz="4" w:space="0" w:color="auto"/>
              <w:bottom w:val="single" w:sz="4" w:space="0" w:color="auto"/>
              <w:right w:val="single" w:sz="4" w:space="0" w:color="auto"/>
            </w:tcBorders>
            <w:hideMark/>
          </w:tcPr>
          <w:p w14:paraId="6F2982AE" w14:textId="77777777" w:rsidR="00072CCF" w:rsidRDefault="00072CCF" w:rsidP="00C271D3">
            <w:pPr>
              <w:spacing w:after="0" w:line="240" w:lineRule="auto"/>
            </w:pPr>
            <w:r>
              <w:t>1</w:t>
            </w:r>
          </w:p>
        </w:tc>
        <w:tc>
          <w:tcPr>
            <w:tcW w:w="559" w:type="pct"/>
            <w:tcBorders>
              <w:top w:val="single" w:sz="4" w:space="0" w:color="auto"/>
              <w:left w:val="single" w:sz="4" w:space="0" w:color="auto"/>
              <w:bottom w:val="single" w:sz="4" w:space="0" w:color="auto"/>
              <w:right w:val="single" w:sz="4" w:space="0" w:color="auto"/>
            </w:tcBorders>
            <w:hideMark/>
          </w:tcPr>
          <w:p w14:paraId="26874579" w14:textId="77777777" w:rsidR="00072CCF" w:rsidRDefault="00072CCF" w:rsidP="00C271D3">
            <w:pPr>
              <w:spacing w:after="0" w:line="240" w:lineRule="auto"/>
            </w:pPr>
            <w:r>
              <w:t>1</w:t>
            </w:r>
            <w:r>
              <w:rPr>
                <w:vertAlign w:val="superscript"/>
              </w:rPr>
              <w:t>i</w:t>
            </w:r>
          </w:p>
        </w:tc>
        <w:tc>
          <w:tcPr>
            <w:tcW w:w="407" w:type="pct"/>
            <w:tcBorders>
              <w:top w:val="single" w:sz="4" w:space="0" w:color="auto"/>
              <w:left w:val="single" w:sz="4" w:space="0" w:color="auto"/>
              <w:bottom w:val="single" w:sz="4" w:space="0" w:color="auto"/>
              <w:right w:val="single" w:sz="4" w:space="0" w:color="auto"/>
            </w:tcBorders>
            <w:hideMark/>
          </w:tcPr>
          <w:p w14:paraId="2E80FAF7"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5289E90"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257C312"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BE34B54"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9CD9B6C"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5FD06A21" w14:textId="77777777" w:rsidR="00072CCF" w:rsidRDefault="00072CCF" w:rsidP="00C271D3">
            <w:pPr>
              <w:spacing w:after="0" w:line="240" w:lineRule="auto"/>
            </w:pPr>
            <w:r>
              <w:t>NR</w:t>
            </w:r>
          </w:p>
        </w:tc>
      </w:tr>
      <w:tr w:rsidR="00072CCF" w14:paraId="0B34CA1C"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46E66A71" w14:textId="7CF41CD0" w:rsidR="00072CCF" w:rsidRDefault="00072CCF" w:rsidP="00C271D3">
            <w:pPr>
              <w:spacing w:after="0" w:line="240" w:lineRule="auto"/>
            </w:pPr>
            <w:r>
              <w:rPr>
                <w:rFonts w:ascii="Calibri" w:eastAsia="Times New Roman" w:hAnsi="Calibri" w:cs="Calibri"/>
                <w:bCs/>
                <w:color w:val="000000"/>
                <w:lang w:eastAsia="en-GB"/>
              </w:rPr>
              <w:t>Chen, 2020</w:t>
            </w:r>
            <w:r w:rsidR="0018784F">
              <w:rPr>
                <w:rFonts w:ascii="Calibri" w:eastAsia="Times New Roman" w:hAnsi="Calibri" w:cs="Calibri"/>
                <w:bCs/>
                <w:color w:val="000000"/>
                <w:vertAlign w:val="superscript"/>
                <w:lang w:eastAsia="en-GB"/>
              </w:rPr>
              <w:t>10</w:t>
            </w:r>
          </w:p>
        </w:tc>
        <w:tc>
          <w:tcPr>
            <w:tcW w:w="559" w:type="pct"/>
            <w:tcBorders>
              <w:top w:val="single" w:sz="4" w:space="0" w:color="auto"/>
              <w:left w:val="single" w:sz="4" w:space="0" w:color="auto"/>
              <w:bottom w:val="single" w:sz="4" w:space="0" w:color="auto"/>
              <w:right w:val="single" w:sz="4" w:space="0" w:color="auto"/>
            </w:tcBorders>
            <w:hideMark/>
          </w:tcPr>
          <w:p w14:paraId="108E4CD7" w14:textId="77777777" w:rsidR="00072CCF" w:rsidRDefault="00072CCF" w:rsidP="00C271D3">
            <w:pPr>
              <w:spacing w:after="0" w:line="240" w:lineRule="auto"/>
            </w:pPr>
            <w:r>
              <w:t>9</w:t>
            </w:r>
          </w:p>
        </w:tc>
        <w:tc>
          <w:tcPr>
            <w:tcW w:w="610" w:type="pct"/>
            <w:tcBorders>
              <w:top w:val="single" w:sz="4" w:space="0" w:color="auto"/>
              <w:left w:val="single" w:sz="4" w:space="0" w:color="auto"/>
              <w:bottom w:val="single" w:sz="4" w:space="0" w:color="auto"/>
              <w:right w:val="single" w:sz="4" w:space="0" w:color="auto"/>
            </w:tcBorders>
            <w:hideMark/>
          </w:tcPr>
          <w:p w14:paraId="3E269B23" w14:textId="77777777" w:rsidR="00072CCF" w:rsidRDefault="00072CCF" w:rsidP="00C271D3">
            <w:pPr>
              <w:spacing w:after="0" w:line="240" w:lineRule="auto"/>
            </w:pPr>
            <w:r>
              <w:t>9</w:t>
            </w:r>
          </w:p>
        </w:tc>
        <w:tc>
          <w:tcPr>
            <w:tcW w:w="559" w:type="pct"/>
            <w:tcBorders>
              <w:top w:val="single" w:sz="4" w:space="0" w:color="auto"/>
              <w:left w:val="single" w:sz="4" w:space="0" w:color="auto"/>
              <w:bottom w:val="single" w:sz="4" w:space="0" w:color="auto"/>
              <w:right w:val="single" w:sz="4" w:space="0" w:color="auto"/>
            </w:tcBorders>
            <w:hideMark/>
          </w:tcPr>
          <w:p w14:paraId="6A1A6F0B"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1322F754" w14:textId="77777777" w:rsidR="00072CCF" w:rsidRDefault="00072CCF" w:rsidP="00C271D3">
            <w:pPr>
              <w:spacing w:after="0" w:line="240" w:lineRule="auto"/>
            </w:pPr>
            <w:r>
              <w:t>0/6</w:t>
            </w:r>
          </w:p>
        </w:tc>
        <w:tc>
          <w:tcPr>
            <w:tcW w:w="407" w:type="pct"/>
            <w:tcBorders>
              <w:top w:val="single" w:sz="4" w:space="0" w:color="auto"/>
              <w:left w:val="single" w:sz="4" w:space="0" w:color="auto"/>
              <w:bottom w:val="single" w:sz="4" w:space="0" w:color="auto"/>
              <w:right w:val="single" w:sz="4" w:space="0" w:color="auto"/>
            </w:tcBorders>
            <w:hideMark/>
          </w:tcPr>
          <w:p w14:paraId="3F770E6F" w14:textId="77777777" w:rsidR="00072CCF" w:rsidRDefault="00072CCF" w:rsidP="00C271D3">
            <w:pPr>
              <w:spacing w:after="0" w:line="240" w:lineRule="auto"/>
            </w:pPr>
            <w:r>
              <w:t>0/6</w:t>
            </w:r>
          </w:p>
        </w:tc>
        <w:tc>
          <w:tcPr>
            <w:tcW w:w="407" w:type="pct"/>
            <w:tcBorders>
              <w:top w:val="single" w:sz="4" w:space="0" w:color="auto"/>
              <w:left w:val="single" w:sz="4" w:space="0" w:color="auto"/>
              <w:bottom w:val="single" w:sz="4" w:space="0" w:color="auto"/>
              <w:right w:val="single" w:sz="4" w:space="0" w:color="auto"/>
            </w:tcBorders>
            <w:hideMark/>
          </w:tcPr>
          <w:p w14:paraId="557185A6"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F211C86"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4503E1C" w14:textId="77777777" w:rsidR="00072CCF" w:rsidRDefault="00072CCF" w:rsidP="00C271D3">
            <w:pPr>
              <w:spacing w:after="0" w:line="240" w:lineRule="auto"/>
            </w:pPr>
            <w:r>
              <w:t>0/6</w:t>
            </w:r>
          </w:p>
        </w:tc>
        <w:tc>
          <w:tcPr>
            <w:tcW w:w="476" w:type="pct"/>
            <w:tcBorders>
              <w:top w:val="single" w:sz="4" w:space="0" w:color="auto"/>
              <w:left w:val="single" w:sz="4" w:space="0" w:color="auto"/>
              <w:bottom w:val="single" w:sz="4" w:space="0" w:color="auto"/>
              <w:right w:val="single" w:sz="4" w:space="0" w:color="auto"/>
            </w:tcBorders>
            <w:hideMark/>
          </w:tcPr>
          <w:p w14:paraId="056B94B6" w14:textId="77777777" w:rsidR="00072CCF" w:rsidRDefault="00072CCF" w:rsidP="00C271D3">
            <w:pPr>
              <w:spacing w:after="0" w:line="240" w:lineRule="auto"/>
            </w:pPr>
            <w:r>
              <w:t>NR</w:t>
            </w:r>
          </w:p>
        </w:tc>
      </w:tr>
      <w:tr w:rsidR="00072CCF" w14:paraId="38592DB2"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033A4C4C" w14:textId="7192029C" w:rsidR="00072CCF" w:rsidRDefault="00072CCF" w:rsidP="00C271D3">
            <w:pPr>
              <w:spacing w:after="0" w:line="240" w:lineRule="auto"/>
            </w:pPr>
            <w:r>
              <w:rPr>
                <w:rFonts w:ascii="Calibri" w:eastAsia="Times New Roman" w:hAnsi="Calibri" w:cs="Calibri"/>
                <w:bCs/>
                <w:color w:val="000000"/>
                <w:lang w:eastAsia="en-GB"/>
              </w:rPr>
              <w:t>Chen, 2020c</w:t>
            </w:r>
            <w:r w:rsidR="0018784F">
              <w:rPr>
                <w:rFonts w:ascii="Calibri" w:eastAsia="Times New Roman" w:hAnsi="Calibri" w:cs="Calibri"/>
                <w:bCs/>
                <w:color w:val="000000"/>
                <w:vertAlign w:val="superscript"/>
                <w:lang w:eastAsia="en-GB"/>
              </w:rPr>
              <w:t>12</w:t>
            </w:r>
          </w:p>
        </w:tc>
        <w:tc>
          <w:tcPr>
            <w:tcW w:w="559" w:type="pct"/>
            <w:tcBorders>
              <w:top w:val="single" w:sz="4" w:space="0" w:color="auto"/>
              <w:left w:val="single" w:sz="4" w:space="0" w:color="auto"/>
              <w:bottom w:val="single" w:sz="4" w:space="0" w:color="auto"/>
              <w:right w:val="single" w:sz="4" w:space="0" w:color="auto"/>
            </w:tcBorders>
            <w:hideMark/>
          </w:tcPr>
          <w:p w14:paraId="6E8DB4F5" w14:textId="77777777" w:rsidR="00072CCF" w:rsidRDefault="00072CCF" w:rsidP="00C271D3">
            <w:pPr>
              <w:spacing w:after="0" w:line="240" w:lineRule="auto"/>
            </w:pPr>
            <w:r>
              <w:t>5</w:t>
            </w:r>
          </w:p>
        </w:tc>
        <w:tc>
          <w:tcPr>
            <w:tcW w:w="610" w:type="pct"/>
            <w:tcBorders>
              <w:top w:val="single" w:sz="4" w:space="0" w:color="auto"/>
              <w:left w:val="single" w:sz="4" w:space="0" w:color="auto"/>
              <w:bottom w:val="single" w:sz="4" w:space="0" w:color="auto"/>
              <w:right w:val="single" w:sz="4" w:space="0" w:color="auto"/>
            </w:tcBorders>
            <w:hideMark/>
          </w:tcPr>
          <w:p w14:paraId="4D64016F" w14:textId="77777777" w:rsidR="00072CCF" w:rsidRDefault="00072CCF" w:rsidP="00C271D3">
            <w:pPr>
              <w:spacing w:after="0" w:line="240" w:lineRule="auto"/>
            </w:pPr>
            <w:r>
              <w:t>5</w:t>
            </w:r>
          </w:p>
        </w:tc>
        <w:tc>
          <w:tcPr>
            <w:tcW w:w="559" w:type="pct"/>
            <w:tcBorders>
              <w:top w:val="single" w:sz="4" w:space="0" w:color="auto"/>
              <w:left w:val="single" w:sz="4" w:space="0" w:color="auto"/>
              <w:bottom w:val="single" w:sz="4" w:space="0" w:color="auto"/>
              <w:right w:val="single" w:sz="4" w:space="0" w:color="auto"/>
            </w:tcBorders>
            <w:hideMark/>
          </w:tcPr>
          <w:p w14:paraId="1097D56C"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2BE33866"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46F76251"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B839F49"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3826F8A"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DFDC790"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6BDDD59F" w14:textId="77777777" w:rsidR="00072CCF" w:rsidRDefault="00072CCF" w:rsidP="00C271D3">
            <w:pPr>
              <w:spacing w:after="0" w:line="240" w:lineRule="auto"/>
            </w:pPr>
            <w:r>
              <w:t>NR</w:t>
            </w:r>
          </w:p>
        </w:tc>
      </w:tr>
      <w:tr w:rsidR="00072CCF" w14:paraId="55C5E7A9"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503AE619" w14:textId="4EAC8432" w:rsidR="00072CCF" w:rsidRDefault="00072CCF" w:rsidP="00C271D3">
            <w:pPr>
              <w:spacing w:after="0" w:line="240" w:lineRule="auto"/>
            </w:pPr>
            <w:r>
              <w:rPr>
                <w:rFonts w:ascii="Calibri" w:eastAsia="Times New Roman" w:hAnsi="Calibri" w:cs="Calibri"/>
                <w:bCs/>
                <w:color w:val="000000"/>
                <w:lang w:eastAsia="en-GB"/>
              </w:rPr>
              <w:t>Chen, 2020e</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4</w:t>
            </w:r>
          </w:p>
        </w:tc>
        <w:tc>
          <w:tcPr>
            <w:tcW w:w="559" w:type="pct"/>
            <w:tcBorders>
              <w:top w:val="single" w:sz="4" w:space="0" w:color="auto"/>
              <w:left w:val="single" w:sz="4" w:space="0" w:color="auto"/>
              <w:bottom w:val="single" w:sz="4" w:space="0" w:color="auto"/>
              <w:right w:val="single" w:sz="4" w:space="0" w:color="auto"/>
            </w:tcBorders>
            <w:hideMark/>
          </w:tcPr>
          <w:p w14:paraId="7E9A1E27" w14:textId="77777777" w:rsidR="00072CCF" w:rsidRDefault="00072CCF" w:rsidP="00C271D3">
            <w:pPr>
              <w:spacing w:after="0" w:line="240" w:lineRule="auto"/>
            </w:pPr>
            <w:r>
              <w:t>4</w:t>
            </w:r>
          </w:p>
        </w:tc>
        <w:tc>
          <w:tcPr>
            <w:tcW w:w="610" w:type="pct"/>
            <w:tcBorders>
              <w:top w:val="single" w:sz="4" w:space="0" w:color="auto"/>
              <w:left w:val="single" w:sz="4" w:space="0" w:color="auto"/>
              <w:bottom w:val="single" w:sz="4" w:space="0" w:color="auto"/>
              <w:right w:val="single" w:sz="4" w:space="0" w:color="auto"/>
            </w:tcBorders>
            <w:hideMark/>
          </w:tcPr>
          <w:p w14:paraId="7983AC89" w14:textId="77777777" w:rsidR="00072CCF" w:rsidRDefault="00072CCF" w:rsidP="00C271D3">
            <w:pPr>
              <w:spacing w:after="0" w:line="240" w:lineRule="auto"/>
            </w:pPr>
            <w:r>
              <w:t>4</w:t>
            </w:r>
          </w:p>
        </w:tc>
        <w:tc>
          <w:tcPr>
            <w:tcW w:w="559" w:type="pct"/>
            <w:tcBorders>
              <w:top w:val="single" w:sz="4" w:space="0" w:color="auto"/>
              <w:left w:val="single" w:sz="4" w:space="0" w:color="auto"/>
              <w:bottom w:val="single" w:sz="4" w:space="0" w:color="auto"/>
              <w:right w:val="single" w:sz="4" w:space="0" w:color="auto"/>
            </w:tcBorders>
            <w:hideMark/>
          </w:tcPr>
          <w:p w14:paraId="4B7EF30A"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603E966E"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C1DE4F5"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1E57388"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A8DEACB"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175450B"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5AE67290" w14:textId="77777777" w:rsidR="00072CCF" w:rsidRDefault="00072CCF" w:rsidP="00C271D3">
            <w:pPr>
              <w:spacing w:after="0" w:line="240" w:lineRule="auto"/>
            </w:pPr>
            <w:r>
              <w:t>NR</w:t>
            </w:r>
          </w:p>
        </w:tc>
      </w:tr>
      <w:tr w:rsidR="00072CCF" w14:paraId="74928AF4"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24552712" w14:textId="16F82210" w:rsidR="00072CCF" w:rsidRDefault="00072CCF" w:rsidP="00C271D3">
            <w:pPr>
              <w:spacing w:after="0" w:line="240" w:lineRule="auto"/>
            </w:pPr>
            <w:r>
              <w:rPr>
                <w:rFonts w:ascii="Calibri" w:eastAsia="Times New Roman" w:hAnsi="Calibri" w:cs="Calibri"/>
                <w:bCs/>
                <w:color w:val="000000"/>
                <w:lang w:eastAsia="en-GB"/>
              </w:rPr>
              <w:t>Chen, 2020f</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5</w:t>
            </w:r>
          </w:p>
        </w:tc>
        <w:tc>
          <w:tcPr>
            <w:tcW w:w="559" w:type="pct"/>
            <w:tcBorders>
              <w:top w:val="single" w:sz="4" w:space="0" w:color="auto"/>
              <w:left w:val="single" w:sz="4" w:space="0" w:color="auto"/>
              <w:bottom w:val="single" w:sz="4" w:space="0" w:color="auto"/>
              <w:right w:val="single" w:sz="4" w:space="0" w:color="auto"/>
            </w:tcBorders>
            <w:hideMark/>
          </w:tcPr>
          <w:p w14:paraId="71C8ADDC" w14:textId="77777777" w:rsidR="00072CCF" w:rsidRDefault="00072CCF" w:rsidP="00C271D3">
            <w:pPr>
              <w:spacing w:after="0" w:line="240" w:lineRule="auto"/>
            </w:pPr>
            <w:r>
              <w:t>3</w:t>
            </w:r>
          </w:p>
        </w:tc>
        <w:tc>
          <w:tcPr>
            <w:tcW w:w="610" w:type="pct"/>
            <w:tcBorders>
              <w:top w:val="single" w:sz="4" w:space="0" w:color="auto"/>
              <w:left w:val="single" w:sz="4" w:space="0" w:color="auto"/>
              <w:bottom w:val="single" w:sz="4" w:space="0" w:color="auto"/>
              <w:right w:val="single" w:sz="4" w:space="0" w:color="auto"/>
            </w:tcBorders>
            <w:hideMark/>
          </w:tcPr>
          <w:p w14:paraId="3AC2C656" w14:textId="77777777" w:rsidR="00072CCF" w:rsidRDefault="00072CCF" w:rsidP="00C271D3">
            <w:pPr>
              <w:spacing w:after="0" w:line="240" w:lineRule="auto"/>
            </w:pPr>
            <w:r>
              <w:t>3</w:t>
            </w:r>
          </w:p>
        </w:tc>
        <w:tc>
          <w:tcPr>
            <w:tcW w:w="559" w:type="pct"/>
            <w:tcBorders>
              <w:top w:val="single" w:sz="4" w:space="0" w:color="auto"/>
              <w:left w:val="single" w:sz="4" w:space="0" w:color="auto"/>
              <w:bottom w:val="single" w:sz="4" w:space="0" w:color="auto"/>
              <w:right w:val="single" w:sz="4" w:space="0" w:color="auto"/>
            </w:tcBorders>
            <w:hideMark/>
          </w:tcPr>
          <w:p w14:paraId="5D3F9CFE"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6C76AE9D"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0159DEB"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85814F6" w14:textId="77777777" w:rsidR="00072CCF" w:rsidRDefault="00072CCF" w:rsidP="00C271D3">
            <w:pPr>
              <w:spacing w:after="0" w:line="240" w:lineRule="auto"/>
            </w:pPr>
            <w:r>
              <w:t>0/3</w:t>
            </w:r>
          </w:p>
        </w:tc>
        <w:tc>
          <w:tcPr>
            <w:tcW w:w="407" w:type="pct"/>
            <w:tcBorders>
              <w:top w:val="single" w:sz="4" w:space="0" w:color="auto"/>
              <w:left w:val="single" w:sz="4" w:space="0" w:color="auto"/>
              <w:bottom w:val="single" w:sz="4" w:space="0" w:color="auto"/>
              <w:right w:val="single" w:sz="4" w:space="0" w:color="auto"/>
            </w:tcBorders>
            <w:hideMark/>
          </w:tcPr>
          <w:p w14:paraId="66292457"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3640AED"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40040076" w14:textId="77777777" w:rsidR="00072CCF" w:rsidRDefault="00072CCF" w:rsidP="00C271D3">
            <w:pPr>
              <w:spacing w:after="0" w:line="240" w:lineRule="auto"/>
            </w:pPr>
            <w:r>
              <w:t>NR</w:t>
            </w:r>
          </w:p>
        </w:tc>
      </w:tr>
      <w:tr w:rsidR="00072CCF" w14:paraId="5BEA4393"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34E9958C" w14:textId="5BF3B2CE" w:rsidR="00072CCF" w:rsidRDefault="00072CCF" w:rsidP="00C271D3">
            <w:pPr>
              <w:spacing w:after="0" w:line="240" w:lineRule="auto"/>
            </w:pPr>
            <w:r>
              <w:rPr>
                <w:rFonts w:ascii="Calibri" w:eastAsia="Times New Roman" w:hAnsi="Calibri" w:cs="Calibri"/>
                <w:bCs/>
                <w:color w:val="000000"/>
                <w:lang w:eastAsia="en-GB"/>
              </w:rPr>
              <w:t>Dong, 2020</w:t>
            </w:r>
            <w:r w:rsidR="0018784F">
              <w:rPr>
                <w:rFonts w:ascii="Calibri" w:eastAsia="Times New Roman" w:hAnsi="Calibri" w:cs="Calibri"/>
                <w:bCs/>
                <w:color w:val="000000"/>
                <w:vertAlign w:val="superscript"/>
                <w:lang w:eastAsia="en-GB"/>
              </w:rPr>
              <w:t>22</w:t>
            </w:r>
          </w:p>
        </w:tc>
        <w:tc>
          <w:tcPr>
            <w:tcW w:w="559" w:type="pct"/>
            <w:tcBorders>
              <w:top w:val="single" w:sz="4" w:space="0" w:color="auto"/>
              <w:left w:val="single" w:sz="4" w:space="0" w:color="auto"/>
              <w:bottom w:val="single" w:sz="4" w:space="0" w:color="auto"/>
              <w:right w:val="single" w:sz="4" w:space="0" w:color="auto"/>
            </w:tcBorders>
            <w:hideMark/>
          </w:tcPr>
          <w:p w14:paraId="001AECB6" w14:textId="77777777" w:rsidR="00072CCF" w:rsidRDefault="00072CCF" w:rsidP="00C271D3">
            <w:pPr>
              <w:spacing w:after="0" w:line="240" w:lineRule="auto"/>
            </w:pPr>
            <w:r>
              <w:t>1</w:t>
            </w:r>
          </w:p>
        </w:tc>
        <w:tc>
          <w:tcPr>
            <w:tcW w:w="610" w:type="pct"/>
            <w:tcBorders>
              <w:top w:val="single" w:sz="4" w:space="0" w:color="auto"/>
              <w:left w:val="single" w:sz="4" w:space="0" w:color="auto"/>
              <w:bottom w:val="single" w:sz="4" w:space="0" w:color="auto"/>
              <w:right w:val="single" w:sz="4" w:space="0" w:color="auto"/>
            </w:tcBorders>
            <w:hideMark/>
          </w:tcPr>
          <w:p w14:paraId="23F7B538" w14:textId="77777777" w:rsidR="00072CCF" w:rsidRDefault="00072CCF" w:rsidP="00C271D3">
            <w:pPr>
              <w:spacing w:after="0" w:line="240" w:lineRule="auto"/>
            </w:pPr>
            <w:r>
              <w:t>1</w:t>
            </w:r>
          </w:p>
        </w:tc>
        <w:tc>
          <w:tcPr>
            <w:tcW w:w="559" w:type="pct"/>
            <w:tcBorders>
              <w:top w:val="single" w:sz="4" w:space="0" w:color="auto"/>
              <w:left w:val="single" w:sz="4" w:space="0" w:color="auto"/>
              <w:bottom w:val="single" w:sz="4" w:space="0" w:color="auto"/>
              <w:right w:val="single" w:sz="4" w:space="0" w:color="auto"/>
            </w:tcBorders>
            <w:hideMark/>
          </w:tcPr>
          <w:p w14:paraId="70EFFA89" w14:textId="77777777" w:rsidR="00072CCF" w:rsidRDefault="00072CCF" w:rsidP="00C271D3">
            <w:pPr>
              <w:spacing w:after="0" w:line="240" w:lineRule="auto"/>
            </w:pPr>
            <w:r>
              <w:t>1</w:t>
            </w:r>
            <w:r>
              <w:rPr>
                <w:vertAlign w:val="superscript"/>
              </w:rPr>
              <w:t>ii</w:t>
            </w:r>
          </w:p>
        </w:tc>
        <w:tc>
          <w:tcPr>
            <w:tcW w:w="407" w:type="pct"/>
            <w:tcBorders>
              <w:top w:val="single" w:sz="4" w:space="0" w:color="auto"/>
              <w:left w:val="single" w:sz="4" w:space="0" w:color="auto"/>
              <w:bottom w:val="single" w:sz="4" w:space="0" w:color="auto"/>
              <w:right w:val="single" w:sz="4" w:space="0" w:color="auto"/>
            </w:tcBorders>
            <w:hideMark/>
          </w:tcPr>
          <w:p w14:paraId="416B5627"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4DD4DDB9"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A4AEDF3"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7978B20"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BC10A3C"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37B2A82B" w14:textId="77777777" w:rsidR="00072CCF" w:rsidRDefault="00072CCF" w:rsidP="00C271D3">
            <w:pPr>
              <w:spacing w:after="0" w:line="240" w:lineRule="auto"/>
            </w:pPr>
            <w:r>
              <w:t>NR</w:t>
            </w:r>
          </w:p>
        </w:tc>
      </w:tr>
      <w:tr w:rsidR="00072CCF" w14:paraId="4B1B6C79"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452F42F5" w14:textId="61FC99D0" w:rsidR="00072CCF" w:rsidRDefault="00072CCF" w:rsidP="00C271D3">
            <w:pPr>
              <w:spacing w:after="0" w:line="240" w:lineRule="auto"/>
            </w:pPr>
            <w:r>
              <w:rPr>
                <w:rFonts w:ascii="Calibri" w:eastAsia="Times New Roman" w:hAnsi="Calibri" w:cs="Calibri"/>
                <w:bCs/>
                <w:color w:val="000000"/>
                <w:lang w:eastAsia="en-GB"/>
              </w:rPr>
              <w:t>Fan, 2020b</w:t>
            </w:r>
            <w:r>
              <w:rPr>
                <w:rFonts w:ascii="Calibri" w:eastAsia="Times New Roman" w:hAnsi="Calibri" w:cs="Calibri"/>
                <w:bCs/>
                <w:color w:val="000000"/>
                <w:vertAlign w:val="superscript"/>
                <w:lang w:eastAsia="en-GB"/>
              </w:rPr>
              <w:t>2</w:t>
            </w:r>
            <w:r w:rsidR="0018784F">
              <w:rPr>
                <w:rFonts w:ascii="Calibri" w:eastAsia="Times New Roman" w:hAnsi="Calibri" w:cs="Calibri"/>
                <w:bCs/>
                <w:color w:val="000000"/>
                <w:vertAlign w:val="superscript"/>
                <w:lang w:eastAsia="en-GB"/>
              </w:rPr>
              <w:t>5</w:t>
            </w:r>
          </w:p>
        </w:tc>
        <w:tc>
          <w:tcPr>
            <w:tcW w:w="559" w:type="pct"/>
            <w:tcBorders>
              <w:top w:val="single" w:sz="4" w:space="0" w:color="auto"/>
              <w:left w:val="single" w:sz="4" w:space="0" w:color="auto"/>
              <w:bottom w:val="single" w:sz="4" w:space="0" w:color="auto"/>
              <w:right w:val="single" w:sz="4" w:space="0" w:color="auto"/>
            </w:tcBorders>
            <w:hideMark/>
          </w:tcPr>
          <w:p w14:paraId="412881B4" w14:textId="77777777" w:rsidR="00072CCF" w:rsidRDefault="00072CCF" w:rsidP="00C271D3">
            <w:pPr>
              <w:spacing w:after="0" w:line="240" w:lineRule="auto"/>
            </w:pPr>
            <w:r>
              <w:t>2</w:t>
            </w:r>
          </w:p>
        </w:tc>
        <w:tc>
          <w:tcPr>
            <w:tcW w:w="610" w:type="pct"/>
            <w:tcBorders>
              <w:top w:val="single" w:sz="4" w:space="0" w:color="auto"/>
              <w:left w:val="single" w:sz="4" w:space="0" w:color="auto"/>
              <w:bottom w:val="single" w:sz="4" w:space="0" w:color="auto"/>
              <w:right w:val="single" w:sz="4" w:space="0" w:color="auto"/>
            </w:tcBorders>
            <w:hideMark/>
          </w:tcPr>
          <w:p w14:paraId="4A04A1EB" w14:textId="77777777" w:rsidR="00072CCF" w:rsidRDefault="00072CCF" w:rsidP="00C271D3">
            <w:pPr>
              <w:spacing w:after="0" w:line="240" w:lineRule="auto"/>
            </w:pPr>
            <w:r>
              <w:t>2</w:t>
            </w:r>
          </w:p>
        </w:tc>
        <w:tc>
          <w:tcPr>
            <w:tcW w:w="559" w:type="pct"/>
            <w:tcBorders>
              <w:top w:val="single" w:sz="4" w:space="0" w:color="auto"/>
              <w:left w:val="single" w:sz="4" w:space="0" w:color="auto"/>
              <w:bottom w:val="single" w:sz="4" w:space="0" w:color="auto"/>
              <w:right w:val="single" w:sz="4" w:space="0" w:color="auto"/>
            </w:tcBorders>
            <w:hideMark/>
          </w:tcPr>
          <w:p w14:paraId="2EC491CF"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461A7915" w14:textId="77777777" w:rsidR="00072CCF" w:rsidRDefault="00072CCF" w:rsidP="00C271D3">
            <w:pPr>
              <w:spacing w:after="0" w:line="240" w:lineRule="auto"/>
            </w:pPr>
            <w:r>
              <w:t>0/2</w:t>
            </w:r>
          </w:p>
        </w:tc>
        <w:tc>
          <w:tcPr>
            <w:tcW w:w="407" w:type="pct"/>
            <w:tcBorders>
              <w:top w:val="single" w:sz="4" w:space="0" w:color="auto"/>
              <w:left w:val="single" w:sz="4" w:space="0" w:color="auto"/>
              <w:bottom w:val="single" w:sz="4" w:space="0" w:color="auto"/>
              <w:right w:val="single" w:sz="4" w:space="0" w:color="auto"/>
            </w:tcBorders>
            <w:hideMark/>
          </w:tcPr>
          <w:p w14:paraId="00A3EE07" w14:textId="77777777" w:rsidR="00072CCF" w:rsidRDefault="00072CCF" w:rsidP="00C271D3">
            <w:pPr>
              <w:spacing w:after="0" w:line="240" w:lineRule="auto"/>
            </w:pPr>
            <w:r>
              <w:t>0/2</w:t>
            </w:r>
          </w:p>
        </w:tc>
        <w:tc>
          <w:tcPr>
            <w:tcW w:w="407" w:type="pct"/>
            <w:tcBorders>
              <w:top w:val="single" w:sz="4" w:space="0" w:color="auto"/>
              <w:left w:val="single" w:sz="4" w:space="0" w:color="auto"/>
              <w:bottom w:val="single" w:sz="4" w:space="0" w:color="auto"/>
              <w:right w:val="single" w:sz="4" w:space="0" w:color="auto"/>
            </w:tcBorders>
            <w:hideMark/>
          </w:tcPr>
          <w:p w14:paraId="2BEF3C64" w14:textId="77777777" w:rsidR="00072CCF" w:rsidRDefault="00072CCF" w:rsidP="00C271D3">
            <w:pPr>
              <w:spacing w:after="0" w:line="240" w:lineRule="auto"/>
            </w:pPr>
            <w:r>
              <w:t>0/2</w:t>
            </w:r>
          </w:p>
        </w:tc>
        <w:tc>
          <w:tcPr>
            <w:tcW w:w="407" w:type="pct"/>
            <w:tcBorders>
              <w:top w:val="single" w:sz="4" w:space="0" w:color="auto"/>
              <w:left w:val="single" w:sz="4" w:space="0" w:color="auto"/>
              <w:bottom w:val="single" w:sz="4" w:space="0" w:color="auto"/>
              <w:right w:val="single" w:sz="4" w:space="0" w:color="auto"/>
            </w:tcBorders>
            <w:hideMark/>
          </w:tcPr>
          <w:p w14:paraId="13EC8480"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3A3DC01" w14:textId="77777777" w:rsidR="00072CCF" w:rsidRDefault="00072CCF" w:rsidP="00C271D3">
            <w:pPr>
              <w:spacing w:after="0" w:line="240" w:lineRule="auto"/>
            </w:pPr>
            <w:r>
              <w:t>0/2</w:t>
            </w:r>
          </w:p>
        </w:tc>
        <w:tc>
          <w:tcPr>
            <w:tcW w:w="476" w:type="pct"/>
            <w:tcBorders>
              <w:top w:val="single" w:sz="4" w:space="0" w:color="auto"/>
              <w:left w:val="single" w:sz="4" w:space="0" w:color="auto"/>
              <w:bottom w:val="single" w:sz="4" w:space="0" w:color="auto"/>
              <w:right w:val="single" w:sz="4" w:space="0" w:color="auto"/>
            </w:tcBorders>
            <w:hideMark/>
          </w:tcPr>
          <w:p w14:paraId="703C0F14" w14:textId="77777777" w:rsidR="00072CCF" w:rsidRDefault="00072CCF" w:rsidP="00C271D3">
            <w:pPr>
              <w:spacing w:after="0" w:line="240" w:lineRule="auto"/>
            </w:pPr>
            <w:r>
              <w:t>0/2</w:t>
            </w:r>
          </w:p>
        </w:tc>
      </w:tr>
      <w:tr w:rsidR="00072CCF" w14:paraId="6A5BFA49"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761D41AF" w14:textId="5B7F0F3F" w:rsidR="00072CCF" w:rsidRDefault="00072CCF" w:rsidP="00C271D3">
            <w:pPr>
              <w:spacing w:after="0" w:line="240" w:lineRule="auto"/>
            </w:pPr>
            <w:r>
              <w:rPr>
                <w:rFonts w:ascii="Calibri" w:eastAsia="Times New Roman" w:hAnsi="Calibri" w:cs="Calibri"/>
                <w:bCs/>
                <w:color w:val="000000"/>
                <w:lang w:eastAsia="en-GB"/>
              </w:rPr>
              <w:t>Han, 2020</w:t>
            </w:r>
            <w:r w:rsidR="0018784F">
              <w:rPr>
                <w:rFonts w:ascii="Calibri" w:eastAsia="Times New Roman" w:hAnsi="Calibri" w:cs="Calibri"/>
                <w:bCs/>
                <w:color w:val="000000"/>
                <w:vertAlign w:val="superscript"/>
                <w:lang w:eastAsia="en-GB"/>
              </w:rPr>
              <w:t>31</w:t>
            </w:r>
          </w:p>
        </w:tc>
        <w:tc>
          <w:tcPr>
            <w:tcW w:w="559" w:type="pct"/>
            <w:tcBorders>
              <w:top w:val="single" w:sz="4" w:space="0" w:color="auto"/>
              <w:left w:val="single" w:sz="4" w:space="0" w:color="auto"/>
              <w:bottom w:val="single" w:sz="4" w:space="0" w:color="auto"/>
              <w:right w:val="single" w:sz="4" w:space="0" w:color="auto"/>
            </w:tcBorders>
            <w:hideMark/>
          </w:tcPr>
          <w:p w14:paraId="5B6DCDB5" w14:textId="77777777" w:rsidR="00072CCF" w:rsidRDefault="00072CCF" w:rsidP="00C271D3">
            <w:pPr>
              <w:spacing w:after="0" w:line="240" w:lineRule="auto"/>
            </w:pPr>
            <w:r>
              <w:t>NR</w:t>
            </w:r>
          </w:p>
        </w:tc>
        <w:tc>
          <w:tcPr>
            <w:tcW w:w="610" w:type="pct"/>
            <w:tcBorders>
              <w:top w:val="single" w:sz="4" w:space="0" w:color="auto"/>
              <w:left w:val="single" w:sz="4" w:space="0" w:color="auto"/>
              <w:bottom w:val="single" w:sz="4" w:space="0" w:color="auto"/>
              <w:right w:val="single" w:sz="4" w:space="0" w:color="auto"/>
            </w:tcBorders>
            <w:hideMark/>
          </w:tcPr>
          <w:p w14:paraId="1E7991C4" w14:textId="77777777" w:rsidR="00072CCF" w:rsidRDefault="00072CCF" w:rsidP="00C271D3">
            <w:pPr>
              <w:spacing w:after="0" w:line="240" w:lineRule="auto"/>
            </w:pPr>
            <w:r>
              <w:t>NR</w:t>
            </w:r>
          </w:p>
        </w:tc>
        <w:tc>
          <w:tcPr>
            <w:tcW w:w="559" w:type="pct"/>
            <w:tcBorders>
              <w:top w:val="single" w:sz="4" w:space="0" w:color="auto"/>
              <w:left w:val="single" w:sz="4" w:space="0" w:color="auto"/>
              <w:bottom w:val="single" w:sz="4" w:space="0" w:color="auto"/>
              <w:right w:val="single" w:sz="4" w:space="0" w:color="auto"/>
            </w:tcBorders>
            <w:hideMark/>
          </w:tcPr>
          <w:p w14:paraId="38D9CD17"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69DD0BC"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F5D8CEC"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2F3FE4C"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656F64CD"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D7AF958" w14:textId="77777777" w:rsidR="00072CCF" w:rsidRDefault="00072CCF" w:rsidP="00C271D3">
            <w:pPr>
              <w:spacing w:after="0" w:line="240" w:lineRule="auto"/>
            </w:pPr>
            <w:r>
              <w:t>0/1</w:t>
            </w:r>
          </w:p>
        </w:tc>
        <w:tc>
          <w:tcPr>
            <w:tcW w:w="476" w:type="pct"/>
            <w:tcBorders>
              <w:top w:val="single" w:sz="4" w:space="0" w:color="auto"/>
              <w:left w:val="single" w:sz="4" w:space="0" w:color="auto"/>
              <w:bottom w:val="single" w:sz="4" w:space="0" w:color="auto"/>
              <w:right w:val="single" w:sz="4" w:space="0" w:color="auto"/>
            </w:tcBorders>
            <w:hideMark/>
          </w:tcPr>
          <w:p w14:paraId="71BC92E3" w14:textId="77777777" w:rsidR="00072CCF" w:rsidRDefault="00072CCF" w:rsidP="00C271D3">
            <w:pPr>
              <w:spacing w:after="0" w:line="240" w:lineRule="auto"/>
            </w:pPr>
            <w:r>
              <w:t>NR</w:t>
            </w:r>
          </w:p>
        </w:tc>
      </w:tr>
      <w:tr w:rsidR="00072CCF" w14:paraId="71E13DD8"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659DAB0B" w14:textId="1721B999" w:rsidR="00072CCF" w:rsidRDefault="00072CCF" w:rsidP="00C271D3">
            <w:pPr>
              <w:spacing w:after="0" w:line="240" w:lineRule="auto"/>
            </w:pPr>
            <w:r>
              <w:rPr>
                <w:rFonts w:ascii="Calibri" w:eastAsia="Times New Roman" w:hAnsi="Calibri" w:cs="Calibri"/>
                <w:bCs/>
                <w:color w:val="000000"/>
                <w:lang w:eastAsia="en-GB"/>
              </w:rPr>
              <w:t>Iqbal, 2020</w:t>
            </w:r>
            <w:r>
              <w:rPr>
                <w:rFonts w:ascii="Calibri" w:eastAsia="Times New Roman" w:hAnsi="Calibri" w:cs="Calibri"/>
                <w:bCs/>
                <w:color w:val="000000"/>
                <w:vertAlign w:val="superscript"/>
                <w:lang w:eastAsia="en-GB"/>
              </w:rPr>
              <w:t>3</w:t>
            </w:r>
            <w:r w:rsidR="0018784F">
              <w:rPr>
                <w:rFonts w:ascii="Calibri" w:eastAsia="Times New Roman" w:hAnsi="Calibri" w:cs="Calibri"/>
                <w:bCs/>
                <w:color w:val="000000"/>
                <w:vertAlign w:val="superscript"/>
                <w:lang w:eastAsia="en-GB"/>
              </w:rPr>
              <w:t>5</w:t>
            </w:r>
          </w:p>
        </w:tc>
        <w:tc>
          <w:tcPr>
            <w:tcW w:w="559" w:type="pct"/>
            <w:tcBorders>
              <w:top w:val="single" w:sz="4" w:space="0" w:color="auto"/>
              <w:left w:val="single" w:sz="4" w:space="0" w:color="auto"/>
              <w:bottom w:val="single" w:sz="4" w:space="0" w:color="auto"/>
              <w:right w:val="single" w:sz="4" w:space="0" w:color="auto"/>
            </w:tcBorders>
            <w:hideMark/>
          </w:tcPr>
          <w:p w14:paraId="6CB7ADBE" w14:textId="77777777" w:rsidR="00072CCF" w:rsidRDefault="00072CCF" w:rsidP="00C271D3">
            <w:pPr>
              <w:spacing w:after="0" w:line="240" w:lineRule="auto"/>
            </w:pPr>
            <w:r>
              <w:t>1</w:t>
            </w:r>
          </w:p>
        </w:tc>
        <w:tc>
          <w:tcPr>
            <w:tcW w:w="610" w:type="pct"/>
            <w:tcBorders>
              <w:top w:val="single" w:sz="4" w:space="0" w:color="auto"/>
              <w:left w:val="single" w:sz="4" w:space="0" w:color="auto"/>
              <w:bottom w:val="single" w:sz="4" w:space="0" w:color="auto"/>
              <w:right w:val="single" w:sz="4" w:space="0" w:color="auto"/>
            </w:tcBorders>
            <w:hideMark/>
          </w:tcPr>
          <w:p w14:paraId="5D914FAD" w14:textId="77777777" w:rsidR="00072CCF" w:rsidRDefault="00072CCF" w:rsidP="00C271D3">
            <w:pPr>
              <w:spacing w:after="0" w:line="240" w:lineRule="auto"/>
            </w:pPr>
            <w:r>
              <w:t>1</w:t>
            </w:r>
          </w:p>
        </w:tc>
        <w:tc>
          <w:tcPr>
            <w:tcW w:w="559" w:type="pct"/>
            <w:tcBorders>
              <w:top w:val="single" w:sz="4" w:space="0" w:color="auto"/>
              <w:left w:val="single" w:sz="4" w:space="0" w:color="auto"/>
              <w:bottom w:val="single" w:sz="4" w:space="0" w:color="auto"/>
              <w:right w:val="single" w:sz="4" w:space="0" w:color="auto"/>
            </w:tcBorders>
            <w:hideMark/>
          </w:tcPr>
          <w:p w14:paraId="2AAA9137"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6C91BE00"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E32E9BB" w14:textId="77777777" w:rsidR="00072CCF" w:rsidRDefault="00072CCF" w:rsidP="00C271D3">
            <w:pPr>
              <w:spacing w:after="0" w:line="240" w:lineRule="auto"/>
            </w:pPr>
            <w:r>
              <w:t>0 (1)</w:t>
            </w:r>
          </w:p>
        </w:tc>
        <w:tc>
          <w:tcPr>
            <w:tcW w:w="407" w:type="pct"/>
            <w:tcBorders>
              <w:top w:val="single" w:sz="4" w:space="0" w:color="auto"/>
              <w:left w:val="single" w:sz="4" w:space="0" w:color="auto"/>
              <w:bottom w:val="single" w:sz="4" w:space="0" w:color="auto"/>
              <w:right w:val="single" w:sz="4" w:space="0" w:color="auto"/>
            </w:tcBorders>
            <w:hideMark/>
          </w:tcPr>
          <w:p w14:paraId="723D7BC7"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BC2811F"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FE0579B"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4C8DAAE0" w14:textId="77777777" w:rsidR="00072CCF" w:rsidRDefault="00072CCF" w:rsidP="00C271D3">
            <w:pPr>
              <w:spacing w:after="0" w:line="240" w:lineRule="auto"/>
            </w:pPr>
            <w:r>
              <w:t>NR</w:t>
            </w:r>
          </w:p>
        </w:tc>
      </w:tr>
      <w:tr w:rsidR="00072CCF" w14:paraId="110F5F95"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690E8BF1" w14:textId="598DD13F" w:rsidR="00072CCF" w:rsidRDefault="00072CCF" w:rsidP="00C271D3">
            <w:pPr>
              <w:spacing w:after="0" w:line="240" w:lineRule="auto"/>
            </w:pPr>
            <w:r>
              <w:rPr>
                <w:rFonts w:ascii="Calibri" w:eastAsia="Times New Roman" w:hAnsi="Calibri" w:cs="Calibri"/>
                <w:bCs/>
                <w:color w:val="000000"/>
                <w:lang w:eastAsia="en-GB"/>
              </w:rPr>
              <w:t>Khan, 2020</w:t>
            </w:r>
            <w:r>
              <w:rPr>
                <w:rFonts w:ascii="Calibri" w:eastAsia="Times New Roman" w:hAnsi="Calibri" w:cs="Calibri"/>
                <w:bCs/>
                <w:color w:val="000000"/>
                <w:vertAlign w:val="superscript"/>
                <w:lang w:eastAsia="en-GB"/>
              </w:rPr>
              <w:t>3</w:t>
            </w:r>
            <w:r w:rsidR="0018784F">
              <w:rPr>
                <w:rFonts w:ascii="Calibri" w:eastAsia="Times New Roman" w:hAnsi="Calibri" w:cs="Calibri"/>
                <w:bCs/>
                <w:color w:val="000000"/>
                <w:vertAlign w:val="superscript"/>
                <w:lang w:eastAsia="en-GB"/>
              </w:rPr>
              <w:t>9</w:t>
            </w:r>
          </w:p>
        </w:tc>
        <w:tc>
          <w:tcPr>
            <w:tcW w:w="559" w:type="pct"/>
            <w:tcBorders>
              <w:top w:val="single" w:sz="4" w:space="0" w:color="auto"/>
              <w:left w:val="single" w:sz="4" w:space="0" w:color="auto"/>
              <w:bottom w:val="single" w:sz="4" w:space="0" w:color="auto"/>
              <w:right w:val="single" w:sz="4" w:space="0" w:color="auto"/>
            </w:tcBorders>
            <w:hideMark/>
          </w:tcPr>
          <w:p w14:paraId="6E1B7BC8" w14:textId="77777777" w:rsidR="00072CCF" w:rsidRDefault="00072CCF" w:rsidP="00C271D3">
            <w:pPr>
              <w:spacing w:after="0" w:line="240" w:lineRule="auto"/>
            </w:pPr>
            <w:r>
              <w:t>17</w:t>
            </w:r>
          </w:p>
        </w:tc>
        <w:tc>
          <w:tcPr>
            <w:tcW w:w="610" w:type="pct"/>
            <w:tcBorders>
              <w:top w:val="single" w:sz="4" w:space="0" w:color="auto"/>
              <w:left w:val="single" w:sz="4" w:space="0" w:color="auto"/>
              <w:bottom w:val="single" w:sz="4" w:space="0" w:color="auto"/>
              <w:right w:val="single" w:sz="4" w:space="0" w:color="auto"/>
            </w:tcBorders>
            <w:hideMark/>
          </w:tcPr>
          <w:p w14:paraId="2F68A2B1" w14:textId="77777777" w:rsidR="00072CCF" w:rsidRDefault="00072CCF" w:rsidP="00C271D3">
            <w:pPr>
              <w:spacing w:after="0" w:line="240" w:lineRule="auto"/>
            </w:pPr>
            <w:r>
              <w:t>17</w:t>
            </w:r>
          </w:p>
        </w:tc>
        <w:tc>
          <w:tcPr>
            <w:tcW w:w="559" w:type="pct"/>
            <w:tcBorders>
              <w:top w:val="single" w:sz="4" w:space="0" w:color="auto"/>
              <w:left w:val="single" w:sz="4" w:space="0" w:color="auto"/>
              <w:bottom w:val="single" w:sz="4" w:space="0" w:color="auto"/>
              <w:right w:val="single" w:sz="4" w:space="0" w:color="auto"/>
            </w:tcBorders>
            <w:hideMark/>
          </w:tcPr>
          <w:p w14:paraId="5C361DAA" w14:textId="77777777" w:rsidR="00072CCF" w:rsidRDefault="00072CCF" w:rsidP="00C271D3">
            <w:pPr>
              <w:spacing w:after="0" w:line="240" w:lineRule="auto"/>
            </w:pPr>
            <w:r>
              <w:t>2</w:t>
            </w:r>
            <w:r>
              <w:rPr>
                <w:vertAlign w:val="superscript"/>
              </w:rPr>
              <w:t>iii</w:t>
            </w:r>
            <w:r>
              <w:t xml:space="preserve"> </w:t>
            </w:r>
          </w:p>
        </w:tc>
        <w:tc>
          <w:tcPr>
            <w:tcW w:w="407" w:type="pct"/>
            <w:tcBorders>
              <w:top w:val="single" w:sz="4" w:space="0" w:color="auto"/>
              <w:left w:val="single" w:sz="4" w:space="0" w:color="auto"/>
              <w:bottom w:val="single" w:sz="4" w:space="0" w:color="auto"/>
              <w:right w:val="single" w:sz="4" w:space="0" w:color="auto"/>
            </w:tcBorders>
            <w:hideMark/>
          </w:tcPr>
          <w:p w14:paraId="231CF9E5"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9AB98B0"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70D7141"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9BE91DF"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EEEE7E3"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6E42BB11" w14:textId="77777777" w:rsidR="00072CCF" w:rsidRDefault="00072CCF" w:rsidP="00C271D3">
            <w:pPr>
              <w:spacing w:after="0" w:line="240" w:lineRule="auto"/>
            </w:pPr>
            <w:r>
              <w:t>NR</w:t>
            </w:r>
          </w:p>
        </w:tc>
      </w:tr>
      <w:tr w:rsidR="00072CCF" w14:paraId="7114ECC1"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15D299E5" w14:textId="16CE702F" w:rsidR="00072CCF" w:rsidRDefault="00072CCF" w:rsidP="00C271D3">
            <w:pPr>
              <w:spacing w:after="0" w:line="240" w:lineRule="auto"/>
            </w:pPr>
            <w:r>
              <w:rPr>
                <w:rFonts w:ascii="Calibri" w:eastAsia="Times New Roman" w:hAnsi="Calibri" w:cs="Calibri"/>
                <w:bCs/>
                <w:color w:val="000000"/>
                <w:lang w:eastAsia="en-GB"/>
              </w:rPr>
              <w:t>Lee, 2020</w:t>
            </w:r>
            <w:r w:rsidR="0018784F">
              <w:rPr>
                <w:rFonts w:ascii="Calibri" w:eastAsia="Times New Roman" w:hAnsi="Calibri" w:cs="Calibri"/>
                <w:bCs/>
                <w:color w:val="000000"/>
                <w:vertAlign w:val="superscript"/>
                <w:lang w:eastAsia="en-GB"/>
              </w:rPr>
              <w:t>42</w:t>
            </w:r>
          </w:p>
        </w:tc>
        <w:tc>
          <w:tcPr>
            <w:tcW w:w="559" w:type="pct"/>
            <w:tcBorders>
              <w:top w:val="single" w:sz="4" w:space="0" w:color="auto"/>
              <w:left w:val="single" w:sz="4" w:space="0" w:color="auto"/>
              <w:bottom w:val="single" w:sz="4" w:space="0" w:color="auto"/>
              <w:right w:val="single" w:sz="4" w:space="0" w:color="auto"/>
            </w:tcBorders>
            <w:hideMark/>
          </w:tcPr>
          <w:p w14:paraId="4B669399" w14:textId="77777777" w:rsidR="00072CCF" w:rsidRDefault="00072CCF" w:rsidP="00C271D3">
            <w:pPr>
              <w:spacing w:after="0" w:line="240" w:lineRule="auto"/>
            </w:pPr>
            <w:r>
              <w:t>4</w:t>
            </w:r>
          </w:p>
        </w:tc>
        <w:tc>
          <w:tcPr>
            <w:tcW w:w="610" w:type="pct"/>
            <w:tcBorders>
              <w:top w:val="single" w:sz="4" w:space="0" w:color="auto"/>
              <w:left w:val="single" w:sz="4" w:space="0" w:color="auto"/>
              <w:bottom w:val="single" w:sz="4" w:space="0" w:color="auto"/>
              <w:right w:val="single" w:sz="4" w:space="0" w:color="auto"/>
            </w:tcBorders>
            <w:hideMark/>
          </w:tcPr>
          <w:p w14:paraId="39393145" w14:textId="77777777" w:rsidR="00072CCF" w:rsidRDefault="00072CCF" w:rsidP="00C271D3">
            <w:pPr>
              <w:spacing w:after="0" w:line="240" w:lineRule="auto"/>
            </w:pPr>
            <w:r>
              <w:t>4</w:t>
            </w:r>
          </w:p>
        </w:tc>
        <w:tc>
          <w:tcPr>
            <w:tcW w:w="559" w:type="pct"/>
            <w:tcBorders>
              <w:top w:val="single" w:sz="4" w:space="0" w:color="auto"/>
              <w:left w:val="single" w:sz="4" w:space="0" w:color="auto"/>
              <w:bottom w:val="single" w:sz="4" w:space="0" w:color="auto"/>
              <w:right w:val="single" w:sz="4" w:space="0" w:color="auto"/>
            </w:tcBorders>
            <w:hideMark/>
          </w:tcPr>
          <w:p w14:paraId="6223F1FD"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18077385"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70E76B69"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7910A0E3"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DF92D83"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B53B69C"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4591451B" w14:textId="77777777" w:rsidR="00072CCF" w:rsidRDefault="00072CCF" w:rsidP="00C271D3">
            <w:pPr>
              <w:spacing w:after="0" w:line="240" w:lineRule="auto"/>
            </w:pPr>
            <w:r>
              <w:t>NR</w:t>
            </w:r>
          </w:p>
        </w:tc>
      </w:tr>
      <w:tr w:rsidR="00072CCF" w14:paraId="2EB4CDFE"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4ACBA10C" w14:textId="43898364" w:rsidR="00072CCF" w:rsidRDefault="00072CCF" w:rsidP="00C271D3">
            <w:pPr>
              <w:spacing w:after="0" w:line="240" w:lineRule="auto"/>
            </w:pPr>
            <w:r>
              <w:rPr>
                <w:rFonts w:ascii="Calibri" w:eastAsia="Times New Roman" w:hAnsi="Calibri" w:cs="Calibri"/>
                <w:bCs/>
                <w:color w:val="000000"/>
                <w:lang w:eastAsia="en-GB"/>
              </w:rPr>
              <w:t>Li, 2020d</w:t>
            </w:r>
            <w:r>
              <w:rPr>
                <w:rFonts w:ascii="Calibri" w:eastAsia="Times New Roman" w:hAnsi="Calibri" w:cs="Calibri"/>
                <w:bCs/>
                <w:color w:val="000000"/>
                <w:vertAlign w:val="superscript"/>
                <w:lang w:eastAsia="en-GB"/>
              </w:rPr>
              <w:t>4</w:t>
            </w:r>
            <w:r w:rsidR="0018784F">
              <w:rPr>
                <w:rFonts w:ascii="Calibri" w:eastAsia="Times New Roman" w:hAnsi="Calibri" w:cs="Calibri"/>
                <w:bCs/>
                <w:color w:val="000000"/>
                <w:vertAlign w:val="superscript"/>
                <w:lang w:eastAsia="en-GB"/>
              </w:rPr>
              <w:t>6</w:t>
            </w:r>
          </w:p>
        </w:tc>
        <w:tc>
          <w:tcPr>
            <w:tcW w:w="559" w:type="pct"/>
            <w:tcBorders>
              <w:top w:val="single" w:sz="4" w:space="0" w:color="auto"/>
              <w:left w:val="single" w:sz="4" w:space="0" w:color="auto"/>
              <w:bottom w:val="single" w:sz="4" w:space="0" w:color="auto"/>
              <w:right w:val="single" w:sz="4" w:space="0" w:color="auto"/>
            </w:tcBorders>
            <w:hideMark/>
          </w:tcPr>
          <w:p w14:paraId="00EE29CC" w14:textId="77777777" w:rsidR="00072CCF" w:rsidRDefault="00072CCF" w:rsidP="00C271D3">
            <w:pPr>
              <w:spacing w:after="0" w:line="240" w:lineRule="auto"/>
            </w:pPr>
            <w:r>
              <w:t>2</w:t>
            </w:r>
          </w:p>
        </w:tc>
        <w:tc>
          <w:tcPr>
            <w:tcW w:w="610" w:type="pct"/>
            <w:tcBorders>
              <w:top w:val="single" w:sz="4" w:space="0" w:color="auto"/>
              <w:left w:val="single" w:sz="4" w:space="0" w:color="auto"/>
              <w:bottom w:val="single" w:sz="4" w:space="0" w:color="auto"/>
              <w:right w:val="single" w:sz="4" w:space="0" w:color="auto"/>
            </w:tcBorders>
            <w:hideMark/>
          </w:tcPr>
          <w:p w14:paraId="4BC621D1" w14:textId="77777777" w:rsidR="00072CCF" w:rsidRDefault="00072CCF" w:rsidP="00C271D3">
            <w:pPr>
              <w:spacing w:after="0" w:line="240" w:lineRule="auto"/>
            </w:pPr>
            <w:r>
              <w:t>3</w:t>
            </w:r>
          </w:p>
        </w:tc>
        <w:tc>
          <w:tcPr>
            <w:tcW w:w="559" w:type="pct"/>
            <w:tcBorders>
              <w:top w:val="single" w:sz="4" w:space="0" w:color="auto"/>
              <w:left w:val="single" w:sz="4" w:space="0" w:color="auto"/>
              <w:bottom w:val="single" w:sz="4" w:space="0" w:color="auto"/>
              <w:right w:val="single" w:sz="4" w:space="0" w:color="auto"/>
            </w:tcBorders>
            <w:hideMark/>
          </w:tcPr>
          <w:p w14:paraId="0B0C3D4D"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6F9860E7"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43CA6505"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46924842"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4EAE4D7"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259F647"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0049EA79" w14:textId="77777777" w:rsidR="00072CCF" w:rsidRDefault="00072CCF" w:rsidP="00C271D3">
            <w:pPr>
              <w:spacing w:after="0" w:line="240" w:lineRule="auto"/>
            </w:pPr>
            <w:r>
              <w:t>NR</w:t>
            </w:r>
          </w:p>
        </w:tc>
      </w:tr>
      <w:tr w:rsidR="00072CCF" w14:paraId="19B6B91B"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694F5F4A" w14:textId="56CF43D2" w:rsidR="00072CCF" w:rsidRDefault="00072CCF" w:rsidP="00C271D3">
            <w:pPr>
              <w:spacing w:after="0" w:line="240" w:lineRule="auto"/>
            </w:pPr>
            <w:r>
              <w:t>Li, 2020j</w:t>
            </w:r>
            <w:r w:rsidR="0018784F">
              <w:rPr>
                <w:rFonts w:ascii="Calibri" w:eastAsia="Times New Roman" w:hAnsi="Calibri" w:cs="Calibri"/>
                <w:bCs/>
                <w:color w:val="000000"/>
                <w:vertAlign w:val="superscript"/>
                <w:lang w:eastAsia="en-GB"/>
              </w:rPr>
              <w:t>52</w:t>
            </w:r>
          </w:p>
        </w:tc>
        <w:tc>
          <w:tcPr>
            <w:tcW w:w="559" w:type="pct"/>
            <w:tcBorders>
              <w:top w:val="single" w:sz="4" w:space="0" w:color="auto"/>
              <w:left w:val="single" w:sz="4" w:space="0" w:color="auto"/>
              <w:bottom w:val="single" w:sz="4" w:space="0" w:color="auto"/>
              <w:right w:val="single" w:sz="4" w:space="0" w:color="auto"/>
            </w:tcBorders>
            <w:hideMark/>
          </w:tcPr>
          <w:p w14:paraId="25079631" w14:textId="77777777" w:rsidR="00072CCF" w:rsidRDefault="00072CCF" w:rsidP="00C271D3">
            <w:pPr>
              <w:spacing w:after="0" w:line="240" w:lineRule="auto"/>
            </w:pPr>
            <w:r>
              <w:t>1</w:t>
            </w:r>
          </w:p>
        </w:tc>
        <w:tc>
          <w:tcPr>
            <w:tcW w:w="610" w:type="pct"/>
            <w:tcBorders>
              <w:top w:val="single" w:sz="4" w:space="0" w:color="auto"/>
              <w:left w:val="single" w:sz="4" w:space="0" w:color="auto"/>
              <w:bottom w:val="single" w:sz="4" w:space="0" w:color="auto"/>
              <w:right w:val="single" w:sz="4" w:space="0" w:color="auto"/>
            </w:tcBorders>
            <w:hideMark/>
          </w:tcPr>
          <w:p w14:paraId="2F199664" w14:textId="77777777" w:rsidR="00072CCF" w:rsidRDefault="00072CCF" w:rsidP="00C271D3">
            <w:pPr>
              <w:spacing w:after="0" w:line="240" w:lineRule="auto"/>
            </w:pPr>
            <w:r>
              <w:t>1</w:t>
            </w:r>
          </w:p>
        </w:tc>
        <w:tc>
          <w:tcPr>
            <w:tcW w:w="559" w:type="pct"/>
            <w:tcBorders>
              <w:top w:val="single" w:sz="4" w:space="0" w:color="auto"/>
              <w:left w:val="single" w:sz="4" w:space="0" w:color="auto"/>
              <w:bottom w:val="single" w:sz="4" w:space="0" w:color="auto"/>
              <w:right w:val="single" w:sz="4" w:space="0" w:color="auto"/>
            </w:tcBorders>
            <w:hideMark/>
          </w:tcPr>
          <w:p w14:paraId="03AB43D6"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5C56237C"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6F9C3578"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6BC2C3C"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BF9EC84"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DF33AF4"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4729628E" w14:textId="77777777" w:rsidR="00072CCF" w:rsidRDefault="00072CCF" w:rsidP="00C271D3">
            <w:pPr>
              <w:spacing w:after="0" w:line="240" w:lineRule="auto"/>
            </w:pPr>
            <w:r>
              <w:t>NR</w:t>
            </w:r>
          </w:p>
        </w:tc>
      </w:tr>
      <w:tr w:rsidR="00072CCF" w14:paraId="4D9E525D"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11E7FA48" w14:textId="37D510CF" w:rsidR="00072CCF" w:rsidRDefault="00072CCF" w:rsidP="00C271D3">
            <w:pPr>
              <w:spacing w:after="0" w:line="240" w:lineRule="auto"/>
            </w:pPr>
            <w:r>
              <w:rPr>
                <w:rFonts w:ascii="Calibri" w:eastAsia="Times New Roman" w:hAnsi="Calibri" w:cs="Calibri"/>
                <w:bCs/>
                <w:color w:val="000000"/>
                <w:lang w:eastAsia="en-GB"/>
              </w:rPr>
              <w:t>Liu, 2020</w:t>
            </w:r>
            <w:r>
              <w:rPr>
                <w:rFonts w:ascii="Calibri" w:eastAsia="Times New Roman" w:hAnsi="Calibri" w:cs="Calibri"/>
                <w:bCs/>
                <w:color w:val="000000"/>
                <w:vertAlign w:val="superscript"/>
                <w:lang w:eastAsia="en-GB"/>
              </w:rPr>
              <w:t>5</w:t>
            </w:r>
            <w:r w:rsidR="0018784F">
              <w:rPr>
                <w:rFonts w:ascii="Calibri" w:eastAsia="Times New Roman" w:hAnsi="Calibri" w:cs="Calibri"/>
                <w:bCs/>
                <w:color w:val="000000"/>
                <w:vertAlign w:val="superscript"/>
                <w:lang w:eastAsia="en-GB"/>
              </w:rPr>
              <w:t>4</w:t>
            </w:r>
          </w:p>
        </w:tc>
        <w:tc>
          <w:tcPr>
            <w:tcW w:w="559" w:type="pct"/>
            <w:tcBorders>
              <w:top w:val="single" w:sz="4" w:space="0" w:color="auto"/>
              <w:left w:val="single" w:sz="4" w:space="0" w:color="auto"/>
              <w:bottom w:val="single" w:sz="4" w:space="0" w:color="auto"/>
              <w:right w:val="single" w:sz="4" w:space="0" w:color="auto"/>
            </w:tcBorders>
            <w:hideMark/>
          </w:tcPr>
          <w:p w14:paraId="0B795BD9" w14:textId="77777777" w:rsidR="00072CCF" w:rsidRDefault="00072CCF" w:rsidP="00C271D3">
            <w:pPr>
              <w:spacing w:after="0" w:line="240" w:lineRule="auto"/>
            </w:pPr>
            <w:r>
              <w:t>19</w:t>
            </w:r>
          </w:p>
        </w:tc>
        <w:tc>
          <w:tcPr>
            <w:tcW w:w="610" w:type="pct"/>
            <w:tcBorders>
              <w:top w:val="single" w:sz="4" w:space="0" w:color="auto"/>
              <w:left w:val="single" w:sz="4" w:space="0" w:color="auto"/>
              <w:bottom w:val="single" w:sz="4" w:space="0" w:color="auto"/>
              <w:right w:val="single" w:sz="4" w:space="0" w:color="auto"/>
            </w:tcBorders>
            <w:hideMark/>
          </w:tcPr>
          <w:p w14:paraId="49C55671" w14:textId="77777777" w:rsidR="00072CCF" w:rsidRDefault="00072CCF" w:rsidP="00C271D3">
            <w:pPr>
              <w:spacing w:after="0" w:line="240" w:lineRule="auto"/>
            </w:pPr>
            <w:r>
              <w:t>19</w:t>
            </w:r>
          </w:p>
        </w:tc>
        <w:tc>
          <w:tcPr>
            <w:tcW w:w="559" w:type="pct"/>
            <w:tcBorders>
              <w:top w:val="single" w:sz="4" w:space="0" w:color="auto"/>
              <w:left w:val="single" w:sz="4" w:space="0" w:color="auto"/>
              <w:bottom w:val="single" w:sz="4" w:space="0" w:color="auto"/>
              <w:right w:val="single" w:sz="4" w:space="0" w:color="auto"/>
            </w:tcBorders>
            <w:hideMark/>
          </w:tcPr>
          <w:p w14:paraId="32921940"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29DF6AD1" w14:textId="77777777" w:rsidR="00072CCF" w:rsidRDefault="00072CCF" w:rsidP="00C271D3">
            <w:pPr>
              <w:spacing w:after="0" w:line="240" w:lineRule="auto"/>
            </w:pPr>
            <w:r>
              <w:t>0/19</w:t>
            </w:r>
          </w:p>
        </w:tc>
        <w:tc>
          <w:tcPr>
            <w:tcW w:w="407" w:type="pct"/>
            <w:tcBorders>
              <w:top w:val="single" w:sz="4" w:space="0" w:color="auto"/>
              <w:left w:val="single" w:sz="4" w:space="0" w:color="auto"/>
              <w:bottom w:val="single" w:sz="4" w:space="0" w:color="auto"/>
              <w:right w:val="single" w:sz="4" w:space="0" w:color="auto"/>
            </w:tcBorders>
            <w:hideMark/>
          </w:tcPr>
          <w:p w14:paraId="7B11A119" w14:textId="77777777" w:rsidR="00072CCF" w:rsidRDefault="00072CCF" w:rsidP="00C271D3">
            <w:pPr>
              <w:spacing w:after="0" w:line="240" w:lineRule="auto"/>
            </w:pPr>
            <w:r>
              <w:t>0/19</w:t>
            </w:r>
          </w:p>
        </w:tc>
        <w:tc>
          <w:tcPr>
            <w:tcW w:w="407" w:type="pct"/>
            <w:tcBorders>
              <w:top w:val="single" w:sz="4" w:space="0" w:color="auto"/>
              <w:left w:val="single" w:sz="4" w:space="0" w:color="auto"/>
              <w:bottom w:val="single" w:sz="4" w:space="0" w:color="auto"/>
              <w:right w:val="single" w:sz="4" w:space="0" w:color="auto"/>
            </w:tcBorders>
            <w:hideMark/>
          </w:tcPr>
          <w:p w14:paraId="6E5E3FBB"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0BFC852"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4874AE1B"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3F48241D" w14:textId="77777777" w:rsidR="00072CCF" w:rsidRDefault="00072CCF" w:rsidP="00C271D3">
            <w:pPr>
              <w:spacing w:after="0" w:line="240" w:lineRule="auto"/>
            </w:pPr>
            <w:r>
              <w:t>NR</w:t>
            </w:r>
          </w:p>
        </w:tc>
      </w:tr>
      <w:tr w:rsidR="00072CCF" w14:paraId="4B68F1FD"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4DCA8DDB" w14:textId="47311E2C" w:rsidR="00072CCF" w:rsidRDefault="00072CCF" w:rsidP="00C271D3">
            <w:pPr>
              <w:spacing w:after="0" w:line="240" w:lineRule="auto"/>
            </w:pPr>
            <w:r>
              <w:rPr>
                <w:rFonts w:ascii="Calibri" w:eastAsia="Times New Roman" w:hAnsi="Calibri" w:cs="Calibri"/>
                <w:bCs/>
                <w:color w:val="000000"/>
                <w:lang w:eastAsia="en-GB"/>
              </w:rPr>
              <w:t>Liu, 2020b</w:t>
            </w:r>
            <w:r>
              <w:rPr>
                <w:rFonts w:ascii="Calibri" w:eastAsia="Times New Roman" w:hAnsi="Calibri" w:cs="Calibri"/>
                <w:bCs/>
                <w:color w:val="000000"/>
                <w:vertAlign w:val="superscript"/>
                <w:lang w:eastAsia="en-GB"/>
              </w:rPr>
              <w:t>5</w:t>
            </w:r>
            <w:r w:rsidR="0018784F">
              <w:rPr>
                <w:rFonts w:ascii="Calibri" w:eastAsia="Times New Roman" w:hAnsi="Calibri" w:cs="Calibri"/>
                <w:bCs/>
                <w:color w:val="000000"/>
                <w:vertAlign w:val="superscript"/>
                <w:lang w:eastAsia="en-GB"/>
              </w:rPr>
              <w:t>5</w:t>
            </w:r>
          </w:p>
        </w:tc>
        <w:tc>
          <w:tcPr>
            <w:tcW w:w="559" w:type="pct"/>
            <w:tcBorders>
              <w:top w:val="single" w:sz="4" w:space="0" w:color="auto"/>
              <w:left w:val="single" w:sz="4" w:space="0" w:color="auto"/>
              <w:bottom w:val="single" w:sz="4" w:space="0" w:color="auto"/>
              <w:right w:val="single" w:sz="4" w:space="0" w:color="auto"/>
            </w:tcBorders>
            <w:hideMark/>
          </w:tcPr>
          <w:p w14:paraId="6EB0DCC1" w14:textId="77777777" w:rsidR="00072CCF" w:rsidRDefault="00072CCF" w:rsidP="00C271D3">
            <w:pPr>
              <w:spacing w:after="0" w:line="240" w:lineRule="auto"/>
            </w:pPr>
            <w:r>
              <w:t>3</w:t>
            </w:r>
          </w:p>
        </w:tc>
        <w:tc>
          <w:tcPr>
            <w:tcW w:w="610" w:type="pct"/>
            <w:tcBorders>
              <w:top w:val="single" w:sz="4" w:space="0" w:color="auto"/>
              <w:left w:val="single" w:sz="4" w:space="0" w:color="auto"/>
              <w:bottom w:val="single" w:sz="4" w:space="0" w:color="auto"/>
              <w:right w:val="single" w:sz="4" w:space="0" w:color="auto"/>
            </w:tcBorders>
            <w:hideMark/>
          </w:tcPr>
          <w:p w14:paraId="1211BBEC" w14:textId="77777777" w:rsidR="00072CCF" w:rsidRDefault="00072CCF" w:rsidP="00C271D3">
            <w:pPr>
              <w:spacing w:after="0" w:line="240" w:lineRule="auto"/>
            </w:pPr>
            <w:r>
              <w:t>3</w:t>
            </w:r>
          </w:p>
        </w:tc>
        <w:tc>
          <w:tcPr>
            <w:tcW w:w="559" w:type="pct"/>
            <w:tcBorders>
              <w:top w:val="single" w:sz="4" w:space="0" w:color="auto"/>
              <w:left w:val="single" w:sz="4" w:space="0" w:color="auto"/>
              <w:bottom w:val="single" w:sz="4" w:space="0" w:color="auto"/>
              <w:right w:val="single" w:sz="4" w:space="0" w:color="auto"/>
            </w:tcBorders>
            <w:hideMark/>
          </w:tcPr>
          <w:p w14:paraId="4D62FE1D"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69BB6CE8"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64E0055"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96FA6FB"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B65A674"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5AF7D9E"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5872E931" w14:textId="77777777" w:rsidR="00072CCF" w:rsidRDefault="00072CCF" w:rsidP="00C271D3">
            <w:pPr>
              <w:spacing w:after="0" w:line="240" w:lineRule="auto"/>
            </w:pPr>
            <w:r>
              <w:t>NR</w:t>
            </w:r>
          </w:p>
        </w:tc>
      </w:tr>
      <w:tr w:rsidR="00072CCF" w14:paraId="07E47888"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1418540D" w14:textId="5C85A4AC" w:rsidR="00072CCF" w:rsidRDefault="00072CCF" w:rsidP="00C271D3">
            <w:pPr>
              <w:spacing w:after="0" w:line="240" w:lineRule="auto"/>
            </w:pPr>
            <w:r>
              <w:rPr>
                <w:rFonts w:ascii="Calibri" w:eastAsia="Times New Roman" w:hAnsi="Calibri" w:cs="Calibri"/>
                <w:bCs/>
                <w:color w:val="000000"/>
                <w:lang w:eastAsia="en-GB"/>
              </w:rPr>
              <w:t>Liu, 2020c</w:t>
            </w:r>
            <w:r>
              <w:rPr>
                <w:rFonts w:ascii="Calibri" w:eastAsia="Times New Roman" w:hAnsi="Calibri" w:cs="Calibri"/>
                <w:bCs/>
                <w:color w:val="000000"/>
                <w:vertAlign w:val="superscript"/>
                <w:lang w:eastAsia="en-GB"/>
              </w:rPr>
              <w:t>5</w:t>
            </w:r>
            <w:r w:rsidR="0018784F">
              <w:rPr>
                <w:rFonts w:ascii="Calibri" w:eastAsia="Times New Roman" w:hAnsi="Calibri" w:cs="Calibri"/>
                <w:bCs/>
                <w:color w:val="000000"/>
                <w:vertAlign w:val="superscript"/>
                <w:lang w:eastAsia="en-GB"/>
              </w:rPr>
              <w:t>6</w:t>
            </w:r>
          </w:p>
        </w:tc>
        <w:tc>
          <w:tcPr>
            <w:tcW w:w="559" w:type="pct"/>
            <w:tcBorders>
              <w:top w:val="single" w:sz="4" w:space="0" w:color="auto"/>
              <w:left w:val="single" w:sz="4" w:space="0" w:color="auto"/>
              <w:bottom w:val="single" w:sz="4" w:space="0" w:color="auto"/>
              <w:right w:val="single" w:sz="4" w:space="0" w:color="auto"/>
            </w:tcBorders>
            <w:hideMark/>
          </w:tcPr>
          <w:p w14:paraId="045D21BC" w14:textId="77777777" w:rsidR="00072CCF" w:rsidRDefault="00072CCF" w:rsidP="00C271D3">
            <w:pPr>
              <w:spacing w:after="0" w:line="240" w:lineRule="auto"/>
            </w:pPr>
            <w:r>
              <w:t>13</w:t>
            </w:r>
          </w:p>
        </w:tc>
        <w:tc>
          <w:tcPr>
            <w:tcW w:w="610" w:type="pct"/>
            <w:tcBorders>
              <w:top w:val="single" w:sz="4" w:space="0" w:color="auto"/>
              <w:left w:val="single" w:sz="4" w:space="0" w:color="auto"/>
              <w:bottom w:val="single" w:sz="4" w:space="0" w:color="auto"/>
              <w:right w:val="single" w:sz="4" w:space="0" w:color="auto"/>
            </w:tcBorders>
            <w:hideMark/>
          </w:tcPr>
          <w:p w14:paraId="03E3E6D1" w14:textId="77777777" w:rsidR="00072CCF" w:rsidRDefault="00072CCF" w:rsidP="00C271D3">
            <w:pPr>
              <w:spacing w:after="0" w:line="240" w:lineRule="auto"/>
            </w:pPr>
            <w:r>
              <w:t>14</w:t>
            </w:r>
          </w:p>
        </w:tc>
        <w:tc>
          <w:tcPr>
            <w:tcW w:w="559" w:type="pct"/>
            <w:tcBorders>
              <w:top w:val="single" w:sz="4" w:space="0" w:color="auto"/>
              <w:left w:val="single" w:sz="4" w:space="0" w:color="auto"/>
              <w:bottom w:val="single" w:sz="4" w:space="0" w:color="auto"/>
              <w:right w:val="single" w:sz="4" w:space="0" w:color="auto"/>
            </w:tcBorders>
            <w:hideMark/>
          </w:tcPr>
          <w:p w14:paraId="591A9845"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6C507FAE"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673F36A3"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F1FF1F0"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7918584"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4BBE035"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6695477D" w14:textId="77777777" w:rsidR="00072CCF" w:rsidRDefault="00072CCF" w:rsidP="00C271D3">
            <w:pPr>
              <w:spacing w:after="0" w:line="240" w:lineRule="auto"/>
            </w:pPr>
            <w:r>
              <w:t>NR</w:t>
            </w:r>
          </w:p>
        </w:tc>
      </w:tr>
      <w:tr w:rsidR="00072CCF" w14:paraId="7BE284A0"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62F09F05" w14:textId="154BD74F" w:rsidR="00072CCF" w:rsidRDefault="00072CCF" w:rsidP="00C271D3">
            <w:pPr>
              <w:spacing w:after="0" w:line="240" w:lineRule="auto"/>
            </w:pPr>
            <w:r>
              <w:rPr>
                <w:rFonts w:ascii="Calibri" w:eastAsia="Times New Roman" w:hAnsi="Calibri" w:cs="Calibri"/>
                <w:bCs/>
                <w:color w:val="000000"/>
                <w:lang w:eastAsia="en-GB"/>
              </w:rPr>
              <w:t>Lowe, 2020</w:t>
            </w:r>
            <w:r>
              <w:rPr>
                <w:rFonts w:ascii="Calibri" w:eastAsia="Times New Roman" w:hAnsi="Calibri" w:cs="Calibri"/>
                <w:bCs/>
                <w:color w:val="000000"/>
                <w:vertAlign w:val="superscript"/>
                <w:lang w:eastAsia="en-GB"/>
              </w:rPr>
              <w:t>5</w:t>
            </w:r>
            <w:r w:rsidR="0018784F">
              <w:rPr>
                <w:rFonts w:ascii="Calibri" w:eastAsia="Times New Roman" w:hAnsi="Calibri" w:cs="Calibri"/>
                <w:bCs/>
                <w:color w:val="000000"/>
                <w:vertAlign w:val="superscript"/>
                <w:lang w:eastAsia="en-GB"/>
              </w:rPr>
              <w:t>8</w:t>
            </w:r>
          </w:p>
        </w:tc>
        <w:tc>
          <w:tcPr>
            <w:tcW w:w="559" w:type="pct"/>
            <w:tcBorders>
              <w:top w:val="single" w:sz="4" w:space="0" w:color="auto"/>
              <w:left w:val="single" w:sz="4" w:space="0" w:color="auto"/>
              <w:bottom w:val="single" w:sz="4" w:space="0" w:color="auto"/>
              <w:right w:val="single" w:sz="4" w:space="0" w:color="auto"/>
            </w:tcBorders>
            <w:hideMark/>
          </w:tcPr>
          <w:p w14:paraId="441163B3" w14:textId="77777777" w:rsidR="00072CCF" w:rsidRDefault="00072CCF" w:rsidP="00C271D3">
            <w:pPr>
              <w:spacing w:after="0" w:line="240" w:lineRule="auto"/>
            </w:pPr>
            <w:r>
              <w:t>1</w:t>
            </w:r>
          </w:p>
        </w:tc>
        <w:tc>
          <w:tcPr>
            <w:tcW w:w="610" w:type="pct"/>
            <w:tcBorders>
              <w:top w:val="single" w:sz="4" w:space="0" w:color="auto"/>
              <w:left w:val="single" w:sz="4" w:space="0" w:color="auto"/>
              <w:bottom w:val="single" w:sz="4" w:space="0" w:color="auto"/>
              <w:right w:val="single" w:sz="4" w:space="0" w:color="auto"/>
            </w:tcBorders>
            <w:hideMark/>
          </w:tcPr>
          <w:p w14:paraId="6A2A9E8B" w14:textId="77777777" w:rsidR="00072CCF" w:rsidRDefault="00072CCF" w:rsidP="00C271D3">
            <w:pPr>
              <w:spacing w:after="0" w:line="240" w:lineRule="auto"/>
            </w:pPr>
            <w:r>
              <w:t>1</w:t>
            </w:r>
          </w:p>
        </w:tc>
        <w:tc>
          <w:tcPr>
            <w:tcW w:w="559" w:type="pct"/>
            <w:tcBorders>
              <w:top w:val="single" w:sz="4" w:space="0" w:color="auto"/>
              <w:left w:val="single" w:sz="4" w:space="0" w:color="auto"/>
              <w:bottom w:val="single" w:sz="4" w:space="0" w:color="auto"/>
              <w:right w:val="single" w:sz="4" w:space="0" w:color="auto"/>
            </w:tcBorders>
            <w:hideMark/>
          </w:tcPr>
          <w:p w14:paraId="00113682" w14:textId="77777777" w:rsidR="00072CCF" w:rsidRDefault="00072CCF" w:rsidP="00C271D3">
            <w:pPr>
              <w:spacing w:after="0" w:line="240" w:lineRule="auto"/>
            </w:pPr>
            <w:r>
              <w:t>0</w:t>
            </w:r>
            <w:r>
              <w:rPr>
                <w:vertAlign w:val="superscript"/>
              </w:rPr>
              <w:t>iv</w:t>
            </w:r>
          </w:p>
        </w:tc>
        <w:tc>
          <w:tcPr>
            <w:tcW w:w="407" w:type="pct"/>
            <w:tcBorders>
              <w:top w:val="single" w:sz="4" w:space="0" w:color="auto"/>
              <w:left w:val="single" w:sz="4" w:space="0" w:color="auto"/>
              <w:bottom w:val="single" w:sz="4" w:space="0" w:color="auto"/>
              <w:right w:val="single" w:sz="4" w:space="0" w:color="auto"/>
            </w:tcBorders>
            <w:hideMark/>
          </w:tcPr>
          <w:p w14:paraId="2F64BDF1"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46D7A08A"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936BB61"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3BF4BA3"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CC5660E"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3BE92FFB" w14:textId="77777777" w:rsidR="00072CCF" w:rsidRDefault="00072CCF" w:rsidP="00C271D3">
            <w:pPr>
              <w:spacing w:after="0" w:line="240" w:lineRule="auto"/>
            </w:pPr>
            <w:r>
              <w:t>NR</w:t>
            </w:r>
          </w:p>
        </w:tc>
      </w:tr>
      <w:tr w:rsidR="00072CCF" w14:paraId="3129C3B1"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3C06E32A" w14:textId="3B696BB9" w:rsidR="00072CCF" w:rsidRDefault="00072CCF" w:rsidP="00C271D3">
            <w:pPr>
              <w:spacing w:after="0" w:line="240" w:lineRule="auto"/>
            </w:pPr>
            <w:r>
              <w:rPr>
                <w:rFonts w:ascii="Calibri" w:eastAsia="Times New Roman" w:hAnsi="Calibri" w:cs="Calibri"/>
                <w:bCs/>
                <w:color w:val="000000"/>
                <w:lang w:eastAsia="en-GB"/>
              </w:rPr>
              <w:t>Penfield, 2020</w:t>
            </w:r>
            <w:r w:rsidR="0018784F">
              <w:rPr>
                <w:rFonts w:ascii="Calibri" w:eastAsia="Times New Roman" w:hAnsi="Calibri" w:cs="Calibri"/>
                <w:bCs/>
                <w:color w:val="000000"/>
                <w:vertAlign w:val="superscript"/>
                <w:lang w:eastAsia="en-GB"/>
              </w:rPr>
              <w:t>71</w:t>
            </w:r>
          </w:p>
        </w:tc>
        <w:tc>
          <w:tcPr>
            <w:tcW w:w="559" w:type="pct"/>
            <w:tcBorders>
              <w:top w:val="single" w:sz="4" w:space="0" w:color="auto"/>
              <w:left w:val="single" w:sz="4" w:space="0" w:color="auto"/>
              <w:bottom w:val="single" w:sz="4" w:space="0" w:color="auto"/>
              <w:right w:val="single" w:sz="4" w:space="0" w:color="auto"/>
            </w:tcBorders>
            <w:hideMark/>
          </w:tcPr>
          <w:p w14:paraId="6F45919B" w14:textId="77777777" w:rsidR="00072CCF" w:rsidRDefault="00072CCF" w:rsidP="00C271D3">
            <w:pPr>
              <w:spacing w:after="0" w:line="240" w:lineRule="auto"/>
            </w:pPr>
            <w:r>
              <w:t>32</w:t>
            </w:r>
          </w:p>
        </w:tc>
        <w:tc>
          <w:tcPr>
            <w:tcW w:w="610" w:type="pct"/>
            <w:tcBorders>
              <w:top w:val="single" w:sz="4" w:space="0" w:color="auto"/>
              <w:left w:val="single" w:sz="4" w:space="0" w:color="auto"/>
              <w:bottom w:val="single" w:sz="4" w:space="0" w:color="auto"/>
              <w:right w:val="single" w:sz="4" w:space="0" w:color="auto"/>
            </w:tcBorders>
            <w:hideMark/>
          </w:tcPr>
          <w:p w14:paraId="5AEFCEDC" w14:textId="77777777" w:rsidR="00072CCF" w:rsidRDefault="00072CCF" w:rsidP="00C271D3">
            <w:pPr>
              <w:spacing w:after="0" w:line="240" w:lineRule="auto"/>
            </w:pPr>
            <w:r>
              <w:t>32</w:t>
            </w:r>
          </w:p>
        </w:tc>
        <w:tc>
          <w:tcPr>
            <w:tcW w:w="559" w:type="pct"/>
            <w:tcBorders>
              <w:top w:val="single" w:sz="4" w:space="0" w:color="auto"/>
              <w:left w:val="single" w:sz="4" w:space="0" w:color="auto"/>
              <w:bottom w:val="single" w:sz="4" w:space="0" w:color="auto"/>
              <w:right w:val="single" w:sz="4" w:space="0" w:color="auto"/>
            </w:tcBorders>
            <w:hideMark/>
          </w:tcPr>
          <w:p w14:paraId="3CDFA8F6"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6B61B371"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E2DDA3B"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6019DDBA" w14:textId="77777777" w:rsidR="00072CCF" w:rsidRDefault="00072CCF" w:rsidP="00C271D3">
            <w:pPr>
              <w:spacing w:after="0" w:line="240" w:lineRule="auto"/>
            </w:pPr>
            <w:r>
              <w:t>3/11</w:t>
            </w:r>
            <w:r>
              <w:rPr>
                <w:vertAlign w:val="superscript"/>
              </w:rPr>
              <w:t>ix</w:t>
            </w:r>
          </w:p>
        </w:tc>
        <w:tc>
          <w:tcPr>
            <w:tcW w:w="407" w:type="pct"/>
            <w:tcBorders>
              <w:top w:val="single" w:sz="4" w:space="0" w:color="auto"/>
              <w:left w:val="single" w:sz="4" w:space="0" w:color="auto"/>
              <w:bottom w:val="single" w:sz="4" w:space="0" w:color="auto"/>
              <w:right w:val="single" w:sz="4" w:space="0" w:color="auto"/>
            </w:tcBorders>
            <w:hideMark/>
          </w:tcPr>
          <w:p w14:paraId="5B5C0FAC"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5D210EC"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16E02CF7" w14:textId="77777777" w:rsidR="00072CCF" w:rsidRDefault="00072CCF" w:rsidP="00C271D3">
            <w:pPr>
              <w:spacing w:after="0" w:line="240" w:lineRule="auto"/>
            </w:pPr>
            <w:r>
              <w:t>NR</w:t>
            </w:r>
          </w:p>
        </w:tc>
      </w:tr>
      <w:tr w:rsidR="00072CCF" w14:paraId="28CB6262"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2A452D7A" w14:textId="4DF1C190" w:rsidR="00072CCF" w:rsidRDefault="00072CCF" w:rsidP="00C271D3">
            <w:pPr>
              <w:spacing w:after="0" w:line="240" w:lineRule="auto"/>
            </w:pPr>
            <w:r>
              <w:rPr>
                <w:rFonts w:ascii="Calibri" w:eastAsia="Times New Roman" w:hAnsi="Calibri" w:cs="Calibri"/>
                <w:bCs/>
                <w:color w:val="000000"/>
                <w:lang w:eastAsia="en-GB"/>
              </w:rPr>
              <w:t>Peng, 2020b</w:t>
            </w:r>
            <w:r>
              <w:rPr>
                <w:rFonts w:ascii="Calibri" w:eastAsia="Times New Roman" w:hAnsi="Calibri" w:cs="Calibri"/>
                <w:bCs/>
                <w:color w:val="000000"/>
                <w:vertAlign w:val="superscript"/>
                <w:lang w:eastAsia="en-GB"/>
              </w:rPr>
              <w:t>7</w:t>
            </w:r>
            <w:r w:rsidR="0018784F">
              <w:rPr>
                <w:rFonts w:ascii="Calibri" w:eastAsia="Times New Roman" w:hAnsi="Calibri" w:cs="Calibri"/>
                <w:bCs/>
                <w:color w:val="000000"/>
                <w:vertAlign w:val="superscript"/>
                <w:lang w:eastAsia="en-GB"/>
              </w:rPr>
              <w:t>3</w:t>
            </w:r>
          </w:p>
        </w:tc>
        <w:tc>
          <w:tcPr>
            <w:tcW w:w="559" w:type="pct"/>
            <w:tcBorders>
              <w:top w:val="single" w:sz="4" w:space="0" w:color="auto"/>
              <w:left w:val="single" w:sz="4" w:space="0" w:color="auto"/>
              <w:bottom w:val="single" w:sz="4" w:space="0" w:color="auto"/>
              <w:right w:val="single" w:sz="4" w:space="0" w:color="auto"/>
            </w:tcBorders>
            <w:hideMark/>
          </w:tcPr>
          <w:p w14:paraId="3AEE626F" w14:textId="77777777" w:rsidR="00072CCF" w:rsidRDefault="00072CCF" w:rsidP="00C271D3">
            <w:pPr>
              <w:spacing w:after="0" w:line="240" w:lineRule="auto"/>
            </w:pPr>
            <w:r>
              <w:t>1</w:t>
            </w:r>
          </w:p>
        </w:tc>
        <w:tc>
          <w:tcPr>
            <w:tcW w:w="610" w:type="pct"/>
            <w:tcBorders>
              <w:top w:val="single" w:sz="4" w:space="0" w:color="auto"/>
              <w:left w:val="single" w:sz="4" w:space="0" w:color="auto"/>
              <w:bottom w:val="single" w:sz="4" w:space="0" w:color="auto"/>
              <w:right w:val="single" w:sz="4" w:space="0" w:color="auto"/>
            </w:tcBorders>
            <w:hideMark/>
          </w:tcPr>
          <w:p w14:paraId="6643103E" w14:textId="77777777" w:rsidR="00072CCF" w:rsidRDefault="00072CCF" w:rsidP="00C271D3">
            <w:pPr>
              <w:spacing w:after="0" w:line="240" w:lineRule="auto"/>
            </w:pPr>
            <w:r>
              <w:t>1</w:t>
            </w:r>
          </w:p>
        </w:tc>
        <w:tc>
          <w:tcPr>
            <w:tcW w:w="559" w:type="pct"/>
            <w:tcBorders>
              <w:top w:val="single" w:sz="4" w:space="0" w:color="auto"/>
              <w:left w:val="single" w:sz="4" w:space="0" w:color="auto"/>
              <w:bottom w:val="single" w:sz="4" w:space="0" w:color="auto"/>
              <w:right w:val="single" w:sz="4" w:space="0" w:color="auto"/>
            </w:tcBorders>
            <w:hideMark/>
          </w:tcPr>
          <w:p w14:paraId="35D30526"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7B79487C"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76DEBA66"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9A1D6E9"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30BE8C3A"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19164FE9" w14:textId="77777777" w:rsidR="00072CCF" w:rsidRDefault="00072CCF" w:rsidP="00C271D3">
            <w:pPr>
              <w:spacing w:after="0" w:line="240" w:lineRule="auto"/>
            </w:pPr>
            <w:r>
              <w:t>0/1</w:t>
            </w:r>
          </w:p>
        </w:tc>
        <w:tc>
          <w:tcPr>
            <w:tcW w:w="476" w:type="pct"/>
            <w:tcBorders>
              <w:top w:val="single" w:sz="4" w:space="0" w:color="auto"/>
              <w:left w:val="single" w:sz="4" w:space="0" w:color="auto"/>
              <w:bottom w:val="single" w:sz="4" w:space="0" w:color="auto"/>
              <w:right w:val="single" w:sz="4" w:space="0" w:color="auto"/>
            </w:tcBorders>
            <w:hideMark/>
          </w:tcPr>
          <w:p w14:paraId="08045206" w14:textId="77777777" w:rsidR="00072CCF" w:rsidRDefault="00072CCF" w:rsidP="00C271D3">
            <w:pPr>
              <w:spacing w:after="0" w:line="240" w:lineRule="auto"/>
            </w:pPr>
            <w:r>
              <w:t>NR</w:t>
            </w:r>
          </w:p>
        </w:tc>
      </w:tr>
      <w:tr w:rsidR="00072CCF" w14:paraId="57248C3D"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1D8A17E7" w14:textId="43C27FF9" w:rsidR="00072CCF" w:rsidRDefault="00072CCF" w:rsidP="00C271D3">
            <w:pPr>
              <w:spacing w:after="0" w:line="240" w:lineRule="auto"/>
            </w:pPr>
            <w:r>
              <w:rPr>
                <w:rFonts w:ascii="Calibri" w:eastAsia="Times New Roman" w:hAnsi="Calibri" w:cs="Calibri"/>
                <w:bCs/>
                <w:color w:val="000000"/>
                <w:lang w:eastAsia="en-GB"/>
              </w:rPr>
              <w:t>Pierce-Williams, 2020</w:t>
            </w:r>
            <w:r>
              <w:rPr>
                <w:rFonts w:ascii="Calibri" w:eastAsia="Times New Roman" w:hAnsi="Calibri" w:cs="Calibri"/>
                <w:bCs/>
                <w:color w:val="000000"/>
                <w:vertAlign w:val="superscript"/>
                <w:lang w:eastAsia="en-GB"/>
              </w:rPr>
              <w:t>7</w:t>
            </w:r>
            <w:r w:rsidR="0018784F">
              <w:rPr>
                <w:rFonts w:ascii="Calibri" w:eastAsia="Times New Roman" w:hAnsi="Calibri" w:cs="Calibri"/>
                <w:bCs/>
                <w:color w:val="000000"/>
                <w:vertAlign w:val="superscript"/>
                <w:lang w:eastAsia="en-GB"/>
              </w:rPr>
              <w:t>5</w:t>
            </w:r>
          </w:p>
        </w:tc>
        <w:tc>
          <w:tcPr>
            <w:tcW w:w="559" w:type="pct"/>
            <w:tcBorders>
              <w:top w:val="single" w:sz="4" w:space="0" w:color="auto"/>
              <w:left w:val="single" w:sz="4" w:space="0" w:color="auto"/>
              <w:bottom w:val="single" w:sz="4" w:space="0" w:color="auto"/>
              <w:right w:val="single" w:sz="4" w:space="0" w:color="auto"/>
            </w:tcBorders>
            <w:hideMark/>
          </w:tcPr>
          <w:p w14:paraId="55C3CBA3" w14:textId="77777777" w:rsidR="00072CCF" w:rsidRDefault="00072CCF" w:rsidP="00C271D3">
            <w:pPr>
              <w:spacing w:after="0" w:line="240" w:lineRule="auto"/>
            </w:pPr>
            <w:r>
              <w:t>64</w:t>
            </w:r>
          </w:p>
        </w:tc>
        <w:tc>
          <w:tcPr>
            <w:tcW w:w="610" w:type="pct"/>
            <w:tcBorders>
              <w:top w:val="single" w:sz="4" w:space="0" w:color="auto"/>
              <w:left w:val="single" w:sz="4" w:space="0" w:color="auto"/>
              <w:bottom w:val="single" w:sz="4" w:space="0" w:color="auto"/>
              <w:right w:val="single" w:sz="4" w:space="0" w:color="auto"/>
            </w:tcBorders>
            <w:hideMark/>
          </w:tcPr>
          <w:p w14:paraId="53681A6F" w14:textId="77777777" w:rsidR="00072CCF" w:rsidRDefault="00072CCF" w:rsidP="00C271D3">
            <w:pPr>
              <w:spacing w:after="0" w:line="240" w:lineRule="auto"/>
            </w:pPr>
            <w:r>
              <w:t>65</w:t>
            </w:r>
          </w:p>
        </w:tc>
        <w:tc>
          <w:tcPr>
            <w:tcW w:w="559" w:type="pct"/>
            <w:tcBorders>
              <w:top w:val="single" w:sz="4" w:space="0" w:color="auto"/>
              <w:left w:val="single" w:sz="4" w:space="0" w:color="auto"/>
              <w:bottom w:val="single" w:sz="4" w:space="0" w:color="auto"/>
              <w:right w:val="single" w:sz="4" w:space="0" w:color="auto"/>
            </w:tcBorders>
            <w:hideMark/>
          </w:tcPr>
          <w:p w14:paraId="5BCAF594"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143C2621"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628F8106"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655B67F"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146EE85"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6939299F"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50FEB9A3" w14:textId="77777777" w:rsidR="00072CCF" w:rsidRDefault="00072CCF" w:rsidP="00C271D3">
            <w:pPr>
              <w:spacing w:after="0" w:line="240" w:lineRule="auto"/>
            </w:pPr>
            <w:r>
              <w:t>NR</w:t>
            </w:r>
          </w:p>
        </w:tc>
      </w:tr>
      <w:tr w:rsidR="00072CCF" w14:paraId="35E387E8"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3024DAD3" w14:textId="7B456B6F" w:rsidR="00072CCF" w:rsidRDefault="00072CCF" w:rsidP="00C271D3">
            <w:pPr>
              <w:spacing w:after="0" w:line="240" w:lineRule="auto"/>
            </w:pPr>
            <w:r>
              <w:rPr>
                <w:rFonts w:ascii="Calibri" w:eastAsia="Times New Roman" w:hAnsi="Calibri" w:cs="Calibri"/>
                <w:bCs/>
                <w:color w:val="000000"/>
                <w:lang w:eastAsia="en-GB"/>
              </w:rPr>
              <w:t>Wang, 2020b</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4</w:t>
            </w:r>
          </w:p>
        </w:tc>
        <w:tc>
          <w:tcPr>
            <w:tcW w:w="559" w:type="pct"/>
            <w:tcBorders>
              <w:top w:val="single" w:sz="4" w:space="0" w:color="auto"/>
              <w:left w:val="single" w:sz="4" w:space="0" w:color="auto"/>
              <w:bottom w:val="single" w:sz="4" w:space="0" w:color="auto"/>
              <w:right w:val="single" w:sz="4" w:space="0" w:color="auto"/>
            </w:tcBorders>
            <w:hideMark/>
          </w:tcPr>
          <w:p w14:paraId="10EBA241" w14:textId="77777777" w:rsidR="00072CCF" w:rsidRDefault="00072CCF" w:rsidP="00C271D3">
            <w:pPr>
              <w:spacing w:after="0" w:line="240" w:lineRule="auto"/>
            </w:pPr>
            <w:r>
              <w:t>1</w:t>
            </w:r>
          </w:p>
        </w:tc>
        <w:tc>
          <w:tcPr>
            <w:tcW w:w="610" w:type="pct"/>
            <w:tcBorders>
              <w:top w:val="single" w:sz="4" w:space="0" w:color="auto"/>
              <w:left w:val="single" w:sz="4" w:space="0" w:color="auto"/>
              <w:bottom w:val="single" w:sz="4" w:space="0" w:color="auto"/>
              <w:right w:val="single" w:sz="4" w:space="0" w:color="auto"/>
            </w:tcBorders>
            <w:hideMark/>
          </w:tcPr>
          <w:p w14:paraId="3ABC43AC" w14:textId="77777777" w:rsidR="00072CCF" w:rsidRDefault="00072CCF" w:rsidP="00C271D3">
            <w:pPr>
              <w:spacing w:after="0" w:line="240" w:lineRule="auto"/>
            </w:pPr>
            <w:r>
              <w:t>1</w:t>
            </w:r>
          </w:p>
        </w:tc>
        <w:tc>
          <w:tcPr>
            <w:tcW w:w="559" w:type="pct"/>
            <w:tcBorders>
              <w:top w:val="single" w:sz="4" w:space="0" w:color="auto"/>
              <w:left w:val="single" w:sz="4" w:space="0" w:color="auto"/>
              <w:bottom w:val="single" w:sz="4" w:space="0" w:color="auto"/>
              <w:right w:val="single" w:sz="4" w:space="0" w:color="auto"/>
            </w:tcBorders>
            <w:hideMark/>
          </w:tcPr>
          <w:p w14:paraId="637CEFD4" w14:textId="77777777" w:rsidR="00072CCF" w:rsidRDefault="00072CCF" w:rsidP="00C271D3">
            <w:pPr>
              <w:spacing w:after="0" w:line="240" w:lineRule="auto"/>
            </w:pPr>
            <w:r>
              <w:t>1</w:t>
            </w:r>
            <w:r>
              <w:rPr>
                <w:vertAlign w:val="superscript"/>
              </w:rPr>
              <w:t>v</w:t>
            </w:r>
            <w:r>
              <w:t xml:space="preserve"> </w:t>
            </w:r>
          </w:p>
        </w:tc>
        <w:tc>
          <w:tcPr>
            <w:tcW w:w="407" w:type="pct"/>
            <w:tcBorders>
              <w:top w:val="single" w:sz="4" w:space="0" w:color="auto"/>
              <w:left w:val="single" w:sz="4" w:space="0" w:color="auto"/>
              <w:bottom w:val="single" w:sz="4" w:space="0" w:color="auto"/>
              <w:right w:val="single" w:sz="4" w:space="0" w:color="auto"/>
            </w:tcBorders>
            <w:hideMark/>
          </w:tcPr>
          <w:p w14:paraId="4B0989C2"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47F6A6FA"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C7093F1"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65E87D8F"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2325BE34"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79FE8FE7" w14:textId="77777777" w:rsidR="00072CCF" w:rsidRDefault="00072CCF" w:rsidP="00C271D3">
            <w:pPr>
              <w:spacing w:after="0" w:line="240" w:lineRule="auto"/>
            </w:pPr>
            <w:r>
              <w:t>NR</w:t>
            </w:r>
          </w:p>
        </w:tc>
      </w:tr>
      <w:tr w:rsidR="00072CCF" w14:paraId="4B579BB3"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74E193D6" w14:textId="3749029F" w:rsidR="00072CCF" w:rsidRDefault="00072CCF" w:rsidP="00C271D3">
            <w:pPr>
              <w:spacing w:after="0" w:line="240" w:lineRule="auto"/>
            </w:pPr>
            <w:r>
              <w:rPr>
                <w:rFonts w:ascii="Calibri" w:eastAsia="Times New Roman" w:hAnsi="Calibri" w:cs="Calibri"/>
                <w:bCs/>
                <w:color w:val="000000"/>
                <w:lang w:eastAsia="en-GB"/>
              </w:rPr>
              <w:t>Wang, 2020e</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7</w:t>
            </w:r>
          </w:p>
        </w:tc>
        <w:tc>
          <w:tcPr>
            <w:tcW w:w="559" w:type="pct"/>
            <w:tcBorders>
              <w:top w:val="single" w:sz="4" w:space="0" w:color="auto"/>
              <w:left w:val="single" w:sz="4" w:space="0" w:color="auto"/>
              <w:bottom w:val="single" w:sz="4" w:space="0" w:color="auto"/>
              <w:right w:val="single" w:sz="4" w:space="0" w:color="auto"/>
            </w:tcBorders>
            <w:hideMark/>
          </w:tcPr>
          <w:p w14:paraId="0CF180AA" w14:textId="77777777" w:rsidR="00072CCF" w:rsidRDefault="00072CCF" w:rsidP="00C271D3">
            <w:pPr>
              <w:spacing w:after="0" w:line="240" w:lineRule="auto"/>
            </w:pPr>
            <w:r>
              <w:t>1</w:t>
            </w:r>
          </w:p>
        </w:tc>
        <w:tc>
          <w:tcPr>
            <w:tcW w:w="610" w:type="pct"/>
            <w:tcBorders>
              <w:top w:val="single" w:sz="4" w:space="0" w:color="auto"/>
              <w:left w:val="single" w:sz="4" w:space="0" w:color="auto"/>
              <w:bottom w:val="single" w:sz="4" w:space="0" w:color="auto"/>
              <w:right w:val="single" w:sz="4" w:space="0" w:color="auto"/>
            </w:tcBorders>
            <w:hideMark/>
          </w:tcPr>
          <w:p w14:paraId="27E1C06B" w14:textId="77777777" w:rsidR="00072CCF" w:rsidRDefault="00072CCF" w:rsidP="00C271D3">
            <w:pPr>
              <w:spacing w:after="0" w:line="240" w:lineRule="auto"/>
            </w:pPr>
            <w:r>
              <w:t>1</w:t>
            </w:r>
          </w:p>
        </w:tc>
        <w:tc>
          <w:tcPr>
            <w:tcW w:w="559" w:type="pct"/>
            <w:tcBorders>
              <w:top w:val="single" w:sz="4" w:space="0" w:color="auto"/>
              <w:left w:val="single" w:sz="4" w:space="0" w:color="auto"/>
              <w:bottom w:val="single" w:sz="4" w:space="0" w:color="auto"/>
              <w:right w:val="single" w:sz="4" w:space="0" w:color="auto"/>
            </w:tcBorders>
            <w:hideMark/>
          </w:tcPr>
          <w:p w14:paraId="1A9F875D"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7518C0FD"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51B0B1AE"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029D3F26"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658C4D99"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289DAA6"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0D95EAA6" w14:textId="77777777" w:rsidR="00072CCF" w:rsidRDefault="00072CCF" w:rsidP="00C271D3">
            <w:pPr>
              <w:spacing w:after="0" w:line="240" w:lineRule="auto"/>
            </w:pPr>
            <w:r>
              <w:t>NR</w:t>
            </w:r>
          </w:p>
        </w:tc>
      </w:tr>
      <w:tr w:rsidR="00072CCF" w14:paraId="6754A952"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7AFD011C" w14:textId="34C37E33" w:rsidR="00072CCF" w:rsidRDefault="00072CCF" w:rsidP="00C271D3">
            <w:pPr>
              <w:spacing w:after="0" w:line="240" w:lineRule="auto"/>
            </w:pPr>
            <w:r>
              <w:rPr>
                <w:rFonts w:ascii="Calibri" w:eastAsia="Times New Roman" w:hAnsi="Calibri" w:cs="Calibri"/>
                <w:bCs/>
                <w:color w:val="000000"/>
                <w:lang w:eastAsia="en-GB"/>
              </w:rPr>
              <w:t>Yan, 2020</w:t>
            </w:r>
            <w:r>
              <w:rPr>
                <w:rFonts w:ascii="Calibri" w:eastAsia="Times New Roman" w:hAnsi="Calibri" w:cs="Calibri"/>
                <w:bCs/>
                <w:color w:val="000000"/>
                <w:vertAlign w:val="superscript"/>
                <w:lang w:eastAsia="en-GB"/>
              </w:rPr>
              <w:t>11</w:t>
            </w:r>
            <w:r w:rsidR="0018784F">
              <w:rPr>
                <w:rFonts w:ascii="Calibri" w:eastAsia="Times New Roman" w:hAnsi="Calibri" w:cs="Calibri"/>
                <w:bCs/>
                <w:color w:val="000000"/>
                <w:vertAlign w:val="superscript"/>
                <w:lang w:eastAsia="en-GB"/>
              </w:rPr>
              <w:t>3</w:t>
            </w:r>
          </w:p>
        </w:tc>
        <w:tc>
          <w:tcPr>
            <w:tcW w:w="559" w:type="pct"/>
            <w:tcBorders>
              <w:top w:val="single" w:sz="4" w:space="0" w:color="auto"/>
              <w:left w:val="single" w:sz="4" w:space="0" w:color="auto"/>
              <w:bottom w:val="single" w:sz="4" w:space="0" w:color="auto"/>
              <w:right w:val="single" w:sz="4" w:space="0" w:color="auto"/>
            </w:tcBorders>
            <w:hideMark/>
          </w:tcPr>
          <w:p w14:paraId="57207C44" w14:textId="77777777" w:rsidR="00072CCF" w:rsidRDefault="00072CCF" w:rsidP="00C271D3">
            <w:pPr>
              <w:spacing w:after="0" w:line="240" w:lineRule="auto"/>
            </w:pPr>
            <w:r>
              <w:t>86</w:t>
            </w:r>
          </w:p>
        </w:tc>
        <w:tc>
          <w:tcPr>
            <w:tcW w:w="610" w:type="pct"/>
            <w:tcBorders>
              <w:top w:val="single" w:sz="4" w:space="0" w:color="auto"/>
              <w:left w:val="single" w:sz="4" w:space="0" w:color="auto"/>
              <w:bottom w:val="single" w:sz="4" w:space="0" w:color="auto"/>
              <w:right w:val="single" w:sz="4" w:space="0" w:color="auto"/>
            </w:tcBorders>
            <w:hideMark/>
          </w:tcPr>
          <w:p w14:paraId="144C2887" w14:textId="77777777" w:rsidR="00072CCF" w:rsidRDefault="00072CCF" w:rsidP="00C271D3">
            <w:pPr>
              <w:spacing w:after="0" w:line="240" w:lineRule="auto"/>
            </w:pPr>
            <w:r>
              <w:t>86</w:t>
            </w:r>
          </w:p>
        </w:tc>
        <w:tc>
          <w:tcPr>
            <w:tcW w:w="559" w:type="pct"/>
            <w:tcBorders>
              <w:top w:val="single" w:sz="4" w:space="0" w:color="auto"/>
              <w:left w:val="single" w:sz="4" w:space="0" w:color="auto"/>
              <w:bottom w:val="single" w:sz="4" w:space="0" w:color="auto"/>
              <w:right w:val="single" w:sz="4" w:space="0" w:color="auto"/>
            </w:tcBorders>
            <w:hideMark/>
          </w:tcPr>
          <w:p w14:paraId="48BB8521"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5CEF24C5" w14:textId="77777777" w:rsidR="00072CCF" w:rsidRDefault="00072CCF" w:rsidP="00C271D3">
            <w:pPr>
              <w:spacing w:after="0" w:line="240" w:lineRule="auto"/>
            </w:pPr>
            <w:r>
              <w:t>0/10</w:t>
            </w:r>
          </w:p>
        </w:tc>
        <w:tc>
          <w:tcPr>
            <w:tcW w:w="407" w:type="pct"/>
            <w:tcBorders>
              <w:top w:val="single" w:sz="4" w:space="0" w:color="auto"/>
              <w:left w:val="single" w:sz="4" w:space="0" w:color="auto"/>
              <w:bottom w:val="single" w:sz="4" w:space="0" w:color="auto"/>
              <w:right w:val="single" w:sz="4" w:space="0" w:color="auto"/>
            </w:tcBorders>
            <w:hideMark/>
          </w:tcPr>
          <w:p w14:paraId="5D6274FA" w14:textId="77777777" w:rsidR="00072CCF" w:rsidRDefault="00072CCF" w:rsidP="00C271D3">
            <w:pPr>
              <w:spacing w:after="0" w:line="240" w:lineRule="auto"/>
            </w:pPr>
            <w:r>
              <w:t>0/10</w:t>
            </w:r>
          </w:p>
        </w:tc>
        <w:tc>
          <w:tcPr>
            <w:tcW w:w="407" w:type="pct"/>
            <w:tcBorders>
              <w:top w:val="single" w:sz="4" w:space="0" w:color="auto"/>
              <w:left w:val="single" w:sz="4" w:space="0" w:color="auto"/>
              <w:bottom w:val="single" w:sz="4" w:space="0" w:color="auto"/>
              <w:right w:val="single" w:sz="4" w:space="0" w:color="auto"/>
            </w:tcBorders>
            <w:hideMark/>
          </w:tcPr>
          <w:p w14:paraId="252E8BBD"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5B3A13D"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73D50E3"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6655095A" w14:textId="77777777" w:rsidR="00072CCF" w:rsidRDefault="00072CCF" w:rsidP="00C271D3">
            <w:pPr>
              <w:spacing w:after="0" w:line="240" w:lineRule="auto"/>
            </w:pPr>
            <w:r>
              <w:t>0/6</w:t>
            </w:r>
          </w:p>
        </w:tc>
      </w:tr>
      <w:tr w:rsidR="00072CCF" w14:paraId="656B6BE3"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35F090A5" w14:textId="3B8EAC51" w:rsidR="00072CCF" w:rsidRDefault="00072CCF" w:rsidP="00C271D3">
            <w:pPr>
              <w:spacing w:after="0" w:line="240" w:lineRule="auto"/>
            </w:pPr>
            <w:r>
              <w:rPr>
                <w:rFonts w:ascii="Calibri" w:eastAsia="Times New Roman" w:hAnsi="Calibri" w:cs="Calibri"/>
                <w:bCs/>
                <w:color w:val="000000"/>
                <w:lang w:eastAsia="en-GB"/>
              </w:rPr>
              <w:t>Yang, 2020</w:t>
            </w:r>
            <w:r>
              <w:rPr>
                <w:rFonts w:ascii="Calibri" w:eastAsia="Times New Roman" w:hAnsi="Calibri" w:cs="Calibri"/>
                <w:bCs/>
                <w:color w:val="000000"/>
                <w:vertAlign w:val="superscript"/>
                <w:lang w:eastAsia="en-GB"/>
              </w:rPr>
              <w:t>11</w:t>
            </w:r>
            <w:r w:rsidR="0018784F">
              <w:rPr>
                <w:rFonts w:ascii="Calibri" w:eastAsia="Times New Roman" w:hAnsi="Calibri" w:cs="Calibri"/>
                <w:bCs/>
                <w:color w:val="000000"/>
                <w:vertAlign w:val="superscript"/>
                <w:lang w:eastAsia="en-GB"/>
              </w:rPr>
              <w:t>4</w:t>
            </w:r>
          </w:p>
        </w:tc>
        <w:tc>
          <w:tcPr>
            <w:tcW w:w="559" w:type="pct"/>
            <w:tcBorders>
              <w:top w:val="single" w:sz="4" w:space="0" w:color="auto"/>
              <w:left w:val="single" w:sz="4" w:space="0" w:color="auto"/>
              <w:bottom w:val="single" w:sz="4" w:space="0" w:color="auto"/>
              <w:right w:val="single" w:sz="4" w:space="0" w:color="auto"/>
            </w:tcBorders>
            <w:hideMark/>
          </w:tcPr>
          <w:p w14:paraId="68E9EC52" w14:textId="77777777" w:rsidR="00072CCF" w:rsidRDefault="00072CCF" w:rsidP="00C271D3">
            <w:pPr>
              <w:spacing w:after="0" w:line="240" w:lineRule="auto"/>
            </w:pPr>
            <w:r>
              <w:t>NR</w:t>
            </w:r>
          </w:p>
        </w:tc>
        <w:tc>
          <w:tcPr>
            <w:tcW w:w="610" w:type="pct"/>
            <w:tcBorders>
              <w:top w:val="single" w:sz="4" w:space="0" w:color="auto"/>
              <w:left w:val="single" w:sz="4" w:space="0" w:color="auto"/>
              <w:bottom w:val="single" w:sz="4" w:space="0" w:color="auto"/>
              <w:right w:val="single" w:sz="4" w:space="0" w:color="auto"/>
            </w:tcBorders>
            <w:hideMark/>
          </w:tcPr>
          <w:p w14:paraId="711BF295" w14:textId="77777777" w:rsidR="00072CCF" w:rsidRDefault="00072CCF" w:rsidP="00C271D3">
            <w:pPr>
              <w:spacing w:after="0" w:line="240" w:lineRule="auto"/>
            </w:pPr>
            <w:r>
              <w:t>20</w:t>
            </w:r>
          </w:p>
        </w:tc>
        <w:tc>
          <w:tcPr>
            <w:tcW w:w="559" w:type="pct"/>
            <w:tcBorders>
              <w:top w:val="single" w:sz="4" w:space="0" w:color="auto"/>
              <w:left w:val="single" w:sz="4" w:space="0" w:color="auto"/>
              <w:bottom w:val="single" w:sz="4" w:space="0" w:color="auto"/>
              <w:right w:val="single" w:sz="4" w:space="0" w:color="auto"/>
            </w:tcBorders>
            <w:hideMark/>
          </w:tcPr>
          <w:p w14:paraId="58363471"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3286A5B3"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28F84EA"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6EAEA64"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D2EA8A9"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2094D4A"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39E6C6F5" w14:textId="77777777" w:rsidR="00072CCF" w:rsidRDefault="00072CCF" w:rsidP="00C271D3">
            <w:pPr>
              <w:spacing w:after="0" w:line="240" w:lineRule="auto"/>
            </w:pPr>
            <w:r>
              <w:t>NR</w:t>
            </w:r>
          </w:p>
        </w:tc>
      </w:tr>
      <w:tr w:rsidR="00072CCF" w14:paraId="63609057"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6516CDDC" w14:textId="16498567" w:rsidR="00072CCF" w:rsidRDefault="00072CCF" w:rsidP="00C271D3">
            <w:pPr>
              <w:spacing w:after="0" w:line="240" w:lineRule="auto"/>
            </w:pPr>
            <w:r>
              <w:rPr>
                <w:rFonts w:ascii="Calibri" w:eastAsia="Times New Roman" w:hAnsi="Calibri" w:cs="Calibri"/>
                <w:bCs/>
                <w:color w:val="000000"/>
                <w:lang w:eastAsia="en-GB"/>
              </w:rPr>
              <w:t>Yang, 2020b</w:t>
            </w:r>
            <w:r>
              <w:rPr>
                <w:rFonts w:ascii="Calibri" w:eastAsia="Times New Roman" w:hAnsi="Calibri" w:cs="Calibri"/>
                <w:bCs/>
                <w:color w:val="000000"/>
                <w:vertAlign w:val="superscript"/>
                <w:lang w:eastAsia="en-GB"/>
              </w:rPr>
              <w:t>11</w:t>
            </w:r>
            <w:r w:rsidR="0018784F">
              <w:rPr>
                <w:rFonts w:ascii="Calibri" w:eastAsia="Times New Roman" w:hAnsi="Calibri" w:cs="Calibri"/>
                <w:bCs/>
                <w:color w:val="000000"/>
                <w:vertAlign w:val="superscript"/>
                <w:lang w:eastAsia="en-GB"/>
              </w:rPr>
              <w:t>5</w:t>
            </w:r>
          </w:p>
        </w:tc>
        <w:tc>
          <w:tcPr>
            <w:tcW w:w="559" w:type="pct"/>
            <w:tcBorders>
              <w:top w:val="single" w:sz="4" w:space="0" w:color="auto"/>
              <w:left w:val="single" w:sz="4" w:space="0" w:color="auto"/>
              <w:bottom w:val="single" w:sz="4" w:space="0" w:color="auto"/>
              <w:right w:val="single" w:sz="4" w:space="0" w:color="auto"/>
            </w:tcBorders>
            <w:hideMark/>
          </w:tcPr>
          <w:p w14:paraId="36E46E6D" w14:textId="77777777" w:rsidR="00072CCF" w:rsidRDefault="00072CCF" w:rsidP="00C271D3">
            <w:pPr>
              <w:spacing w:after="0" w:line="240" w:lineRule="auto"/>
            </w:pPr>
            <w:r>
              <w:t>6</w:t>
            </w:r>
          </w:p>
        </w:tc>
        <w:tc>
          <w:tcPr>
            <w:tcW w:w="610" w:type="pct"/>
            <w:tcBorders>
              <w:top w:val="single" w:sz="4" w:space="0" w:color="auto"/>
              <w:left w:val="single" w:sz="4" w:space="0" w:color="auto"/>
              <w:bottom w:val="single" w:sz="4" w:space="0" w:color="auto"/>
              <w:right w:val="single" w:sz="4" w:space="0" w:color="auto"/>
            </w:tcBorders>
            <w:hideMark/>
          </w:tcPr>
          <w:p w14:paraId="746D2EF3" w14:textId="77777777" w:rsidR="00072CCF" w:rsidRDefault="00072CCF" w:rsidP="00C271D3">
            <w:pPr>
              <w:spacing w:after="0" w:line="240" w:lineRule="auto"/>
            </w:pPr>
            <w:r>
              <w:t>6</w:t>
            </w:r>
          </w:p>
        </w:tc>
        <w:tc>
          <w:tcPr>
            <w:tcW w:w="559" w:type="pct"/>
            <w:tcBorders>
              <w:top w:val="single" w:sz="4" w:space="0" w:color="auto"/>
              <w:left w:val="single" w:sz="4" w:space="0" w:color="auto"/>
              <w:bottom w:val="single" w:sz="4" w:space="0" w:color="auto"/>
              <w:right w:val="single" w:sz="4" w:space="0" w:color="auto"/>
            </w:tcBorders>
            <w:hideMark/>
          </w:tcPr>
          <w:p w14:paraId="1BAF1AF0"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27A92A01" w14:textId="77777777" w:rsidR="00072CCF" w:rsidRDefault="00072CCF" w:rsidP="00C271D3">
            <w:pPr>
              <w:spacing w:after="0" w:line="240" w:lineRule="auto"/>
            </w:pPr>
            <w:r>
              <w:t>0/4</w:t>
            </w:r>
          </w:p>
        </w:tc>
        <w:tc>
          <w:tcPr>
            <w:tcW w:w="407" w:type="pct"/>
            <w:tcBorders>
              <w:top w:val="single" w:sz="4" w:space="0" w:color="auto"/>
              <w:left w:val="single" w:sz="4" w:space="0" w:color="auto"/>
              <w:bottom w:val="single" w:sz="4" w:space="0" w:color="auto"/>
              <w:right w:val="single" w:sz="4" w:space="0" w:color="auto"/>
            </w:tcBorders>
            <w:hideMark/>
          </w:tcPr>
          <w:p w14:paraId="1FBD2069" w14:textId="77777777" w:rsidR="00072CCF" w:rsidRDefault="00072CCF" w:rsidP="00C271D3">
            <w:pPr>
              <w:spacing w:after="0" w:line="240" w:lineRule="auto"/>
            </w:pPr>
            <w:r>
              <w:t>0/4</w:t>
            </w:r>
          </w:p>
        </w:tc>
        <w:tc>
          <w:tcPr>
            <w:tcW w:w="407" w:type="pct"/>
            <w:tcBorders>
              <w:top w:val="single" w:sz="4" w:space="0" w:color="auto"/>
              <w:left w:val="single" w:sz="4" w:space="0" w:color="auto"/>
              <w:bottom w:val="single" w:sz="4" w:space="0" w:color="auto"/>
              <w:right w:val="single" w:sz="4" w:space="0" w:color="auto"/>
            </w:tcBorders>
            <w:hideMark/>
          </w:tcPr>
          <w:p w14:paraId="359130E4"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E0D5F04"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0202DB2C"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429EDBBC" w14:textId="77777777" w:rsidR="00072CCF" w:rsidRDefault="00072CCF" w:rsidP="00C271D3">
            <w:pPr>
              <w:spacing w:after="0" w:line="240" w:lineRule="auto"/>
            </w:pPr>
            <w:r>
              <w:t>NR</w:t>
            </w:r>
          </w:p>
        </w:tc>
      </w:tr>
      <w:tr w:rsidR="00072CCF" w14:paraId="6DB812DC"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0A8E50AC" w14:textId="23B425FC" w:rsidR="00072CCF" w:rsidRDefault="00072CCF" w:rsidP="00C271D3">
            <w:pPr>
              <w:spacing w:after="0" w:line="240" w:lineRule="auto"/>
            </w:pPr>
            <w:r>
              <w:rPr>
                <w:rFonts w:ascii="Calibri" w:eastAsia="Times New Roman" w:hAnsi="Calibri" w:cs="Calibri"/>
                <w:bCs/>
                <w:color w:val="000000"/>
                <w:lang w:eastAsia="en-GB"/>
              </w:rPr>
              <w:t>Yu, 2020</w:t>
            </w:r>
            <w:r>
              <w:rPr>
                <w:rFonts w:ascii="Calibri" w:eastAsia="Times New Roman" w:hAnsi="Calibri" w:cs="Calibri"/>
                <w:bCs/>
                <w:color w:val="000000"/>
                <w:vertAlign w:val="superscript"/>
                <w:lang w:eastAsia="en-GB"/>
              </w:rPr>
              <w:t>11</w:t>
            </w:r>
            <w:r w:rsidR="0018784F">
              <w:rPr>
                <w:rFonts w:ascii="Calibri" w:eastAsia="Times New Roman" w:hAnsi="Calibri" w:cs="Calibri"/>
                <w:bCs/>
                <w:color w:val="000000"/>
                <w:vertAlign w:val="superscript"/>
                <w:lang w:eastAsia="en-GB"/>
              </w:rPr>
              <w:t>7</w:t>
            </w:r>
          </w:p>
        </w:tc>
        <w:tc>
          <w:tcPr>
            <w:tcW w:w="559" w:type="pct"/>
            <w:tcBorders>
              <w:top w:val="single" w:sz="4" w:space="0" w:color="auto"/>
              <w:left w:val="single" w:sz="4" w:space="0" w:color="auto"/>
              <w:bottom w:val="single" w:sz="4" w:space="0" w:color="auto"/>
              <w:right w:val="single" w:sz="4" w:space="0" w:color="auto"/>
            </w:tcBorders>
            <w:hideMark/>
          </w:tcPr>
          <w:p w14:paraId="10B97BA7" w14:textId="77777777" w:rsidR="00072CCF" w:rsidRDefault="00072CCF" w:rsidP="00C271D3">
            <w:pPr>
              <w:spacing w:after="0" w:line="240" w:lineRule="auto"/>
            </w:pPr>
            <w:r>
              <w:t>7</w:t>
            </w:r>
          </w:p>
        </w:tc>
        <w:tc>
          <w:tcPr>
            <w:tcW w:w="610" w:type="pct"/>
            <w:tcBorders>
              <w:top w:val="single" w:sz="4" w:space="0" w:color="auto"/>
              <w:left w:val="single" w:sz="4" w:space="0" w:color="auto"/>
              <w:bottom w:val="single" w:sz="4" w:space="0" w:color="auto"/>
              <w:right w:val="single" w:sz="4" w:space="0" w:color="auto"/>
            </w:tcBorders>
            <w:hideMark/>
          </w:tcPr>
          <w:p w14:paraId="36C96CBE" w14:textId="77777777" w:rsidR="00072CCF" w:rsidRDefault="00072CCF" w:rsidP="00C271D3">
            <w:pPr>
              <w:spacing w:after="0" w:line="240" w:lineRule="auto"/>
            </w:pPr>
            <w:r>
              <w:t>7</w:t>
            </w:r>
          </w:p>
        </w:tc>
        <w:tc>
          <w:tcPr>
            <w:tcW w:w="559" w:type="pct"/>
            <w:tcBorders>
              <w:top w:val="single" w:sz="4" w:space="0" w:color="auto"/>
              <w:left w:val="single" w:sz="4" w:space="0" w:color="auto"/>
              <w:bottom w:val="single" w:sz="4" w:space="0" w:color="auto"/>
              <w:right w:val="single" w:sz="4" w:space="0" w:color="auto"/>
            </w:tcBorders>
            <w:hideMark/>
          </w:tcPr>
          <w:p w14:paraId="685D7BE7" w14:textId="77777777" w:rsidR="00072CCF" w:rsidRDefault="00072CCF" w:rsidP="00C271D3">
            <w:pPr>
              <w:spacing w:after="0" w:line="240" w:lineRule="auto"/>
            </w:pPr>
            <w:r>
              <w:t>1</w:t>
            </w:r>
            <w:r>
              <w:rPr>
                <w:vertAlign w:val="superscript"/>
              </w:rPr>
              <w:t>vi</w:t>
            </w:r>
          </w:p>
        </w:tc>
        <w:tc>
          <w:tcPr>
            <w:tcW w:w="407" w:type="pct"/>
            <w:tcBorders>
              <w:top w:val="single" w:sz="4" w:space="0" w:color="auto"/>
              <w:left w:val="single" w:sz="4" w:space="0" w:color="auto"/>
              <w:bottom w:val="single" w:sz="4" w:space="0" w:color="auto"/>
              <w:right w:val="single" w:sz="4" w:space="0" w:color="auto"/>
            </w:tcBorders>
            <w:hideMark/>
          </w:tcPr>
          <w:p w14:paraId="656746AD"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460F3B0E"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1596A9E" w14:textId="77777777" w:rsidR="00072CCF" w:rsidRDefault="00072CCF" w:rsidP="00C271D3">
            <w:pPr>
              <w:spacing w:after="0" w:line="240" w:lineRule="auto"/>
            </w:pPr>
            <w:r>
              <w:t>0/1</w:t>
            </w:r>
          </w:p>
        </w:tc>
        <w:tc>
          <w:tcPr>
            <w:tcW w:w="407" w:type="pct"/>
            <w:tcBorders>
              <w:top w:val="single" w:sz="4" w:space="0" w:color="auto"/>
              <w:left w:val="single" w:sz="4" w:space="0" w:color="auto"/>
              <w:bottom w:val="single" w:sz="4" w:space="0" w:color="auto"/>
              <w:right w:val="single" w:sz="4" w:space="0" w:color="auto"/>
            </w:tcBorders>
            <w:hideMark/>
          </w:tcPr>
          <w:p w14:paraId="6E5C03C4"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B096445"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1258A4D4" w14:textId="77777777" w:rsidR="00072CCF" w:rsidRDefault="00072CCF" w:rsidP="00C271D3">
            <w:pPr>
              <w:spacing w:after="0" w:line="240" w:lineRule="auto"/>
            </w:pPr>
            <w:r>
              <w:t>NR</w:t>
            </w:r>
          </w:p>
        </w:tc>
      </w:tr>
      <w:tr w:rsidR="00072CCF" w14:paraId="180E230C"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49B86474" w14:textId="2135CD28" w:rsidR="00072CCF" w:rsidRDefault="00072CCF" w:rsidP="00C271D3">
            <w:pPr>
              <w:spacing w:after="0" w:line="240" w:lineRule="auto"/>
            </w:pPr>
            <w:r>
              <w:rPr>
                <w:rFonts w:ascii="Calibri" w:eastAsia="Times New Roman" w:hAnsi="Calibri" w:cs="Calibri"/>
                <w:bCs/>
                <w:color w:val="000000"/>
                <w:lang w:eastAsia="en-GB"/>
              </w:rPr>
              <w:t>Zambrano, 2020</w:t>
            </w:r>
            <w:r>
              <w:rPr>
                <w:rFonts w:ascii="Calibri" w:eastAsia="Times New Roman" w:hAnsi="Calibri" w:cs="Calibri"/>
                <w:bCs/>
                <w:color w:val="000000"/>
                <w:vertAlign w:val="superscript"/>
                <w:lang w:eastAsia="en-GB"/>
              </w:rPr>
              <w:t>11</w:t>
            </w:r>
            <w:r w:rsidR="0018784F">
              <w:rPr>
                <w:rFonts w:ascii="Calibri" w:eastAsia="Times New Roman" w:hAnsi="Calibri" w:cs="Calibri"/>
                <w:bCs/>
                <w:color w:val="000000"/>
                <w:vertAlign w:val="superscript"/>
                <w:lang w:eastAsia="en-GB"/>
              </w:rPr>
              <w:t>9</w:t>
            </w:r>
          </w:p>
        </w:tc>
        <w:tc>
          <w:tcPr>
            <w:tcW w:w="559" w:type="pct"/>
            <w:tcBorders>
              <w:top w:val="single" w:sz="4" w:space="0" w:color="auto"/>
              <w:left w:val="single" w:sz="4" w:space="0" w:color="auto"/>
              <w:bottom w:val="single" w:sz="4" w:space="0" w:color="auto"/>
              <w:right w:val="single" w:sz="4" w:space="0" w:color="auto"/>
            </w:tcBorders>
            <w:hideMark/>
          </w:tcPr>
          <w:p w14:paraId="41F28A96" w14:textId="77777777" w:rsidR="00072CCF" w:rsidRDefault="00072CCF" w:rsidP="00C271D3">
            <w:pPr>
              <w:spacing w:after="0" w:line="240" w:lineRule="auto"/>
            </w:pPr>
            <w:r>
              <w:t>1</w:t>
            </w:r>
          </w:p>
        </w:tc>
        <w:tc>
          <w:tcPr>
            <w:tcW w:w="610" w:type="pct"/>
            <w:tcBorders>
              <w:top w:val="single" w:sz="4" w:space="0" w:color="auto"/>
              <w:left w:val="single" w:sz="4" w:space="0" w:color="auto"/>
              <w:bottom w:val="single" w:sz="4" w:space="0" w:color="auto"/>
              <w:right w:val="single" w:sz="4" w:space="0" w:color="auto"/>
            </w:tcBorders>
            <w:hideMark/>
          </w:tcPr>
          <w:p w14:paraId="10BB6B2C" w14:textId="77777777" w:rsidR="00072CCF" w:rsidRDefault="00072CCF" w:rsidP="00C271D3">
            <w:pPr>
              <w:spacing w:after="0" w:line="240" w:lineRule="auto"/>
            </w:pPr>
            <w:r>
              <w:t>1</w:t>
            </w:r>
          </w:p>
        </w:tc>
        <w:tc>
          <w:tcPr>
            <w:tcW w:w="559" w:type="pct"/>
            <w:tcBorders>
              <w:top w:val="single" w:sz="4" w:space="0" w:color="auto"/>
              <w:left w:val="single" w:sz="4" w:space="0" w:color="auto"/>
              <w:bottom w:val="single" w:sz="4" w:space="0" w:color="auto"/>
              <w:right w:val="single" w:sz="4" w:space="0" w:color="auto"/>
            </w:tcBorders>
            <w:hideMark/>
          </w:tcPr>
          <w:p w14:paraId="010B1FD3"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22D094E8"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6ED450D"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477ECE9D"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66C938BF"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092DDD0"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2D545A04" w14:textId="77777777" w:rsidR="00072CCF" w:rsidRDefault="00072CCF" w:rsidP="00C271D3">
            <w:pPr>
              <w:spacing w:after="0" w:line="240" w:lineRule="auto"/>
            </w:pPr>
            <w:r>
              <w:t>NR</w:t>
            </w:r>
          </w:p>
        </w:tc>
      </w:tr>
      <w:tr w:rsidR="00072CCF" w14:paraId="2A84D658"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716343CC" w14:textId="76CE9DF5" w:rsidR="00072CCF" w:rsidRDefault="00072CCF" w:rsidP="00C271D3">
            <w:pPr>
              <w:spacing w:after="0" w:line="240" w:lineRule="auto"/>
            </w:pPr>
            <w:r>
              <w:rPr>
                <w:rFonts w:ascii="Calibri" w:eastAsia="Times New Roman" w:hAnsi="Calibri" w:cs="Calibri"/>
                <w:bCs/>
                <w:color w:val="000000"/>
                <w:lang w:eastAsia="en-GB"/>
              </w:rPr>
              <w:t>Zeng,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20</w:t>
            </w:r>
          </w:p>
        </w:tc>
        <w:tc>
          <w:tcPr>
            <w:tcW w:w="559" w:type="pct"/>
            <w:tcBorders>
              <w:top w:val="single" w:sz="4" w:space="0" w:color="auto"/>
              <w:left w:val="single" w:sz="4" w:space="0" w:color="auto"/>
              <w:bottom w:val="single" w:sz="4" w:space="0" w:color="auto"/>
              <w:right w:val="single" w:sz="4" w:space="0" w:color="auto"/>
            </w:tcBorders>
            <w:hideMark/>
          </w:tcPr>
          <w:p w14:paraId="082CCB0B" w14:textId="77777777" w:rsidR="00072CCF" w:rsidRDefault="00072CCF" w:rsidP="00C271D3">
            <w:pPr>
              <w:spacing w:after="0" w:line="240" w:lineRule="auto"/>
            </w:pPr>
            <w:r>
              <w:t>6</w:t>
            </w:r>
          </w:p>
        </w:tc>
        <w:tc>
          <w:tcPr>
            <w:tcW w:w="610" w:type="pct"/>
            <w:tcBorders>
              <w:top w:val="single" w:sz="4" w:space="0" w:color="auto"/>
              <w:left w:val="single" w:sz="4" w:space="0" w:color="auto"/>
              <w:bottom w:val="single" w:sz="4" w:space="0" w:color="auto"/>
              <w:right w:val="single" w:sz="4" w:space="0" w:color="auto"/>
            </w:tcBorders>
            <w:hideMark/>
          </w:tcPr>
          <w:p w14:paraId="3976280F" w14:textId="77777777" w:rsidR="00072CCF" w:rsidRDefault="00072CCF" w:rsidP="00C271D3">
            <w:pPr>
              <w:spacing w:after="0" w:line="240" w:lineRule="auto"/>
            </w:pPr>
            <w:r>
              <w:t>6</w:t>
            </w:r>
          </w:p>
        </w:tc>
        <w:tc>
          <w:tcPr>
            <w:tcW w:w="559" w:type="pct"/>
            <w:tcBorders>
              <w:top w:val="single" w:sz="4" w:space="0" w:color="auto"/>
              <w:left w:val="single" w:sz="4" w:space="0" w:color="auto"/>
              <w:bottom w:val="single" w:sz="4" w:space="0" w:color="auto"/>
              <w:right w:val="single" w:sz="4" w:space="0" w:color="auto"/>
            </w:tcBorders>
            <w:hideMark/>
          </w:tcPr>
          <w:p w14:paraId="04EB90BC" w14:textId="77777777" w:rsidR="00072CCF" w:rsidRDefault="00072CCF" w:rsidP="00C271D3">
            <w:pPr>
              <w:spacing w:after="0" w:line="240" w:lineRule="auto"/>
            </w:pPr>
            <w:r>
              <w:t>2</w:t>
            </w:r>
            <w:r>
              <w:rPr>
                <w:vertAlign w:val="superscript"/>
              </w:rPr>
              <w:t>vii</w:t>
            </w:r>
          </w:p>
        </w:tc>
        <w:tc>
          <w:tcPr>
            <w:tcW w:w="407" w:type="pct"/>
            <w:tcBorders>
              <w:top w:val="single" w:sz="4" w:space="0" w:color="auto"/>
              <w:left w:val="single" w:sz="4" w:space="0" w:color="auto"/>
              <w:bottom w:val="single" w:sz="4" w:space="0" w:color="auto"/>
              <w:right w:val="single" w:sz="4" w:space="0" w:color="auto"/>
            </w:tcBorders>
            <w:hideMark/>
          </w:tcPr>
          <w:p w14:paraId="5C1C2222"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E566824"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3E5F53D"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7FDD590"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FF6DC30"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1C6A066A" w14:textId="77777777" w:rsidR="00072CCF" w:rsidRDefault="00072CCF" w:rsidP="00C271D3">
            <w:pPr>
              <w:spacing w:after="0" w:line="240" w:lineRule="auto"/>
            </w:pPr>
            <w:r>
              <w:t>NR</w:t>
            </w:r>
          </w:p>
        </w:tc>
      </w:tr>
      <w:tr w:rsidR="00072CCF" w14:paraId="0EBD52BA"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451FAC89" w14:textId="0BF3D4FE" w:rsidR="00072CCF" w:rsidRDefault="00072CCF" w:rsidP="00C271D3">
            <w:pPr>
              <w:spacing w:after="0" w:line="240" w:lineRule="auto"/>
            </w:pPr>
            <w:r>
              <w:rPr>
                <w:rFonts w:ascii="Calibri" w:eastAsia="Times New Roman" w:hAnsi="Calibri" w:cs="Calibri"/>
                <w:bCs/>
                <w:color w:val="000000"/>
                <w:lang w:eastAsia="en-GB"/>
              </w:rPr>
              <w:t>Zeng,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21</w:t>
            </w:r>
          </w:p>
        </w:tc>
        <w:tc>
          <w:tcPr>
            <w:tcW w:w="559" w:type="pct"/>
            <w:tcBorders>
              <w:top w:val="single" w:sz="4" w:space="0" w:color="auto"/>
              <w:left w:val="single" w:sz="4" w:space="0" w:color="auto"/>
              <w:bottom w:val="single" w:sz="4" w:space="0" w:color="auto"/>
              <w:right w:val="single" w:sz="4" w:space="0" w:color="auto"/>
            </w:tcBorders>
            <w:hideMark/>
          </w:tcPr>
          <w:p w14:paraId="6B2AD0F2" w14:textId="77777777" w:rsidR="00072CCF" w:rsidRDefault="00072CCF" w:rsidP="00C271D3">
            <w:pPr>
              <w:spacing w:after="0" w:line="240" w:lineRule="auto"/>
            </w:pPr>
            <w:r>
              <w:t>33</w:t>
            </w:r>
          </w:p>
        </w:tc>
        <w:tc>
          <w:tcPr>
            <w:tcW w:w="610" w:type="pct"/>
            <w:tcBorders>
              <w:top w:val="single" w:sz="4" w:space="0" w:color="auto"/>
              <w:left w:val="single" w:sz="4" w:space="0" w:color="auto"/>
              <w:bottom w:val="single" w:sz="4" w:space="0" w:color="auto"/>
              <w:right w:val="single" w:sz="4" w:space="0" w:color="auto"/>
            </w:tcBorders>
            <w:hideMark/>
          </w:tcPr>
          <w:p w14:paraId="649EB133" w14:textId="77777777" w:rsidR="00072CCF" w:rsidRDefault="00072CCF" w:rsidP="00C271D3">
            <w:pPr>
              <w:spacing w:after="0" w:line="240" w:lineRule="auto"/>
            </w:pPr>
            <w:r>
              <w:t>33</w:t>
            </w:r>
          </w:p>
        </w:tc>
        <w:tc>
          <w:tcPr>
            <w:tcW w:w="559" w:type="pct"/>
            <w:tcBorders>
              <w:top w:val="single" w:sz="4" w:space="0" w:color="auto"/>
              <w:left w:val="single" w:sz="4" w:space="0" w:color="auto"/>
              <w:bottom w:val="single" w:sz="4" w:space="0" w:color="auto"/>
              <w:right w:val="single" w:sz="4" w:space="0" w:color="auto"/>
            </w:tcBorders>
            <w:hideMark/>
          </w:tcPr>
          <w:p w14:paraId="3700D0E9" w14:textId="77777777" w:rsidR="00072CCF" w:rsidRDefault="00072CCF" w:rsidP="00C271D3">
            <w:pPr>
              <w:spacing w:after="0" w:line="240" w:lineRule="auto"/>
            </w:pPr>
            <w:r>
              <w:t>3</w:t>
            </w:r>
            <w:r>
              <w:rPr>
                <w:vertAlign w:val="superscript"/>
              </w:rPr>
              <w:t>viii</w:t>
            </w:r>
          </w:p>
        </w:tc>
        <w:tc>
          <w:tcPr>
            <w:tcW w:w="407" w:type="pct"/>
            <w:tcBorders>
              <w:top w:val="single" w:sz="4" w:space="0" w:color="auto"/>
              <w:left w:val="single" w:sz="4" w:space="0" w:color="auto"/>
              <w:bottom w:val="single" w:sz="4" w:space="0" w:color="auto"/>
              <w:right w:val="single" w:sz="4" w:space="0" w:color="auto"/>
            </w:tcBorders>
            <w:hideMark/>
          </w:tcPr>
          <w:p w14:paraId="355B5D40" w14:textId="77777777" w:rsidR="00072CCF" w:rsidRDefault="00072CCF" w:rsidP="00C271D3">
            <w:pPr>
              <w:spacing w:after="0" w:line="240" w:lineRule="auto"/>
            </w:pPr>
            <w:r>
              <w:t>0/NR</w:t>
            </w:r>
          </w:p>
        </w:tc>
        <w:tc>
          <w:tcPr>
            <w:tcW w:w="407" w:type="pct"/>
            <w:tcBorders>
              <w:top w:val="single" w:sz="4" w:space="0" w:color="auto"/>
              <w:left w:val="single" w:sz="4" w:space="0" w:color="auto"/>
              <w:bottom w:val="single" w:sz="4" w:space="0" w:color="auto"/>
              <w:right w:val="single" w:sz="4" w:space="0" w:color="auto"/>
            </w:tcBorders>
            <w:hideMark/>
          </w:tcPr>
          <w:p w14:paraId="0D153B97" w14:textId="77777777" w:rsidR="00072CCF" w:rsidRDefault="00072CCF" w:rsidP="00C271D3">
            <w:pPr>
              <w:spacing w:after="0" w:line="240" w:lineRule="auto"/>
            </w:pPr>
            <w:r>
              <w:t>0/NR</w:t>
            </w:r>
          </w:p>
        </w:tc>
        <w:tc>
          <w:tcPr>
            <w:tcW w:w="407" w:type="pct"/>
            <w:tcBorders>
              <w:top w:val="single" w:sz="4" w:space="0" w:color="auto"/>
              <w:left w:val="single" w:sz="4" w:space="0" w:color="auto"/>
              <w:bottom w:val="single" w:sz="4" w:space="0" w:color="auto"/>
              <w:right w:val="single" w:sz="4" w:space="0" w:color="auto"/>
            </w:tcBorders>
            <w:hideMark/>
          </w:tcPr>
          <w:p w14:paraId="029BD372" w14:textId="77777777" w:rsidR="00072CCF" w:rsidRDefault="00072CCF" w:rsidP="00C271D3">
            <w:pPr>
              <w:spacing w:after="0" w:line="240" w:lineRule="auto"/>
            </w:pPr>
            <w:r>
              <w:t>0/NR</w:t>
            </w:r>
          </w:p>
        </w:tc>
        <w:tc>
          <w:tcPr>
            <w:tcW w:w="407" w:type="pct"/>
            <w:tcBorders>
              <w:top w:val="single" w:sz="4" w:space="0" w:color="auto"/>
              <w:left w:val="single" w:sz="4" w:space="0" w:color="auto"/>
              <w:bottom w:val="single" w:sz="4" w:space="0" w:color="auto"/>
              <w:right w:val="single" w:sz="4" w:space="0" w:color="auto"/>
            </w:tcBorders>
            <w:hideMark/>
          </w:tcPr>
          <w:p w14:paraId="2F0B69BF"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63E49A1B"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53F8E6DB" w14:textId="77777777" w:rsidR="00072CCF" w:rsidRDefault="00072CCF" w:rsidP="00C271D3">
            <w:pPr>
              <w:spacing w:after="0" w:line="240" w:lineRule="auto"/>
            </w:pPr>
            <w:r>
              <w:t>NR</w:t>
            </w:r>
          </w:p>
        </w:tc>
      </w:tr>
      <w:tr w:rsidR="00072CCF" w14:paraId="0BE355E8"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101B6405" w14:textId="162EB1AF" w:rsidR="00072CCF" w:rsidRDefault="00072CCF" w:rsidP="00C271D3">
            <w:pPr>
              <w:spacing w:after="0" w:line="240" w:lineRule="auto"/>
            </w:pPr>
            <w:r>
              <w:rPr>
                <w:rFonts w:ascii="Calibri" w:eastAsia="Times New Roman" w:hAnsi="Calibri" w:cs="Calibri"/>
                <w:bCs/>
                <w:color w:val="000000"/>
                <w:lang w:eastAsia="en-GB"/>
              </w:rPr>
              <w:t>Zhang, 2020c</w:t>
            </w:r>
            <w:r>
              <w:rPr>
                <w:rFonts w:ascii="Calibri" w:eastAsia="Times New Roman" w:hAnsi="Calibri" w:cs="Calibri"/>
                <w:bCs/>
                <w:color w:val="000000"/>
                <w:vertAlign w:val="superscript"/>
                <w:lang w:eastAsia="en-GB"/>
              </w:rPr>
              <w:t>12</w:t>
            </w:r>
            <w:r w:rsidR="0018784F">
              <w:rPr>
                <w:rFonts w:ascii="Calibri" w:eastAsia="Times New Roman" w:hAnsi="Calibri" w:cs="Calibri"/>
                <w:bCs/>
                <w:color w:val="000000"/>
                <w:vertAlign w:val="superscript"/>
                <w:lang w:eastAsia="en-GB"/>
              </w:rPr>
              <w:t>4</w:t>
            </w:r>
          </w:p>
        </w:tc>
        <w:tc>
          <w:tcPr>
            <w:tcW w:w="559" w:type="pct"/>
            <w:tcBorders>
              <w:top w:val="single" w:sz="4" w:space="0" w:color="auto"/>
              <w:left w:val="single" w:sz="4" w:space="0" w:color="auto"/>
              <w:bottom w:val="single" w:sz="4" w:space="0" w:color="auto"/>
              <w:right w:val="single" w:sz="4" w:space="0" w:color="auto"/>
            </w:tcBorders>
            <w:hideMark/>
          </w:tcPr>
          <w:p w14:paraId="05D8BB02" w14:textId="77777777" w:rsidR="00072CCF" w:rsidRDefault="00072CCF" w:rsidP="00C271D3">
            <w:pPr>
              <w:spacing w:after="0" w:line="240" w:lineRule="auto"/>
            </w:pPr>
            <w:r>
              <w:t>10</w:t>
            </w:r>
          </w:p>
        </w:tc>
        <w:tc>
          <w:tcPr>
            <w:tcW w:w="610" w:type="pct"/>
            <w:tcBorders>
              <w:top w:val="single" w:sz="4" w:space="0" w:color="auto"/>
              <w:left w:val="single" w:sz="4" w:space="0" w:color="auto"/>
              <w:bottom w:val="single" w:sz="4" w:space="0" w:color="auto"/>
              <w:right w:val="single" w:sz="4" w:space="0" w:color="auto"/>
            </w:tcBorders>
            <w:hideMark/>
          </w:tcPr>
          <w:p w14:paraId="668AEF20" w14:textId="77777777" w:rsidR="00072CCF" w:rsidRDefault="00072CCF" w:rsidP="00C271D3">
            <w:pPr>
              <w:spacing w:after="0" w:line="240" w:lineRule="auto"/>
            </w:pPr>
            <w:r>
              <w:t>10</w:t>
            </w:r>
          </w:p>
        </w:tc>
        <w:tc>
          <w:tcPr>
            <w:tcW w:w="559" w:type="pct"/>
            <w:tcBorders>
              <w:top w:val="single" w:sz="4" w:space="0" w:color="auto"/>
              <w:left w:val="single" w:sz="4" w:space="0" w:color="auto"/>
              <w:bottom w:val="single" w:sz="4" w:space="0" w:color="auto"/>
              <w:right w:val="single" w:sz="4" w:space="0" w:color="auto"/>
            </w:tcBorders>
            <w:hideMark/>
          </w:tcPr>
          <w:p w14:paraId="7B048FB0"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790956CF"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76543769"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17DEACDC"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49A352F"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AF72DEE"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37A9E5D8" w14:textId="77777777" w:rsidR="00072CCF" w:rsidRDefault="00072CCF" w:rsidP="00C271D3">
            <w:pPr>
              <w:spacing w:after="0" w:line="240" w:lineRule="auto"/>
            </w:pPr>
            <w:r>
              <w:t>NR</w:t>
            </w:r>
          </w:p>
        </w:tc>
      </w:tr>
      <w:tr w:rsidR="00072CCF" w14:paraId="2058F399" w14:textId="77777777" w:rsidTr="00C271D3">
        <w:trPr>
          <w:trHeight w:val="537"/>
        </w:trPr>
        <w:tc>
          <w:tcPr>
            <w:tcW w:w="761" w:type="pct"/>
            <w:tcBorders>
              <w:top w:val="single" w:sz="4" w:space="0" w:color="auto"/>
              <w:left w:val="single" w:sz="4" w:space="0" w:color="auto"/>
              <w:bottom w:val="single" w:sz="4" w:space="0" w:color="auto"/>
              <w:right w:val="single" w:sz="4" w:space="0" w:color="auto"/>
            </w:tcBorders>
            <w:vAlign w:val="center"/>
            <w:hideMark/>
          </w:tcPr>
          <w:p w14:paraId="2B634EDE" w14:textId="35882A6D" w:rsidR="00072CCF" w:rsidRDefault="00072CCF" w:rsidP="00C271D3">
            <w:pPr>
              <w:spacing w:after="0" w:line="240" w:lineRule="auto"/>
            </w:pPr>
            <w:r>
              <w:rPr>
                <w:rFonts w:ascii="Calibri" w:eastAsia="Times New Roman" w:hAnsi="Calibri" w:cs="Calibri"/>
                <w:bCs/>
                <w:color w:val="000000"/>
                <w:lang w:eastAsia="en-GB"/>
              </w:rPr>
              <w:t>Zhu, 2020</w:t>
            </w:r>
            <w:r>
              <w:rPr>
                <w:rFonts w:ascii="Calibri" w:eastAsia="Times New Roman" w:hAnsi="Calibri" w:cs="Calibri"/>
                <w:bCs/>
                <w:color w:val="000000"/>
                <w:vertAlign w:val="superscript"/>
                <w:lang w:eastAsia="en-GB"/>
              </w:rPr>
              <w:t>13</w:t>
            </w:r>
            <w:r w:rsidR="0018784F">
              <w:rPr>
                <w:rFonts w:ascii="Calibri" w:eastAsia="Times New Roman" w:hAnsi="Calibri" w:cs="Calibri"/>
                <w:bCs/>
                <w:color w:val="000000"/>
                <w:vertAlign w:val="superscript"/>
                <w:lang w:eastAsia="en-GB"/>
              </w:rPr>
              <w:t>3</w:t>
            </w:r>
          </w:p>
        </w:tc>
        <w:tc>
          <w:tcPr>
            <w:tcW w:w="559" w:type="pct"/>
            <w:tcBorders>
              <w:top w:val="single" w:sz="4" w:space="0" w:color="auto"/>
              <w:left w:val="single" w:sz="4" w:space="0" w:color="auto"/>
              <w:bottom w:val="single" w:sz="4" w:space="0" w:color="auto"/>
              <w:right w:val="single" w:sz="4" w:space="0" w:color="auto"/>
            </w:tcBorders>
            <w:hideMark/>
          </w:tcPr>
          <w:p w14:paraId="1BD56D39" w14:textId="77777777" w:rsidR="00072CCF" w:rsidRDefault="00072CCF" w:rsidP="00C271D3">
            <w:pPr>
              <w:spacing w:after="0" w:line="240" w:lineRule="auto"/>
            </w:pPr>
            <w:r>
              <w:t>10</w:t>
            </w:r>
          </w:p>
        </w:tc>
        <w:tc>
          <w:tcPr>
            <w:tcW w:w="610" w:type="pct"/>
            <w:tcBorders>
              <w:top w:val="single" w:sz="4" w:space="0" w:color="auto"/>
              <w:left w:val="single" w:sz="4" w:space="0" w:color="auto"/>
              <w:bottom w:val="single" w:sz="4" w:space="0" w:color="auto"/>
              <w:right w:val="single" w:sz="4" w:space="0" w:color="auto"/>
            </w:tcBorders>
            <w:hideMark/>
          </w:tcPr>
          <w:p w14:paraId="65CBDDA0" w14:textId="77777777" w:rsidR="00072CCF" w:rsidRDefault="00072CCF" w:rsidP="00C271D3">
            <w:pPr>
              <w:spacing w:after="0" w:line="240" w:lineRule="auto"/>
            </w:pPr>
            <w:r>
              <w:t>10</w:t>
            </w:r>
          </w:p>
        </w:tc>
        <w:tc>
          <w:tcPr>
            <w:tcW w:w="559" w:type="pct"/>
            <w:tcBorders>
              <w:top w:val="single" w:sz="4" w:space="0" w:color="auto"/>
              <w:left w:val="single" w:sz="4" w:space="0" w:color="auto"/>
              <w:bottom w:val="single" w:sz="4" w:space="0" w:color="auto"/>
              <w:right w:val="single" w:sz="4" w:space="0" w:color="auto"/>
            </w:tcBorders>
            <w:hideMark/>
          </w:tcPr>
          <w:p w14:paraId="59022C9F" w14:textId="77777777" w:rsidR="00072CCF" w:rsidRDefault="00072CCF" w:rsidP="00C271D3">
            <w:pPr>
              <w:spacing w:after="0" w:line="240" w:lineRule="auto"/>
            </w:pPr>
            <w:r>
              <w:t>0</w:t>
            </w:r>
          </w:p>
        </w:tc>
        <w:tc>
          <w:tcPr>
            <w:tcW w:w="407" w:type="pct"/>
            <w:tcBorders>
              <w:top w:val="single" w:sz="4" w:space="0" w:color="auto"/>
              <w:left w:val="single" w:sz="4" w:space="0" w:color="auto"/>
              <w:bottom w:val="single" w:sz="4" w:space="0" w:color="auto"/>
              <w:right w:val="single" w:sz="4" w:space="0" w:color="auto"/>
            </w:tcBorders>
            <w:hideMark/>
          </w:tcPr>
          <w:p w14:paraId="4376C660"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3EA518F5"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EBB3ECD"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0652978" w14:textId="77777777" w:rsidR="00072CCF" w:rsidRDefault="00072CCF" w:rsidP="00C271D3">
            <w:pPr>
              <w:spacing w:after="0" w:line="240" w:lineRule="auto"/>
            </w:pPr>
            <w:r>
              <w:t>NR</w:t>
            </w:r>
          </w:p>
        </w:tc>
        <w:tc>
          <w:tcPr>
            <w:tcW w:w="407" w:type="pct"/>
            <w:tcBorders>
              <w:top w:val="single" w:sz="4" w:space="0" w:color="auto"/>
              <w:left w:val="single" w:sz="4" w:space="0" w:color="auto"/>
              <w:bottom w:val="single" w:sz="4" w:space="0" w:color="auto"/>
              <w:right w:val="single" w:sz="4" w:space="0" w:color="auto"/>
            </w:tcBorders>
            <w:hideMark/>
          </w:tcPr>
          <w:p w14:paraId="53F4C91E" w14:textId="77777777" w:rsidR="00072CCF" w:rsidRDefault="00072CCF" w:rsidP="00C271D3">
            <w:pPr>
              <w:spacing w:after="0" w:line="240" w:lineRule="auto"/>
            </w:pPr>
            <w:r>
              <w:t>NR</w:t>
            </w:r>
          </w:p>
        </w:tc>
        <w:tc>
          <w:tcPr>
            <w:tcW w:w="476" w:type="pct"/>
            <w:tcBorders>
              <w:top w:val="single" w:sz="4" w:space="0" w:color="auto"/>
              <w:left w:val="single" w:sz="4" w:space="0" w:color="auto"/>
              <w:bottom w:val="single" w:sz="4" w:space="0" w:color="auto"/>
              <w:right w:val="single" w:sz="4" w:space="0" w:color="auto"/>
            </w:tcBorders>
            <w:hideMark/>
          </w:tcPr>
          <w:p w14:paraId="70D46CA5" w14:textId="77777777" w:rsidR="00072CCF" w:rsidRDefault="00072CCF" w:rsidP="00C271D3">
            <w:pPr>
              <w:spacing w:after="0" w:line="240" w:lineRule="auto"/>
            </w:pPr>
            <w:r>
              <w:t>NR</w:t>
            </w:r>
          </w:p>
        </w:tc>
      </w:tr>
    </w:tbl>
    <w:tbl>
      <w:tblPr>
        <w:tblStyle w:val="TableGrid"/>
        <w:tblW w:w="5001" w:type="pct"/>
        <w:tblInd w:w="1" w:type="dxa"/>
        <w:tblLook w:val="04A0" w:firstRow="1" w:lastRow="0" w:firstColumn="1" w:lastColumn="0" w:noHBand="0" w:noVBand="1"/>
      </w:tblPr>
      <w:tblGrid>
        <w:gridCol w:w="2122"/>
        <w:gridCol w:w="1559"/>
        <w:gridCol w:w="1702"/>
        <w:gridCol w:w="1560"/>
        <w:gridCol w:w="1136"/>
        <w:gridCol w:w="1136"/>
        <w:gridCol w:w="1136"/>
        <w:gridCol w:w="1136"/>
        <w:gridCol w:w="1136"/>
        <w:gridCol w:w="1328"/>
      </w:tblGrid>
      <w:tr w:rsidR="00FD151E" w14:paraId="1C7F05B6" w14:textId="77777777" w:rsidTr="00CD3FEE">
        <w:trPr>
          <w:trHeight w:val="537"/>
        </w:trPr>
        <w:tc>
          <w:tcPr>
            <w:tcW w:w="761" w:type="pct"/>
            <w:shd w:val="clear" w:color="auto" w:fill="auto"/>
            <w:vAlign w:val="center"/>
          </w:tcPr>
          <w:p w14:paraId="61CE6881" w14:textId="0A4CE050" w:rsidR="00FD151E" w:rsidRPr="003A792F" w:rsidRDefault="00FD151E" w:rsidP="00CD3FEE">
            <w:pPr>
              <w:rPr>
                <w:rFonts w:ascii="Calibri" w:eastAsia="Times New Roman" w:hAnsi="Calibri" w:cs="Calibri"/>
                <w:bCs/>
                <w:color w:val="000000"/>
                <w:lang w:eastAsia="en-GB"/>
              </w:rPr>
            </w:pPr>
            <w:r>
              <w:rPr>
                <w:rFonts w:ascii="Calibri" w:eastAsia="Times New Roman" w:hAnsi="Calibri" w:cs="Calibri"/>
                <w:bCs/>
                <w:color w:val="000000"/>
                <w:lang w:eastAsia="en-GB"/>
              </w:rPr>
              <w:t>Vivanti, 2020</w:t>
            </w:r>
            <w:r w:rsidRPr="00583AFE">
              <w:rPr>
                <w:rFonts w:ascii="Calibri" w:eastAsia="Times New Roman" w:hAnsi="Calibri" w:cs="Calibri"/>
                <w:bCs/>
                <w:color w:val="000000"/>
                <w:vertAlign w:val="superscript"/>
                <w:lang w:eastAsia="en-GB"/>
              </w:rPr>
              <w:t>13</w:t>
            </w:r>
            <w:r>
              <w:rPr>
                <w:rFonts w:ascii="Calibri" w:eastAsia="Times New Roman" w:hAnsi="Calibri" w:cs="Calibri"/>
                <w:bCs/>
                <w:color w:val="000000"/>
                <w:vertAlign w:val="superscript"/>
                <w:lang w:eastAsia="en-GB"/>
              </w:rPr>
              <w:t>6</w:t>
            </w:r>
          </w:p>
        </w:tc>
        <w:tc>
          <w:tcPr>
            <w:tcW w:w="559" w:type="pct"/>
            <w:shd w:val="clear" w:color="auto" w:fill="auto"/>
          </w:tcPr>
          <w:p w14:paraId="468C0025" w14:textId="77777777" w:rsidR="00FD151E" w:rsidRDefault="00FD151E" w:rsidP="00CD3FEE">
            <w:r>
              <w:t>1</w:t>
            </w:r>
          </w:p>
        </w:tc>
        <w:tc>
          <w:tcPr>
            <w:tcW w:w="610" w:type="pct"/>
            <w:shd w:val="clear" w:color="auto" w:fill="auto"/>
          </w:tcPr>
          <w:p w14:paraId="03EE58C5" w14:textId="77777777" w:rsidR="00FD151E" w:rsidRDefault="00FD151E" w:rsidP="00CD3FEE">
            <w:r>
              <w:t>1</w:t>
            </w:r>
          </w:p>
        </w:tc>
        <w:tc>
          <w:tcPr>
            <w:tcW w:w="559" w:type="pct"/>
            <w:shd w:val="clear" w:color="auto" w:fill="auto"/>
          </w:tcPr>
          <w:p w14:paraId="69D0426C" w14:textId="77777777" w:rsidR="00FD151E" w:rsidRDefault="00FD151E" w:rsidP="00CD3FEE">
            <w:r>
              <w:t>1</w:t>
            </w:r>
          </w:p>
        </w:tc>
        <w:tc>
          <w:tcPr>
            <w:tcW w:w="407" w:type="pct"/>
            <w:shd w:val="clear" w:color="auto" w:fill="auto"/>
          </w:tcPr>
          <w:p w14:paraId="759126A9" w14:textId="77777777" w:rsidR="00FD151E" w:rsidRDefault="00FD151E" w:rsidP="00CD3FEE">
            <w:r>
              <w:t>NR</w:t>
            </w:r>
          </w:p>
        </w:tc>
        <w:tc>
          <w:tcPr>
            <w:tcW w:w="407" w:type="pct"/>
          </w:tcPr>
          <w:p w14:paraId="5C852425" w14:textId="77777777" w:rsidR="00FD151E" w:rsidRDefault="00FD151E" w:rsidP="00CD3FEE">
            <w:r>
              <w:t>1/1</w:t>
            </w:r>
          </w:p>
        </w:tc>
        <w:tc>
          <w:tcPr>
            <w:tcW w:w="407" w:type="pct"/>
          </w:tcPr>
          <w:p w14:paraId="7AC877EE" w14:textId="77777777" w:rsidR="00FD151E" w:rsidRDefault="00FD151E" w:rsidP="00CD3FEE">
            <w:r>
              <w:t>1/1</w:t>
            </w:r>
          </w:p>
        </w:tc>
        <w:tc>
          <w:tcPr>
            <w:tcW w:w="407" w:type="pct"/>
          </w:tcPr>
          <w:p w14:paraId="77ADD327" w14:textId="77777777" w:rsidR="00FD151E" w:rsidRDefault="00FD151E" w:rsidP="00CD3FEE">
            <w:r>
              <w:t>NR</w:t>
            </w:r>
          </w:p>
        </w:tc>
        <w:tc>
          <w:tcPr>
            <w:tcW w:w="407" w:type="pct"/>
          </w:tcPr>
          <w:p w14:paraId="628A7C5F" w14:textId="77777777" w:rsidR="00FD151E" w:rsidRDefault="00FD151E" w:rsidP="00CD3FEE">
            <w:r>
              <w:t>NR</w:t>
            </w:r>
          </w:p>
        </w:tc>
        <w:tc>
          <w:tcPr>
            <w:tcW w:w="476" w:type="pct"/>
          </w:tcPr>
          <w:p w14:paraId="75D2366E" w14:textId="77777777" w:rsidR="00FD151E" w:rsidRDefault="00FD151E" w:rsidP="00CD3FEE">
            <w:r>
              <w:t>NR</w:t>
            </w:r>
          </w:p>
        </w:tc>
      </w:tr>
      <w:tr w:rsidR="00FD151E" w:rsidRPr="0007549E" w14:paraId="4E7AD3D2" w14:textId="77777777" w:rsidTr="00CD3FEE">
        <w:trPr>
          <w:trHeight w:val="537"/>
        </w:trPr>
        <w:tc>
          <w:tcPr>
            <w:tcW w:w="761" w:type="pct"/>
          </w:tcPr>
          <w:p w14:paraId="500AD263" w14:textId="77777777" w:rsidR="00FD151E" w:rsidRPr="0007549E" w:rsidRDefault="00FD151E" w:rsidP="00CD3FEE">
            <w:pPr>
              <w:rPr>
                <w:b/>
                <w:bCs/>
              </w:rPr>
            </w:pPr>
            <w:r w:rsidRPr="0007549E">
              <w:rPr>
                <w:b/>
                <w:bCs/>
              </w:rPr>
              <w:t>Total:</w:t>
            </w:r>
          </w:p>
        </w:tc>
        <w:tc>
          <w:tcPr>
            <w:tcW w:w="559" w:type="pct"/>
          </w:tcPr>
          <w:p w14:paraId="4A35ED71" w14:textId="77777777" w:rsidR="00FD151E" w:rsidRPr="0007549E" w:rsidRDefault="00FD151E" w:rsidP="00CD3FEE">
            <w:pPr>
              <w:rPr>
                <w:b/>
                <w:bCs/>
              </w:rPr>
            </w:pPr>
            <w:r>
              <w:rPr>
                <w:b/>
                <w:bCs/>
              </w:rPr>
              <w:t>365</w:t>
            </w:r>
          </w:p>
        </w:tc>
        <w:tc>
          <w:tcPr>
            <w:tcW w:w="610" w:type="pct"/>
          </w:tcPr>
          <w:p w14:paraId="11E2DADA" w14:textId="77777777" w:rsidR="00FD151E" w:rsidRPr="0007549E" w:rsidRDefault="00FD151E" w:rsidP="00CD3FEE">
            <w:pPr>
              <w:rPr>
                <w:b/>
                <w:bCs/>
              </w:rPr>
            </w:pPr>
            <w:r>
              <w:rPr>
                <w:b/>
                <w:bCs/>
              </w:rPr>
              <w:t>368</w:t>
            </w:r>
          </w:p>
        </w:tc>
        <w:tc>
          <w:tcPr>
            <w:tcW w:w="559" w:type="pct"/>
          </w:tcPr>
          <w:p w14:paraId="46F285A8" w14:textId="77777777" w:rsidR="00FD151E" w:rsidRPr="0007549E" w:rsidRDefault="00FD151E" w:rsidP="00CD3FEE">
            <w:pPr>
              <w:rPr>
                <w:b/>
                <w:bCs/>
              </w:rPr>
            </w:pPr>
            <w:r>
              <w:rPr>
                <w:b/>
                <w:bCs/>
              </w:rPr>
              <w:t>12</w:t>
            </w:r>
          </w:p>
        </w:tc>
        <w:tc>
          <w:tcPr>
            <w:tcW w:w="407" w:type="pct"/>
          </w:tcPr>
          <w:p w14:paraId="60FE5B2A" w14:textId="77777777" w:rsidR="00FD151E" w:rsidRPr="0007549E" w:rsidRDefault="00FD151E" w:rsidP="00CD3FEE">
            <w:pPr>
              <w:rPr>
                <w:b/>
                <w:bCs/>
              </w:rPr>
            </w:pPr>
            <w:r>
              <w:rPr>
                <w:b/>
                <w:bCs/>
              </w:rPr>
              <w:t>0/46</w:t>
            </w:r>
          </w:p>
        </w:tc>
        <w:tc>
          <w:tcPr>
            <w:tcW w:w="407" w:type="pct"/>
          </w:tcPr>
          <w:p w14:paraId="18FC51FF" w14:textId="77777777" w:rsidR="00FD151E" w:rsidRPr="0007549E" w:rsidRDefault="00FD151E" w:rsidP="00CD3FEE">
            <w:pPr>
              <w:rPr>
                <w:b/>
                <w:bCs/>
              </w:rPr>
            </w:pPr>
            <w:r>
              <w:rPr>
                <w:b/>
                <w:bCs/>
              </w:rPr>
              <w:t>1/45</w:t>
            </w:r>
          </w:p>
        </w:tc>
        <w:tc>
          <w:tcPr>
            <w:tcW w:w="407" w:type="pct"/>
          </w:tcPr>
          <w:p w14:paraId="22E26128" w14:textId="77777777" w:rsidR="00FD151E" w:rsidRPr="0007549E" w:rsidRDefault="00FD151E" w:rsidP="00CD3FEE">
            <w:pPr>
              <w:rPr>
                <w:b/>
                <w:bCs/>
              </w:rPr>
            </w:pPr>
            <w:r>
              <w:rPr>
                <w:b/>
                <w:bCs/>
              </w:rPr>
              <w:t>4/20</w:t>
            </w:r>
          </w:p>
        </w:tc>
        <w:tc>
          <w:tcPr>
            <w:tcW w:w="407" w:type="pct"/>
          </w:tcPr>
          <w:p w14:paraId="61B5F3E0" w14:textId="77777777" w:rsidR="00FD151E" w:rsidRPr="0007549E" w:rsidRDefault="00FD151E" w:rsidP="00CD3FEE">
            <w:pPr>
              <w:rPr>
                <w:b/>
                <w:bCs/>
              </w:rPr>
            </w:pPr>
            <w:r>
              <w:rPr>
                <w:b/>
                <w:bCs/>
              </w:rPr>
              <w:t>0/1</w:t>
            </w:r>
          </w:p>
        </w:tc>
        <w:tc>
          <w:tcPr>
            <w:tcW w:w="407" w:type="pct"/>
          </w:tcPr>
          <w:p w14:paraId="1C59C8FF" w14:textId="77777777" w:rsidR="00FD151E" w:rsidRPr="0007549E" w:rsidRDefault="00FD151E" w:rsidP="00CD3FEE">
            <w:pPr>
              <w:rPr>
                <w:b/>
                <w:bCs/>
              </w:rPr>
            </w:pPr>
            <w:r>
              <w:rPr>
                <w:b/>
                <w:bCs/>
              </w:rPr>
              <w:t>0/10</w:t>
            </w:r>
          </w:p>
        </w:tc>
        <w:tc>
          <w:tcPr>
            <w:tcW w:w="476" w:type="pct"/>
          </w:tcPr>
          <w:p w14:paraId="3B809256" w14:textId="77777777" w:rsidR="00FD151E" w:rsidRPr="0007549E" w:rsidRDefault="00FD151E" w:rsidP="00CD3FEE">
            <w:pPr>
              <w:rPr>
                <w:b/>
                <w:bCs/>
              </w:rPr>
            </w:pPr>
            <w:r>
              <w:rPr>
                <w:b/>
                <w:bCs/>
              </w:rPr>
              <w:t>0/8</w:t>
            </w:r>
          </w:p>
        </w:tc>
      </w:tr>
      <w:tr w:rsidR="00FD151E" w:rsidRPr="0007549E" w14:paraId="322A629E" w14:textId="77777777" w:rsidTr="00CD3FEE">
        <w:trPr>
          <w:trHeight w:val="537"/>
        </w:trPr>
        <w:tc>
          <w:tcPr>
            <w:tcW w:w="761" w:type="pct"/>
          </w:tcPr>
          <w:p w14:paraId="591CEC50" w14:textId="77777777" w:rsidR="00FD151E" w:rsidRPr="0007549E" w:rsidRDefault="00FD151E" w:rsidP="00CD3FEE">
            <w:pPr>
              <w:rPr>
                <w:b/>
                <w:bCs/>
              </w:rPr>
            </w:pPr>
            <w:r>
              <w:rPr>
                <w:b/>
                <w:bCs/>
              </w:rPr>
              <w:t>No of studies</w:t>
            </w:r>
          </w:p>
        </w:tc>
        <w:tc>
          <w:tcPr>
            <w:tcW w:w="559" w:type="pct"/>
          </w:tcPr>
          <w:p w14:paraId="45A2AEC6" w14:textId="77777777" w:rsidR="00FD151E" w:rsidRPr="0007549E" w:rsidRDefault="00FD151E" w:rsidP="00CD3FEE">
            <w:pPr>
              <w:rPr>
                <w:b/>
                <w:bCs/>
              </w:rPr>
            </w:pPr>
            <w:r>
              <w:rPr>
                <w:b/>
                <w:bCs/>
              </w:rPr>
              <w:t>32</w:t>
            </w:r>
          </w:p>
        </w:tc>
        <w:tc>
          <w:tcPr>
            <w:tcW w:w="610" w:type="pct"/>
          </w:tcPr>
          <w:p w14:paraId="0D17C97C" w14:textId="77777777" w:rsidR="00FD151E" w:rsidRPr="0007549E" w:rsidRDefault="00FD151E" w:rsidP="00CD3FEE">
            <w:pPr>
              <w:rPr>
                <w:b/>
                <w:bCs/>
              </w:rPr>
            </w:pPr>
            <w:r>
              <w:rPr>
                <w:b/>
                <w:bCs/>
              </w:rPr>
              <w:t>32</w:t>
            </w:r>
          </w:p>
        </w:tc>
        <w:tc>
          <w:tcPr>
            <w:tcW w:w="559" w:type="pct"/>
          </w:tcPr>
          <w:p w14:paraId="64994E92" w14:textId="77777777" w:rsidR="00FD151E" w:rsidRPr="0007549E" w:rsidRDefault="00FD151E" w:rsidP="00CD3FEE">
            <w:pPr>
              <w:rPr>
                <w:b/>
                <w:bCs/>
              </w:rPr>
            </w:pPr>
            <w:r>
              <w:rPr>
                <w:b/>
                <w:bCs/>
              </w:rPr>
              <w:t>32</w:t>
            </w:r>
          </w:p>
        </w:tc>
        <w:tc>
          <w:tcPr>
            <w:tcW w:w="407" w:type="pct"/>
          </w:tcPr>
          <w:p w14:paraId="68681D8A" w14:textId="77777777" w:rsidR="00FD151E" w:rsidRPr="0007549E" w:rsidRDefault="00FD151E" w:rsidP="00CD3FEE">
            <w:pPr>
              <w:rPr>
                <w:b/>
                <w:bCs/>
              </w:rPr>
            </w:pPr>
            <w:r>
              <w:rPr>
                <w:b/>
                <w:bCs/>
              </w:rPr>
              <w:t>10</w:t>
            </w:r>
          </w:p>
        </w:tc>
        <w:tc>
          <w:tcPr>
            <w:tcW w:w="407" w:type="pct"/>
          </w:tcPr>
          <w:p w14:paraId="7D42238D" w14:textId="77777777" w:rsidR="00FD151E" w:rsidRPr="0007549E" w:rsidRDefault="00FD151E" w:rsidP="00CD3FEE">
            <w:pPr>
              <w:rPr>
                <w:b/>
                <w:bCs/>
              </w:rPr>
            </w:pPr>
            <w:r>
              <w:rPr>
                <w:b/>
                <w:bCs/>
              </w:rPr>
              <w:t>9</w:t>
            </w:r>
          </w:p>
        </w:tc>
        <w:tc>
          <w:tcPr>
            <w:tcW w:w="407" w:type="pct"/>
          </w:tcPr>
          <w:p w14:paraId="6D5AD20E" w14:textId="77777777" w:rsidR="00FD151E" w:rsidRPr="0007549E" w:rsidRDefault="00FD151E" w:rsidP="00CD3FEE">
            <w:pPr>
              <w:rPr>
                <w:b/>
                <w:bCs/>
              </w:rPr>
            </w:pPr>
            <w:r>
              <w:rPr>
                <w:b/>
                <w:bCs/>
              </w:rPr>
              <w:t>7</w:t>
            </w:r>
          </w:p>
        </w:tc>
        <w:tc>
          <w:tcPr>
            <w:tcW w:w="407" w:type="pct"/>
          </w:tcPr>
          <w:p w14:paraId="50394A69" w14:textId="77777777" w:rsidR="00FD151E" w:rsidRPr="0007549E" w:rsidRDefault="00FD151E" w:rsidP="00CD3FEE">
            <w:pPr>
              <w:rPr>
                <w:b/>
                <w:bCs/>
              </w:rPr>
            </w:pPr>
            <w:r>
              <w:rPr>
                <w:b/>
                <w:bCs/>
              </w:rPr>
              <w:t>1</w:t>
            </w:r>
          </w:p>
        </w:tc>
        <w:tc>
          <w:tcPr>
            <w:tcW w:w="407" w:type="pct"/>
          </w:tcPr>
          <w:p w14:paraId="40E88A91" w14:textId="77777777" w:rsidR="00FD151E" w:rsidRPr="0007549E" w:rsidRDefault="00FD151E" w:rsidP="00CD3FEE">
            <w:pPr>
              <w:rPr>
                <w:b/>
                <w:bCs/>
              </w:rPr>
            </w:pPr>
            <w:r>
              <w:rPr>
                <w:b/>
                <w:bCs/>
              </w:rPr>
              <w:t>4</w:t>
            </w:r>
          </w:p>
        </w:tc>
        <w:tc>
          <w:tcPr>
            <w:tcW w:w="476" w:type="pct"/>
          </w:tcPr>
          <w:p w14:paraId="3418B026" w14:textId="77777777" w:rsidR="00FD151E" w:rsidRPr="0007549E" w:rsidRDefault="00FD151E" w:rsidP="00CD3FEE">
            <w:pPr>
              <w:rPr>
                <w:b/>
                <w:bCs/>
              </w:rPr>
            </w:pPr>
            <w:r>
              <w:rPr>
                <w:b/>
                <w:bCs/>
              </w:rPr>
              <w:t>2</w:t>
            </w:r>
          </w:p>
        </w:tc>
      </w:tr>
    </w:tbl>
    <w:p w14:paraId="55EE0EF6" w14:textId="77777777" w:rsidR="00072CCF" w:rsidRDefault="00072CCF" w:rsidP="00072CCF">
      <w:bookmarkStart w:id="8" w:name="_Hlk44679989"/>
      <w:bookmarkEnd w:id="7"/>
      <w:r>
        <w:t>i – baby separated from mother at birth, chest x-ray normal at this time, not tested at birth but +ve 16hrs later; ii – no tissues tested, but at 2hrs post-delivery SARS-CoV-2 antibodies were present in neonate, suggesting in utero exposure, neonate tested negative; iii – suspected vertical transmission, but authors stated that no convincing evidence of vertical transmission was found; iv – baby breastfed from the start, parents using contact precautions; v – baby tested +ve 36hrs after birth, no testing done at birth; vi - tested +ve after 36hrs, placenta and cord blood -ve, authors suggest no vertical infection; vii - two infants had elevated antibodies, but tested -ve for COVID-19; viii - 3 babies developed COVID-19: 2 of three within 2 days, the third baby septic and born w/ foetal distress but also infected Enterobacter, tested +ve for COVID-19 later. No babies were tested for COVID at birth and no samples blood cord, placenta and amniotic fluid +ve. Authors concluded vertical transmission cannot be ruled out</w:t>
      </w:r>
      <w:bookmarkEnd w:id="8"/>
      <w:r>
        <w:t xml:space="preserve">; ix – </w:t>
      </w:r>
      <w:bookmarkStart w:id="9" w:name="_Hlk44685893"/>
      <w:r>
        <w:t xml:space="preserve">authors suggested intrapartum exposure, although they also asserted that due to the mixing fluids and tissues during the delivery, contamination of placenta from maternal sources is also possible. </w:t>
      </w:r>
      <w:bookmarkEnd w:id="9"/>
      <w:r>
        <w:br w:type="page"/>
      </w:r>
    </w:p>
    <w:p w14:paraId="5D96366E" w14:textId="0C1929A1" w:rsidR="00072CCF" w:rsidRDefault="00072CCF" w:rsidP="00072CCF">
      <w:pPr>
        <w:pStyle w:val="Heading3"/>
      </w:pPr>
      <w:r>
        <w:t>Transmission from infected body fluids – faecal matter</w:t>
      </w:r>
    </w:p>
    <w:p w14:paraId="3C5ECC99" w14:textId="1BDBCB85" w:rsidR="0059675A" w:rsidRDefault="0059675A" w:rsidP="0059675A"/>
    <w:p w14:paraId="586D0F3C" w14:textId="3E07A2AA" w:rsidR="0059675A" w:rsidRDefault="0059675A" w:rsidP="0059675A">
      <w:pPr>
        <w:pStyle w:val="Heading3"/>
        <w:numPr>
          <w:ilvl w:val="0"/>
          <w:numId w:val="16"/>
        </w:numPr>
      </w:pPr>
      <w:r>
        <w:t xml:space="preserve">Interpersonal transmission </w:t>
      </w:r>
    </w:p>
    <w:tbl>
      <w:tblPr>
        <w:tblW w:w="5539" w:type="pct"/>
        <w:tblInd w:w="-714" w:type="dxa"/>
        <w:tblLook w:val="04A0" w:firstRow="1" w:lastRow="0" w:firstColumn="1" w:lastColumn="0" w:noHBand="0" w:noVBand="1"/>
      </w:tblPr>
      <w:tblGrid>
        <w:gridCol w:w="1457"/>
        <w:gridCol w:w="1098"/>
        <w:gridCol w:w="1416"/>
        <w:gridCol w:w="1274"/>
        <w:gridCol w:w="1276"/>
        <w:gridCol w:w="1134"/>
        <w:gridCol w:w="1984"/>
        <w:gridCol w:w="5813"/>
      </w:tblGrid>
      <w:tr w:rsidR="0059675A" w14:paraId="643DFD45" w14:textId="77777777" w:rsidTr="00BD56C3">
        <w:trPr>
          <w:trHeight w:val="340"/>
        </w:trPr>
        <w:tc>
          <w:tcPr>
            <w:tcW w:w="471" w:type="pct"/>
            <w:vMerge w:val="restart"/>
            <w:tcBorders>
              <w:top w:val="single" w:sz="4" w:space="0" w:color="auto"/>
              <w:left w:val="single" w:sz="4" w:space="0" w:color="auto"/>
              <w:bottom w:val="single" w:sz="4" w:space="0" w:color="auto"/>
              <w:right w:val="single" w:sz="4" w:space="0" w:color="auto"/>
            </w:tcBorders>
            <w:hideMark/>
          </w:tcPr>
          <w:p w14:paraId="6AEE50B4" w14:textId="77777777" w:rsidR="0059675A" w:rsidRDefault="0059675A" w:rsidP="00BD56C3">
            <w:pPr>
              <w:spacing w:after="0" w:line="240" w:lineRule="auto"/>
              <w:rPr>
                <w:b/>
              </w:rPr>
            </w:pPr>
            <w:r>
              <w:rPr>
                <w:b/>
              </w:rPr>
              <w:t>Author, Year</w:t>
            </w:r>
          </w:p>
        </w:tc>
        <w:tc>
          <w:tcPr>
            <w:tcW w:w="355" w:type="pct"/>
            <w:vMerge w:val="restart"/>
            <w:tcBorders>
              <w:top w:val="single" w:sz="4" w:space="0" w:color="auto"/>
              <w:left w:val="single" w:sz="4" w:space="0" w:color="auto"/>
              <w:bottom w:val="single" w:sz="4" w:space="0" w:color="auto"/>
              <w:right w:val="single" w:sz="4" w:space="0" w:color="auto"/>
            </w:tcBorders>
            <w:hideMark/>
          </w:tcPr>
          <w:p w14:paraId="539AF669" w14:textId="77777777" w:rsidR="0059675A" w:rsidRDefault="0059675A" w:rsidP="00BD56C3">
            <w:pPr>
              <w:spacing w:after="0" w:line="240" w:lineRule="auto"/>
              <w:rPr>
                <w:b/>
              </w:rPr>
            </w:pPr>
            <w:r>
              <w:rPr>
                <w:b/>
              </w:rPr>
              <w:t>Outcome measure</w:t>
            </w:r>
          </w:p>
        </w:tc>
        <w:tc>
          <w:tcPr>
            <w:tcW w:w="870" w:type="pct"/>
            <w:gridSpan w:val="2"/>
            <w:tcBorders>
              <w:top w:val="single" w:sz="4" w:space="0" w:color="auto"/>
              <w:left w:val="single" w:sz="4" w:space="0" w:color="auto"/>
              <w:bottom w:val="single" w:sz="4" w:space="0" w:color="auto"/>
              <w:right w:val="single" w:sz="4" w:space="0" w:color="auto"/>
            </w:tcBorders>
            <w:hideMark/>
          </w:tcPr>
          <w:p w14:paraId="7AEBFF12" w14:textId="77777777" w:rsidR="0059675A" w:rsidRDefault="0059675A" w:rsidP="00BD56C3">
            <w:pPr>
              <w:spacing w:after="0" w:line="240" w:lineRule="auto"/>
              <w:rPr>
                <w:b/>
              </w:rPr>
            </w:pPr>
            <w:r>
              <w:rPr>
                <w:b/>
              </w:rPr>
              <w:t>No of participants</w:t>
            </w:r>
          </w:p>
        </w:tc>
        <w:tc>
          <w:tcPr>
            <w:tcW w:w="1422" w:type="pct"/>
            <w:gridSpan w:val="3"/>
            <w:tcBorders>
              <w:top w:val="single" w:sz="4" w:space="0" w:color="auto"/>
              <w:left w:val="single" w:sz="4" w:space="0" w:color="auto"/>
              <w:bottom w:val="single" w:sz="4" w:space="0" w:color="auto"/>
              <w:right w:val="single" w:sz="4" w:space="0" w:color="auto"/>
            </w:tcBorders>
            <w:hideMark/>
          </w:tcPr>
          <w:p w14:paraId="4AA54914" w14:textId="77777777" w:rsidR="0059675A" w:rsidRDefault="0059675A" w:rsidP="00BD56C3">
            <w:pPr>
              <w:spacing w:after="0" w:line="240" w:lineRule="auto"/>
              <w:rPr>
                <w:b/>
              </w:rPr>
            </w:pPr>
            <w:r>
              <w:rPr>
                <w:b/>
              </w:rPr>
              <w:t xml:space="preserve">Incidence </w:t>
            </w:r>
          </w:p>
        </w:tc>
        <w:tc>
          <w:tcPr>
            <w:tcW w:w="1881" w:type="pct"/>
            <w:vMerge w:val="restart"/>
            <w:tcBorders>
              <w:top w:val="single" w:sz="4" w:space="0" w:color="auto"/>
              <w:left w:val="single" w:sz="4" w:space="0" w:color="auto"/>
              <w:bottom w:val="single" w:sz="4" w:space="0" w:color="auto"/>
              <w:right w:val="single" w:sz="4" w:space="0" w:color="auto"/>
            </w:tcBorders>
            <w:hideMark/>
          </w:tcPr>
          <w:p w14:paraId="41F161B4" w14:textId="77777777" w:rsidR="0059675A" w:rsidRDefault="0059675A" w:rsidP="00BD56C3">
            <w:pPr>
              <w:spacing w:after="0" w:line="240" w:lineRule="auto"/>
              <w:rPr>
                <w:b/>
              </w:rPr>
            </w:pPr>
            <w:r>
              <w:rPr>
                <w:b/>
              </w:rPr>
              <w:t>Reviewer’s comments</w:t>
            </w:r>
          </w:p>
        </w:tc>
      </w:tr>
      <w:tr w:rsidR="0059675A" w14:paraId="0B9F3536" w14:textId="77777777" w:rsidTr="00BD56C3">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A39D3" w14:textId="77777777" w:rsidR="0059675A" w:rsidRDefault="0059675A" w:rsidP="00BD56C3">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933DD" w14:textId="77777777" w:rsidR="0059675A" w:rsidRDefault="0059675A" w:rsidP="00BD56C3">
            <w:pPr>
              <w:spacing w:after="0" w:line="240" w:lineRule="auto"/>
              <w:rPr>
                <w:b/>
              </w:rPr>
            </w:pPr>
          </w:p>
        </w:tc>
        <w:tc>
          <w:tcPr>
            <w:tcW w:w="458" w:type="pct"/>
            <w:tcBorders>
              <w:top w:val="single" w:sz="4" w:space="0" w:color="auto"/>
              <w:left w:val="single" w:sz="4" w:space="0" w:color="auto"/>
              <w:bottom w:val="single" w:sz="4" w:space="0" w:color="auto"/>
              <w:right w:val="single" w:sz="4" w:space="0" w:color="auto"/>
            </w:tcBorders>
            <w:hideMark/>
          </w:tcPr>
          <w:p w14:paraId="2A476174" w14:textId="77777777" w:rsidR="0059675A" w:rsidRDefault="0059675A" w:rsidP="00BD56C3">
            <w:pPr>
              <w:spacing w:after="0" w:line="240" w:lineRule="auto"/>
              <w:rPr>
                <w:b/>
              </w:rPr>
            </w:pPr>
            <w:r>
              <w:rPr>
                <w:b/>
              </w:rPr>
              <w:t xml:space="preserve">Exposure </w:t>
            </w:r>
          </w:p>
        </w:tc>
        <w:tc>
          <w:tcPr>
            <w:tcW w:w="412" w:type="pct"/>
            <w:tcBorders>
              <w:top w:val="single" w:sz="4" w:space="0" w:color="auto"/>
              <w:left w:val="single" w:sz="4" w:space="0" w:color="auto"/>
              <w:bottom w:val="single" w:sz="4" w:space="0" w:color="auto"/>
              <w:right w:val="single" w:sz="4" w:space="0" w:color="auto"/>
            </w:tcBorders>
            <w:hideMark/>
          </w:tcPr>
          <w:p w14:paraId="0F727383" w14:textId="77777777" w:rsidR="0059675A" w:rsidRDefault="0059675A" w:rsidP="00BD56C3">
            <w:pPr>
              <w:spacing w:after="0" w:line="240" w:lineRule="auto"/>
              <w:rPr>
                <w:b/>
              </w:rPr>
            </w:pPr>
            <w:r>
              <w:rPr>
                <w:b/>
              </w:rPr>
              <w:t>Control</w:t>
            </w:r>
          </w:p>
        </w:tc>
        <w:tc>
          <w:tcPr>
            <w:tcW w:w="413" w:type="pct"/>
            <w:tcBorders>
              <w:top w:val="single" w:sz="4" w:space="0" w:color="auto"/>
              <w:left w:val="single" w:sz="4" w:space="0" w:color="auto"/>
              <w:bottom w:val="single" w:sz="4" w:space="0" w:color="auto"/>
              <w:right w:val="single" w:sz="4" w:space="0" w:color="auto"/>
            </w:tcBorders>
            <w:hideMark/>
          </w:tcPr>
          <w:p w14:paraId="34C6304C" w14:textId="77777777" w:rsidR="0059675A" w:rsidRDefault="0059675A" w:rsidP="00BD56C3">
            <w:pPr>
              <w:spacing w:after="0" w:line="240" w:lineRule="auto"/>
              <w:rPr>
                <w:b/>
              </w:rPr>
            </w:pPr>
            <w:r>
              <w:rPr>
                <w:b/>
              </w:rPr>
              <w:t>No of +ves</w:t>
            </w:r>
          </w:p>
        </w:tc>
        <w:tc>
          <w:tcPr>
            <w:tcW w:w="367" w:type="pct"/>
            <w:tcBorders>
              <w:top w:val="single" w:sz="4" w:space="0" w:color="auto"/>
              <w:left w:val="single" w:sz="4" w:space="0" w:color="auto"/>
              <w:bottom w:val="single" w:sz="4" w:space="0" w:color="auto"/>
              <w:right w:val="single" w:sz="4" w:space="0" w:color="auto"/>
            </w:tcBorders>
            <w:hideMark/>
          </w:tcPr>
          <w:p w14:paraId="3237A6EE" w14:textId="77777777" w:rsidR="0059675A" w:rsidRDefault="0059675A" w:rsidP="00BD56C3">
            <w:pPr>
              <w:spacing w:after="0" w:line="240" w:lineRule="auto"/>
              <w:rPr>
                <w:b/>
              </w:rPr>
            </w:pPr>
            <w:r>
              <w:rPr>
                <w:b/>
              </w:rPr>
              <w:t>Control</w:t>
            </w:r>
          </w:p>
        </w:tc>
        <w:tc>
          <w:tcPr>
            <w:tcW w:w="642" w:type="pct"/>
            <w:tcBorders>
              <w:top w:val="single" w:sz="4" w:space="0" w:color="auto"/>
              <w:left w:val="single" w:sz="4" w:space="0" w:color="auto"/>
              <w:bottom w:val="single" w:sz="4" w:space="0" w:color="auto"/>
              <w:right w:val="single" w:sz="4" w:space="0" w:color="auto"/>
            </w:tcBorders>
            <w:hideMark/>
          </w:tcPr>
          <w:p w14:paraId="1C0BD1B4" w14:textId="77777777" w:rsidR="0059675A" w:rsidRDefault="0059675A" w:rsidP="00BD56C3">
            <w:pPr>
              <w:spacing w:after="0" w:line="240" w:lineRule="auto"/>
              <w:rPr>
                <w:b/>
              </w:rPr>
            </w:pPr>
            <w:r>
              <w:rPr>
                <w:b/>
              </w:rPr>
              <w:t>Evidence of transfer (author interpretation)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8A6AF" w14:textId="77777777" w:rsidR="0059675A" w:rsidRDefault="0059675A" w:rsidP="00BD56C3">
            <w:pPr>
              <w:spacing w:after="0" w:line="240" w:lineRule="auto"/>
              <w:rPr>
                <w:b/>
              </w:rPr>
            </w:pPr>
          </w:p>
        </w:tc>
      </w:tr>
      <w:tr w:rsidR="0059675A" w14:paraId="2C595519" w14:textId="77777777" w:rsidTr="006A7326">
        <w:trPr>
          <w:trHeight w:val="537"/>
        </w:trPr>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8FD7B" w14:textId="77777777" w:rsidR="0059675A" w:rsidRDefault="0059675A" w:rsidP="00BD56C3">
            <w:pPr>
              <w:spacing w:after="0" w:line="240" w:lineRule="auto"/>
            </w:pPr>
            <w:r>
              <w:t>Kang, 2020</w:t>
            </w:r>
            <w:r w:rsidRPr="00655617">
              <w:rPr>
                <w:vertAlign w:val="superscript"/>
              </w:rPr>
              <w:t>1</w:t>
            </w:r>
            <w:r>
              <w:rPr>
                <w:vertAlign w:val="superscript"/>
              </w:rPr>
              <w:t>48</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AB13F9C" w14:textId="77777777" w:rsidR="0059675A" w:rsidRDefault="0059675A" w:rsidP="00BD56C3">
            <w:pPr>
              <w:spacing w:after="0" w:line="240" w:lineRule="auto"/>
            </w:pPr>
            <w:r>
              <w:t>No of cases</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CE21B1D" w14:textId="77777777" w:rsidR="0059675A" w:rsidRDefault="0059675A" w:rsidP="00BD56C3">
            <w:pPr>
              <w:spacing w:after="0" w:line="240" w:lineRule="auto"/>
            </w:pPr>
            <w:r>
              <w:t>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9370066" w14:textId="77777777" w:rsidR="0059675A" w:rsidRDefault="0059675A" w:rsidP="00BD56C3">
            <w:pPr>
              <w:spacing w:after="0" w:line="240" w:lineRule="auto"/>
            </w:pPr>
            <w:r>
              <w:t>217</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E17333A" w14:textId="77777777" w:rsidR="0059675A" w:rsidRDefault="0059675A" w:rsidP="00BD56C3">
            <w:pPr>
              <w:spacing w:after="0" w:line="240" w:lineRule="auto"/>
            </w:pPr>
            <w:r>
              <w:t>4</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B1520AC" w14:textId="77777777" w:rsidR="0059675A" w:rsidRDefault="0059675A" w:rsidP="00BD56C3">
            <w:pPr>
              <w:spacing w:after="0" w:line="240" w:lineRule="auto"/>
            </w:pPr>
            <w:r>
              <w:t>0</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4932FD7" w14:textId="77777777" w:rsidR="0059675A" w:rsidRDefault="0059675A" w:rsidP="00BD56C3">
            <w:pPr>
              <w:spacing w:after="0" w:line="240" w:lineRule="auto"/>
            </w:pPr>
            <w:r>
              <w:t xml:space="preserve">Drainage pipes of vertically aligned toilets probably served as transport routes of faecal aerosols between the flats. </w:t>
            </w:r>
          </w:p>
        </w:tc>
        <w:tc>
          <w:tcPr>
            <w:tcW w:w="1881" w:type="pct"/>
            <w:tcBorders>
              <w:top w:val="single" w:sz="4" w:space="0" w:color="auto"/>
              <w:left w:val="single" w:sz="4" w:space="0" w:color="auto"/>
              <w:bottom w:val="single" w:sz="4" w:space="0" w:color="auto"/>
              <w:right w:val="single" w:sz="4" w:space="0" w:color="auto"/>
            </w:tcBorders>
            <w:shd w:val="clear" w:color="auto" w:fill="auto"/>
          </w:tcPr>
          <w:p w14:paraId="0D9F1E47" w14:textId="77777777" w:rsidR="0059675A" w:rsidRDefault="0059675A" w:rsidP="00BD56C3">
            <w:pPr>
              <w:spacing w:after="0" w:line="240" w:lineRule="auto"/>
            </w:pPr>
            <w:r>
              <w:t xml:space="preserve">An outbreak of 9 cases occurring in 3 vertically aligned flats, with bathrooms connected by drainage stacks and vents (no. 1502, 2502, 2702, first two digits indicating floor number and last two digits a position of the flat on the floor) during the time when social distancing was implemented. Bathroom floors had drains, which as with Amoy Gardens outbreak, were not used and were left dried out in some flats. By date of symptom onset, index cases (n=5) were in flat 1502, also travelled to Wuhan 14 days before symptoms appeared. Symptom onset for other flats at least 6 days later, had no travel history, no close contact with suspected COVID-19 cases and mostly stayed at home in the preceding week. Families did not know each other, and video surveillance showed to contact in the elevator. 5x environmental samples from 1502 and 1x sample from unoccupied 1602 were +ve whilst 160 environmental samples and 7 air samples taken from public areas and -02 flats in the building were -ve. 5/6 +ve samples were taken from master bathrooms and 1/6 was from master bedroom. To further test their hypothesis, authors released a tracer gas into the 1502 toilet - substantial gas concentration was subsequently found in 1602, 2502, 2702 as well as in 2102. </w:t>
            </w:r>
          </w:p>
        </w:tc>
      </w:tr>
    </w:tbl>
    <w:p w14:paraId="7A22689C" w14:textId="18ACEE19" w:rsidR="0059675A" w:rsidRDefault="0059675A" w:rsidP="0059675A">
      <w:pPr>
        <w:rPr>
          <w:rFonts w:asciiTheme="majorHAnsi" w:eastAsiaTheme="majorEastAsia" w:hAnsiTheme="majorHAnsi" w:cstheme="majorBidi"/>
          <w:color w:val="365F91" w:themeColor="accent1" w:themeShade="BF"/>
          <w:sz w:val="32"/>
          <w:szCs w:val="32"/>
        </w:rPr>
      </w:pPr>
    </w:p>
    <w:p w14:paraId="5A1B8129" w14:textId="7FDE1ECE" w:rsidR="0059675A" w:rsidRPr="0059675A" w:rsidRDefault="0059675A" w:rsidP="0059675A">
      <w:pPr>
        <w:pStyle w:val="ListParagraph"/>
        <w:numPr>
          <w:ilvl w:val="0"/>
          <w:numId w:val="16"/>
        </w:numPr>
        <w:rPr>
          <w:b/>
          <w:bCs/>
        </w:rPr>
      </w:pPr>
      <w:r w:rsidRPr="0059675A">
        <w:rPr>
          <w:b/>
          <w:bCs/>
        </w:rPr>
        <w:t>Presence of viral RNA in faecal matter</w:t>
      </w:r>
    </w:p>
    <w:tbl>
      <w:tblPr>
        <w:tblW w:w="5386" w:type="pct"/>
        <w:tblInd w:w="-714" w:type="dxa"/>
        <w:tblLook w:val="04A0" w:firstRow="1" w:lastRow="0" w:firstColumn="1" w:lastColumn="0" w:noHBand="0" w:noVBand="1"/>
      </w:tblPr>
      <w:tblGrid>
        <w:gridCol w:w="1292"/>
        <w:gridCol w:w="1244"/>
        <w:gridCol w:w="1466"/>
        <w:gridCol w:w="1587"/>
        <w:gridCol w:w="1587"/>
        <w:gridCol w:w="1752"/>
        <w:gridCol w:w="1701"/>
        <w:gridCol w:w="4396"/>
      </w:tblGrid>
      <w:tr w:rsidR="00072CCF" w14:paraId="79D8B2F8" w14:textId="77777777" w:rsidTr="00C271D3">
        <w:trPr>
          <w:trHeight w:val="567"/>
        </w:trPr>
        <w:tc>
          <w:tcPr>
            <w:tcW w:w="430" w:type="pct"/>
            <w:tcBorders>
              <w:top w:val="single" w:sz="4" w:space="0" w:color="auto"/>
              <w:left w:val="single" w:sz="4" w:space="0" w:color="auto"/>
              <w:bottom w:val="single" w:sz="4" w:space="0" w:color="auto"/>
              <w:right w:val="single" w:sz="4" w:space="0" w:color="auto"/>
            </w:tcBorders>
            <w:hideMark/>
          </w:tcPr>
          <w:p w14:paraId="66B2FD51" w14:textId="77777777" w:rsidR="00072CCF" w:rsidRDefault="00072CCF" w:rsidP="00C271D3">
            <w:pPr>
              <w:spacing w:after="0" w:line="240" w:lineRule="auto"/>
              <w:rPr>
                <w:b/>
              </w:rPr>
            </w:pPr>
            <w:bookmarkStart w:id="10" w:name="_Hlk44688806"/>
            <w:r>
              <w:rPr>
                <w:b/>
              </w:rPr>
              <w:t>Author, Year</w:t>
            </w:r>
          </w:p>
        </w:tc>
        <w:tc>
          <w:tcPr>
            <w:tcW w:w="414" w:type="pct"/>
            <w:tcBorders>
              <w:top w:val="single" w:sz="4" w:space="0" w:color="auto"/>
              <w:left w:val="single" w:sz="4" w:space="0" w:color="auto"/>
              <w:bottom w:val="single" w:sz="4" w:space="0" w:color="auto"/>
              <w:right w:val="single" w:sz="4" w:space="0" w:color="auto"/>
            </w:tcBorders>
            <w:hideMark/>
          </w:tcPr>
          <w:p w14:paraId="7BACF7B8" w14:textId="77777777" w:rsidR="00072CCF" w:rsidRDefault="00072CCF" w:rsidP="00C271D3">
            <w:pPr>
              <w:spacing w:after="0" w:line="240" w:lineRule="auto"/>
              <w:rPr>
                <w:b/>
              </w:rPr>
            </w:pPr>
            <w:r>
              <w:rPr>
                <w:b/>
              </w:rPr>
              <w:t>Sample</w:t>
            </w:r>
          </w:p>
        </w:tc>
        <w:tc>
          <w:tcPr>
            <w:tcW w:w="488" w:type="pct"/>
            <w:tcBorders>
              <w:top w:val="single" w:sz="4" w:space="0" w:color="auto"/>
              <w:left w:val="single" w:sz="4" w:space="0" w:color="auto"/>
              <w:bottom w:val="single" w:sz="4" w:space="0" w:color="auto"/>
              <w:right w:val="single" w:sz="4" w:space="0" w:color="auto"/>
            </w:tcBorders>
            <w:hideMark/>
          </w:tcPr>
          <w:p w14:paraId="35A8523E" w14:textId="77777777" w:rsidR="00072CCF" w:rsidRDefault="00072CCF" w:rsidP="00C271D3">
            <w:pPr>
              <w:spacing w:after="0" w:line="240" w:lineRule="auto"/>
              <w:rPr>
                <w:b/>
              </w:rPr>
            </w:pPr>
            <w:r>
              <w:rPr>
                <w:b/>
              </w:rPr>
              <w:t>Outcome measure</w:t>
            </w:r>
          </w:p>
        </w:tc>
        <w:tc>
          <w:tcPr>
            <w:tcW w:w="528" w:type="pct"/>
            <w:tcBorders>
              <w:top w:val="single" w:sz="4" w:space="0" w:color="auto"/>
              <w:left w:val="single" w:sz="4" w:space="0" w:color="auto"/>
              <w:bottom w:val="single" w:sz="4" w:space="0" w:color="auto"/>
              <w:right w:val="single" w:sz="4" w:space="0" w:color="auto"/>
            </w:tcBorders>
            <w:hideMark/>
          </w:tcPr>
          <w:p w14:paraId="1567ECDE" w14:textId="77777777" w:rsidR="00072CCF" w:rsidRDefault="00072CCF" w:rsidP="00C271D3">
            <w:pPr>
              <w:spacing w:after="0" w:line="240" w:lineRule="auto"/>
              <w:rPr>
                <w:b/>
              </w:rPr>
            </w:pPr>
            <w:r>
              <w:rPr>
                <w:b/>
              </w:rPr>
              <w:t>No of samples</w:t>
            </w:r>
          </w:p>
        </w:tc>
        <w:tc>
          <w:tcPr>
            <w:tcW w:w="528" w:type="pct"/>
            <w:tcBorders>
              <w:top w:val="single" w:sz="4" w:space="0" w:color="auto"/>
              <w:left w:val="single" w:sz="4" w:space="0" w:color="auto"/>
              <w:bottom w:val="single" w:sz="4" w:space="0" w:color="auto"/>
              <w:right w:val="single" w:sz="4" w:space="0" w:color="auto"/>
            </w:tcBorders>
            <w:hideMark/>
          </w:tcPr>
          <w:p w14:paraId="4EF6BA0B" w14:textId="77777777" w:rsidR="00072CCF" w:rsidRDefault="00072CCF" w:rsidP="00C271D3">
            <w:pPr>
              <w:spacing w:after="0" w:line="240" w:lineRule="auto"/>
              <w:rPr>
                <w:b/>
              </w:rPr>
            </w:pPr>
            <w:r>
              <w:rPr>
                <w:b/>
              </w:rPr>
              <w:t>No of PCR +ve samples</w:t>
            </w:r>
          </w:p>
        </w:tc>
        <w:tc>
          <w:tcPr>
            <w:tcW w:w="583" w:type="pct"/>
            <w:tcBorders>
              <w:top w:val="single" w:sz="4" w:space="0" w:color="auto"/>
              <w:left w:val="single" w:sz="4" w:space="0" w:color="auto"/>
              <w:bottom w:val="single" w:sz="4" w:space="0" w:color="auto"/>
              <w:right w:val="single" w:sz="4" w:space="0" w:color="auto"/>
            </w:tcBorders>
            <w:hideMark/>
          </w:tcPr>
          <w:p w14:paraId="6A4C1714" w14:textId="77777777" w:rsidR="00072CCF" w:rsidRDefault="00072CCF" w:rsidP="00C271D3">
            <w:pPr>
              <w:spacing w:after="0" w:line="240" w:lineRule="auto"/>
              <w:rPr>
                <w:b/>
              </w:rPr>
            </w:pPr>
            <w:r>
              <w:rPr>
                <w:b/>
              </w:rPr>
              <w:t>No of samples viable in culture</w:t>
            </w:r>
          </w:p>
        </w:tc>
        <w:tc>
          <w:tcPr>
            <w:tcW w:w="566" w:type="pct"/>
            <w:tcBorders>
              <w:top w:val="single" w:sz="4" w:space="0" w:color="auto"/>
              <w:left w:val="single" w:sz="4" w:space="0" w:color="auto"/>
              <w:bottom w:val="single" w:sz="4" w:space="0" w:color="auto"/>
              <w:right w:val="single" w:sz="4" w:space="0" w:color="auto"/>
            </w:tcBorders>
            <w:hideMark/>
          </w:tcPr>
          <w:p w14:paraId="041E475D" w14:textId="77777777" w:rsidR="00072CCF" w:rsidRDefault="00072CCF" w:rsidP="00C271D3">
            <w:pPr>
              <w:spacing w:after="0" w:line="240" w:lineRule="auto"/>
              <w:rPr>
                <w:b/>
              </w:rPr>
            </w:pPr>
            <w:r>
              <w:rPr>
                <w:b/>
              </w:rPr>
              <w:t>No of documented transmissions</w:t>
            </w:r>
          </w:p>
        </w:tc>
        <w:tc>
          <w:tcPr>
            <w:tcW w:w="1463" w:type="pct"/>
            <w:tcBorders>
              <w:top w:val="single" w:sz="4" w:space="0" w:color="auto"/>
              <w:left w:val="single" w:sz="4" w:space="0" w:color="auto"/>
              <w:bottom w:val="single" w:sz="4" w:space="0" w:color="auto"/>
              <w:right w:val="single" w:sz="4" w:space="0" w:color="auto"/>
            </w:tcBorders>
            <w:hideMark/>
          </w:tcPr>
          <w:p w14:paraId="18A4803F" w14:textId="77777777" w:rsidR="00072CCF" w:rsidRDefault="00072CCF" w:rsidP="00C271D3">
            <w:pPr>
              <w:spacing w:after="0" w:line="240" w:lineRule="auto"/>
              <w:rPr>
                <w:b/>
              </w:rPr>
            </w:pPr>
            <w:r>
              <w:rPr>
                <w:b/>
              </w:rPr>
              <w:t>Reviewer’s comments</w:t>
            </w:r>
          </w:p>
        </w:tc>
      </w:tr>
      <w:tr w:rsidR="00072CCF" w14:paraId="644BEBA5"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56DC3E" w14:textId="77777777" w:rsidR="00072CCF" w:rsidRDefault="00072CCF" w:rsidP="00C271D3">
            <w:pPr>
              <w:spacing w:after="0" w:line="240" w:lineRule="auto"/>
              <w:rPr>
                <w:b/>
              </w:rPr>
            </w:pPr>
            <w:r>
              <w:rPr>
                <w:b/>
              </w:rPr>
              <w:t>Anal swab</w:t>
            </w:r>
          </w:p>
        </w:tc>
      </w:tr>
      <w:tr w:rsidR="00072CCF" w14:paraId="313E6078"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9C10D3" w14:textId="77777777" w:rsidR="00072CCF" w:rsidRDefault="00072CCF" w:rsidP="00C271D3">
            <w:pPr>
              <w:spacing w:after="0" w:line="240" w:lineRule="auto"/>
              <w:rPr>
                <w:b/>
              </w:rPr>
            </w:pPr>
            <w:r>
              <w:rPr>
                <w:b/>
              </w:rPr>
              <w:t>No of individuals</w:t>
            </w:r>
          </w:p>
        </w:tc>
      </w:tr>
      <w:tr w:rsidR="00072CCF" w14:paraId="7F8297AF"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4107B210" w14:textId="436FF7C5" w:rsidR="00072CCF" w:rsidRDefault="00072CCF" w:rsidP="00C271D3">
            <w:pPr>
              <w:spacing w:after="0" w:line="240" w:lineRule="auto"/>
            </w:pPr>
            <w:r>
              <w:rPr>
                <w:rFonts w:ascii="Calibri" w:eastAsia="Times New Roman" w:hAnsi="Calibri" w:cs="Calibri"/>
                <w:bCs/>
                <w:color w:val="000000"/>
                <w:lang w:eastAsia="en-GB"/>
              </w:rPr>
              <w:t>Cui, 2020</w:t>
            </w:r>
            <w:r w:rsidR="0018784F">
              <w:rPr>
                <w:rFonts w:ascii="Calibri" w:eastAsia="Times New Roman" w:hAnsi="Calibri" w:cs="Calibri"/>
                <w:bCs/>
                <w:color w:val="000000"/>
                <w:vertAlign w:val="superscript"/>
                <w:lang w:eastAsia="en-GB"/>
              </w:rPr>
              <w:t>21</w:t>
            </w:r>
          </w:p>
        </w:tc>
        <w:tc>
          <w:tcPr>
            <w:tcW w:w="414" w:type="pct"/>
            <w:tcBorders>
              <w:top w:val="single" w:sz="4" w:space="0" w:color="auto"/>
              <w:left w:val="single" w:sz="4" w:space="0" w:color="auto"/>
              <w:bottom w:val="single" w:sz="4" w:space="0" w:color="auto"/>
              <w:right w:val="single" w:sz="4" w:space="0" w:color="auto"/>
            </w:tcBorders>
            <w:hideMark/>
          </w:tcPr>
          <w:p w14:paraId="5F46DAD0" w14:textId="77777777" w:rsidR="00072CCF" w:rsidRDefault="00072CCF" w:rsidP="00C271D3">
            <w:pPr>
              <w:spacing w:after="0" w:line="240" w:lineRule="auto"/>
            </w:pPr>
            <w:r>
              <w:t>Anal swab</w:t>
            </w:r>
          </w:p>
        </w:tc>
        <w:tc>
          <w:tcPr>
            <w:tcW w:w="488" w:type="pct"/>
            <w:tcBorders>
              <w:top w:val="single" w:sz="4" w:space="0" w:color="auto"/>
              <w:left w:val="single" w:sz="4" w:space="0" w:color="auto"/>
              <w:bottom w:val="single" w:sz="4" w:space="0" w:color="auto"/>
              <w:right w:val="single" w:sz="4" w:space="0" w:color="auto"/>
            </w:tcBorders>
            <w:hideMark/>
          </w:tcPr>
          <w:p w14:paraId="3C4556F2"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4B2565A5" w14:textId="77777777" w:rsidR="00072CCF" w:rsidRDefault="00072CCF" w:rsidP="00C271D3">
            <w:pPr>
              <w:spacing w:after="0" w:line="240" w:lineRule="auto"/>
            </w:pPr>
            <w:r>
              <w:t>35</w:t>
            </w:r>
          </w:p>
        </w:tc>
        <w:tc>
          <w:tcPr>
            <w:tcW w:w="528" w:type="pct"/>
            <w:tcBorders>
              <w:top w:val="single" w:sz="4" w:space="0" w:color="auto"/>
              <w:left w:val="single" w:sz="4" w:space="0" w:color="auto"/>
              <w:bottom w:val="single" w:sz="4" w:space="0" w:color="auto"/>
              <w:right w:val="single" w:sz="4" w:space="0" w:color="auto"/>
            </w:tcBorders>
            <w:hideMark/>
          </w:tcPr>
          <w:p w14:paraId="74B93BB6" w14:textId="77777777" w:rsidR="00072CCF" w:rsidRDefault="00072CCF" w:rsidP="00C271D3">
            <w:pPr>
              <w:spacing w:after="0" w:line="240" w:lineRule="auto"/>
            </w:pPr>
            <w:r>
              <w:t>1</w:t>
            </w:r>
          </w:p>
        </w:tc>
        <w:tc>
          <w:tcPr>
            <w:tcW w:w="583" w:type="pct"/>
            <w:tcBorders>
              <w:top w:val="single" w:sz="4" w:space="0" w:color="auto"/>
              <w:left w:val="single" w:sz="4" w:space="0" w:color="auto"/>
              <w:bottom w:val="single" w:sz="4" w:space="0" w:color="auto"/>
              <w:right w:val="single" w:sz="4" w:space="0" w:color="auto"/>
            </w:tcBorders>
            <w:hideMark/>
          </w:tcPr>
          <w:p w14:paraId="0134ADFB"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5D032935"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5D50CAD8" w14:textId="77777777" w:rsidR="00072CCF" w:rsidRDefault="00072CCF" w:rsidP="00C271D3">
            <w:pPr>
              <w:spacing w:after="0" w:line="240" w:lineRule="auto"/>
            </w:pPr>
          </w:p>
        </w:tc>
      </w:tr>
      <w:tr w:rsidR="00072CCF" w14:paraId="64F6D36B"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5001FEE6" w14:textId="28FE7808" w:rsidR="00072CCF" w:rsidRDefault="00072CCF" w:rsidP="00C271D3">
            <w:pPr>
              <w:spacing w:after="0" w:line="240" w:lineRule="auto"/>
            </w:pPr>
            <w:r>
              <w:rPr>
                <w:rFonts w:ascii="Calibri" w:eastAsia="Times New Roman" w:hAnsi="Calibri" w:cs="Calibri"/>
                <w:bCs/>
                <w:color w:val="000000"/>
                <w:lang w:eastAsia="en-GB"/>
              </w:rPr>
              <w:t>Fan, 2020b</w:t>
            </w:r>
            <w:r>
              <w:rPr>
                <w:rFonts w:ascii="Calibri" w:eastAsia="Times New Roman" w:hAnsi="Calibri" w:cs="Calibri"/>
                <w:bCs/>
                <w:color w:val="000000"/>
                <w:vertAlign w:val="superscript"/>
                <w:lang w:eastAsia="en-GB"/>
              </w:rPr>
              <w:t>2</w:t>
            </w:r>
            <w:r w:rsidR="0018784F">
              <w:rPr>
                <w:rFonts w:ascii="Calibri" w:eastAsia="Times New Roman" w:hAnsi="Calibri" w:cs="Calibri"/>
                <w:bCs/>
                <w:color w:val="000000"/>
                <w:vertAlign w:val="superscript"/>
                <w:lang w:eastAsia="en-GB"/>
              </w:rPr>
              <w:t>5</w:t>
            </w:r>
          </w:p>
        </w:tc>
        <w:tc>
          <w:tcPr>
            <w:tcW w:w="414" w:type="pct"/>
            <w:tcBorders>
              <w:top w:val="single" w:sz="4" w:space="0" w:color="auto"/>
              <w:left w:val="single" w:sz="4" w:space="0" w:color="auto"/>
              <w:bottom w:val="single" w:sz="4" w:space="0" w:color="auto"/>
              <w:right w:val="single" w:sz="4" w:space="0" w:color="auto"/>
            </w:tcBorders>
            <w:hideMark/>
          </w:tcPr>
          <w:p w14:paraId="779C8DCD" w14:textId="77777777" w:rsidR="00072CCF" w:rsidRDefault="00072CCF" w:rsidP="00C271D3">
            <w:pPr>
              <w:spacing w:after="0" w:line="240" w:lineRule="auto"/>
            </w:pPr>
            <w:r>
              <w:t>Anal swab</w:t>
            </w:r>
          </w:p>
        </w:tc>
        <w:tc>
          <w:tcPr>
            <w:tcW w:w="488" w:type="pct"/>
            <w:tcBorders>
              <w:top w:val="single" w:sz="4" w:space="0" w:color="auto"/>
              <w:left w:val="single" w:sz="4" w:space="0" w:color="auto"/>
              <w:bottom w:val="single" w:sz="4" w:space="0" w:color="auto"/>
              <w:right w:val="single" w:sz="4" w:space="0" w:color="auto"/>
            </w:tcBorders>
            <w:hideMark/>
          </w:tcPr>
          <w:p w14:paraId="4BF8DFEB"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25B30A52" w14:textId="77777777" w:rsidR="00072CCF" w:rsidRDefault="00072CCF" w:rsidP="00C271D3">
            <w:pPr>
              <w:spacing w:after="0" w:line="240" w:lineRule="auto"/>
            </w:pPr>
            <w:r>
              <w:t>1</w:t>
            </w:r>
          </w:p>
        </w:tc>
        <w:tc>
          <w:tcPr>
            <w:tcW w:w="528" w:type="pct"/>
            <w:tcBorders>
              <w:top w:val="single" w:sz="4" w:space="0" w:color="auto"/>
              <w:left w:val="single" w:sz="4" w:space="0" w:color="auto"/>
              <w:bottom w:val="single" w:sz="4" w:space="0" w:color="auto"/>
              <w:right w:val="single" w:sz="4" w:space="0" w:color="auto"/>
            </w:tcBorders>
            <w:hideMark/>
          </w:tcPr>
          <w:p w14:paraId="609FBE5C" w14:textId="77777777" w:rsidR="00072CCF" w:rsidRDefault="00072CCF" w:rsidP="00C271D3">
            <w:pPr>
              <w:spacing w:after="0" w:line="240" w:lineRule="auto"/>
            </w:pPr>
            <w:r>
              <w:t>1</w:t>
            </w:r>
          </w:p>
        </w:tc>
        <w:tc>
          <w:tcPr>
            <w:tcW w:w="583" w:type="pct"/>
            <w:tcBorders>
              <w:top w:val="single" w:sz="4" w:space="0" w:color="auto"/>
              <w:left w:val="single" w:sz="4" w:space="0" w:color="auto"/>
              <w:bottom w:val="single" w:sz="4" w:space="0" w:color="auto"/>
              <w:right w:val="single" w:sz="4" w:space="0" w:color="auto"/>
            </w:tcBorders>
            <w:hideMark/>
          </w:tcPr>
          <w:p w14:paraId="6B56AFB4"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779F75E3"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3B7A7C14" w14:textId="77777777" w:rsidR="00072CCF" w:rsidRDefault="00072CCF" w:rsidP="00C271D3">
            <w:pPr>
              <w:spacing w:after="0" w:line="240" w:lineRule="auto"/>
            </w:pPr>
            <w:r>
              <w:t>Up to D28</w:t>
            </w:r>
          </w:p>
        </w:tc>
      </w:tr>
      <w:tr w:rsidR="00072CCF" w14:paraId="16A6C417"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6C19AD00" w14:textId="1A5371DD" w:rsidR="00072CCF" w:rsidRDefault="00072CCF" w:rsidP="00C271D3">
            <w:pPr>
              <w:spacing w:after="0" w:line="240" w:lineRule="auto"/>
            </w:pPr>
            <w:r>
              <w:rPr>
                <w:rFonts w:ascii="Calibri" w:eastAsia="Times New Roman" w:hAnsi="Calibri" w:cs="Calibri"/>
                <w:bCs/>
                <w:color w:val="000000"/>
                <w:lang w:eastAsia="en-GB"/>
              </w:rPr>
              <w:t>Jiang, 2020</w:t>
            </w:r>
            <w:r>
              <w:rPr>
                <w:rFonts w:ascii="Calibri" w:eastAsia="Times New Roman" w:hAnsi="Calibri" w:cs="Calibri"/>
                <w:bCs/>
                <w:color w:val="000000"/>
                <w:vertAlign w:val="superscript"/>
                <w:lang w:eastAsia="en-GB"/>
              </w:rPr>
              <w:t>3</w:t>
            </w:r>
            <w:r w:rsidR="0018784F">
              <w:rPr>
                <w:rFonts w:ascii="Calibri" w:eastAsia="Times New Roman" w:hAnsi="Calibri" w:cs="Calibri"/>
                <w:bCs/>
                <w:color w:val="000000"/>
                <w:vertAlign w:val="superscript"/>
                <w:lang w:eastAsia="en-GB"/>
              </w:rPr>
              <w:t>6</w:t>
            </w:r>
          </w:p>
        </w:tc>
        <w:tc>
          <w:tcPr>
            <w:tcW w:w="414" w:type="pct"/>
            <w:tcBorders>
              <w:top w:val="single" w:sz="4" w:space="0" w:color="auto"/>
              <w:left w:val="single" w:sz="4" w:space="0" w:color="auto"/>
              <w:bottom w:val="single" w:sz="4" w:space="0" w:color="auto"/>
              <w:right w:val="single" w:sz="4" w:space="0" w:color="auto"/>
            </w:tcBorders>
            <w:hideMark/>
          </w:tcPr>
          <w:p w14:paraId="300EBFE1" w14:textId="77777777" w:rsidR="00072CCF" w:rsidRDefault="00072CCF" w:rsidP="00C271D3">
            <w:pPr>
              <w:spacing w:after="0" w:line="240" w:lineRule="auto"/>
            </w:pPr>
            <w:r>
              <w:t>Anal swab</w:t>
            </w:r>
          </w:p>
        </w:tc>
        <w:tc>
          <w:tcPr>
            <w:tcW w:w="488" w:type="pct"/>
            <w:tcBorders>
              <w:top w:val="single" w:sz="4" w:space="0" w:color="auto"/>
              <w:left w:val="single" w:sz="4" w:space="0" w:color="auto"/>
              <w:bottom w:val="single" w:sz="4" w:space="0" w:color="auto"/>
              <w:right w:val="single" w:sz="4" w:space="0" w:color="auto"/>
            </w:tcBorders>
            <w:hideMark/>
          </w:tcPr>
          <w:p w14:paraId="40E3DD5A"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00AF8B88" w14:textId="77777777" w:rsidR="00072CCF" w:rsidRDefault="00072CCF" w:rsidP="00C271D3">
            <w:pPr>
              <w:spacing w:after="0" w:line="240" w:lineRule="auto"/>
            </w:pPr>
            <w:r>
              <w:t>1</w:t>
            </w:r>
          </w:p>
        </w:tc>
        <w:tc>
          <w:tcPr>
            <w:tcW w:w="528" w:type="pct"/>
            <w:tcBorders>
              <w:top w:val="single" w:sz="4" w:space="0" w:color="auto"/>
              <w:left w:val="single" w:sz="4" w:space="0" w:color="auto"/>
              <w:bottom w:val="single" w:sz="4" w:space="0" w:color="auto"/>
              <w:right w:val="single" w:sz="4" w:space="0" w:color="auto"/>
            </w:tcBorders>
            <w:hideMark/>
          </w:tcPr>
          <w:p w14:paraId="69889EF8" w14:textId="77777777" w:rsidR="00072CCF" w:rsidRDefault="00072CCF" w:rsidP="00C271D3">
            <w:pPr>
              <w:spacing w:after="0" w:line="240" w:lineRule="auto"/>
            </w:pPr>
            <w:r>
              <w:t>1</w:t>
            </w:r>
          </w:p>
        </w:tc>
        <w:tc>
          <w:tcPr>
            <w:tcW w:w="583" w:type="pct"/>
            <w:tcBorders>
              <w:top w:val="single" w:sz="4" w:space="0" w:color="auto"/>
              <w:left w:val="single" w:sz="4" w:space="0" w:color="auto"/>
              <w:bottom w:val="single" w:sz="4" w:space="0" w:color="auto"/>
              <w:right w:val="single" w:sz="4" w:space="0" w:color="auto"/>
            </w:tcBorders>
            <w:hideMark/>
          </w:tcPr>
          <w:p w14:paraId="394783A3"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0791C69B"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7E7CD93C" w14:textId="77777777" w:rsidR="00072CCF" w:rsidRDefault="00072CCF" w:rsidP="00C271D3">
            <w:pPr>
              <w:spacing w:after="0" w:line="240" w:lineRule="auto"/>
            </w:pPr>
            <w:r>
              <w:t xml:space="preserve">Persistently +ve </w:t>
            </w:r>
          </w:p>
        </w:tc>
      </w:tr>
      <w:tr w:rsidR="00072CCF" w14:paraId="7C993D6F"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16BD7269" w14:textId="605AA741" w:rsidR="00072CCF" w:rsidRDefault="00072CCF" w:rsidP="00C271D3">
            <w:pPr>
              <w:spacing w:after="0" w:line="240" w:lineRule="auto"/>
            </w:pPr>
            <w:r>
              <w:rPr>
                <w:rFonts w:ascii="Calibri" w:eastAsia="Times New Roman" w:hAnsi="Calibri" w:cs="Calibri"/>
                <w:bCs/>
                <w:color w:val="000000"/>
                <w:lang w:eastAsia="en-GB"/>
              </w:rPr>
              <w:t>Li, 2020c</w:t>
            </w:r>
            <w:r>
              <w:rPr>
                <w:rFonts w:ascii="Calibri" w:eastAsia="Times New Roman" w:hAnsi="Calibri" w:cs="Calibri"/>
                <w:bCs/>
                <w:color w:val="000000"/>
                <w:vertAlign w:val="superscript"/>
                <w:lang w:eastAsia="en-GB"/>
              </w:rPr>
              <w:t>4</w:t>
            </w:r>
            <w:r w:rsidR="0018784F">
              <w:rPr>
                <w:rFonts w:ascii="Calibri" w:eastAsia="Times New Roman" w:hAnsi="Calibri" w:cs="Calibri"/>
                <w:bCs/>
                <w:color w:val="000000"/>
                <w:vertAlign w:val="superscript"/>
                <w:lang w:eastAsia="en-GB"/>
              </w:rPr>
              <w:t>5</w:t>
            </w:r>
          </w:p>
        </w:tc>
        <w:tc>
          <w:tcPr>
            <w:tcW w:w="414" w:type="pct"/>
            <w:tcBorders>
              <w:top w:val="single" w:sz="4" w:space="0" w:color="auto"/>
              <w:left w:val="single" w:sz="4" w:space="0" w:color="auto"/>
              <w:bottom w:val="single" w:sz="4" w:space="0" w:color="auto"/>
              <w:right w:val="single" w:sz="4" w:space="0" w:color="auto"/>
            </w:tcBorders>
            <w:hideMark/>
          </w:tcPr>
          <w:p w14:paraId="7CDAE7A1" w14:textId="77777777" w:rsidR="00072CCF" w:rsidRDefault="00072CCF" w:rsidP="00C271D3">
            <w:pPr>
              <w:spacing w:after="0" w:line="240" w:lineRule="auto"/>
            </w:pPr>
            <w:r>
              <w:t>Anal swab</w:t>
            </w:r>
          </w:p>
        </w:tc>
        <w:tc>
          <w:tcPr>
            <w:tcW w:w="488" w:type="pct"/>
            <w:tcBorders>
              <w:top w:val="single" w:sz="4" w:space="0" w:color="auto"/>
              <w:left w:val="single" w:sz="4" w:space="0" w:color="auto"/>
              <w:bottom w:val="single" w:sz="4" w:space="0" w:color="auto"/>
              <w:right w:val="single" w:sz="4" w:space="0" w:color="auto"/>
            </w:tcBorders>
            <w:hideMark/>
          </w:tcPr>
          <w:p w14:paraId="74F5023F"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76642757" w14:textId="77777777" w:rsidR="00072CCF" w:rsidRDefault="00072CCF" w:rsidP="00C271D3">
            <w:pPr>
              <w:spacing w:after="0" w:line="240" w:lineRule="auto"/>
            </w:pPr>
            <w:r>
              <w:t>1</w:t>
            </w:r>
          </w:p>
        </w:tc>
        <w:tc>
          <w:tcPr>
            <w:tcW w:w="528" w:type="pct"/>
            <w:tcBorders>
              <w:top w:val="single" w:sz="4" w:space="0" w:color="auto"/>
              <w:left w:val="single" w:sz="4" w:space="0" w:color="auto"/>
              <w:bottom w:val="single" w:sz="4" w:space="0" w:color="auto"/>
              <w:right w:val="single" w:sz="4" w:space="0" w:color="auto"/>
            </w:tcBorders>
            <w:hideMark/>
          </w:tcPr>
          <w:p w14:paraId="7B462991" w14:textId="77777777" w:rsidR="00072CCF" w:rsidRDefault="00072CCF" w:rsidP="00C271D3">
            <w:pPr>
              <w:spacing w:after="0" w:line="240" w:lineRule="auto"/>
            </w:pPr>
            <w:r>
              <w:t>1</w:t>
            </w:r>
          </w:p>
        </w:tc>
        <w:tc>
          <w:tcPr>
            <w:tcW w:w="583" w:type="pct"/>
            <w:tcBorders>
              <w:top w:val="single" w:sz="4" w:space="0" w:color="auto"/>
              <w:left w:val="single" w:sz="4" w:space="0" w:color="auto"/>
              <w:bottom w:val="single" w:sz="4" w:space="0" w:color="auto"/>
              <w:right w:val="single" w:sz="4" w:space="0" w:color="auto"/>
            </w:tcBorders>
            <w:hideMark/>
          </w:tcPr>
          <w:p w14:paraId="4DB58E58"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4922AABF"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51FD46FD" w14:textId="77777777" w:rsidR="00072CCF" w:rsidRDefault="00072CCF" w:rsidP="00C271D3">
            <w:pPr>
              <w:spacing w:after="0" w:line="240" w:lineRule="auto"/>
            </w:pPr>
          </w:p>
        </w:tc>
      </w:tr>
      <w:tr w:rsidR="00072CCF" w14:paraId="15F924E7"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1DD6D040" w14:textId="58A9FF9B" w:rsidR="00072CCF" w:rsidRDefault="00072CCF" w:rsidP="00C271D3">
            <w:pPr>
              <w:spacing w:after="0" w:line="240" w:lineRule="auto"/>
            </w:pPr>
            <w:r>
              <w:rPr>
                <w:rFonts w:ascii="Calibri" w:eastAsia="Times New Roman" w:hAnsi="Calibri" w:cs="Calibri"/>
                <w:bCs/>
                <w:color w:val="000000"/>
                <w:lang w:eastAsia="en-GB"/>
              </w:rPr>
              <w:t>Peng, 2020</w:t>
            </w:r>
            <w:r w:rsidR="0018784F">
              <w:rPr>
                <w:rFonts w:ascii="Calibri" w:eastAsia="Times New Roman" w:hAnsi="Calibri" w:cs="Calibri"/>
                <w:bCs/>
                <w:color w:val="000000"/>
                <w:vertAlign w:val="superscript"/>
                <w:lang w:eastAsia="en-GB"/>
              </w:rPr>
              <w:t>72</w:t>
            </w:r>
          </w:p>
        </w:tc>
        <w:tc>
          <w:tcPr>
            <w:tcW w:w="414" w:type="pct"/>
            <w:tcBorders>
              <w:top w:val="single" w:sz="4" w:space="0" w:color="auto"/>
              <w:left w:val="single" w:sz="4" w:space="0" w:color="auto"/>
              <w:bottom w:val="single" w:sz="4" w:space="0" w:color="auto"/>
              <w:right w:val="single" w:sz="4" w:space="0" w:color="auto"/>
            </w:tcBorders>
            <w:hideMark/>
          </w:tcPr>
          <w:p w14:paraId="54FFE3B7" w14:textId="77777777" w:rsidR="00072CCF" w:rsidRDefault="00072CCF" w:rsidP="00C271D3">
            <w:pPr>
              <w:spacing w:after="0" w:line="240" w:lineRule="auto"/>
            </w:pPr>
            <w:r>
              <w:t>Anal swab</w:t>
            </w:r>
          </w:p>
        </w:tc>
        <w:tc>
          <w:tcPr>
            <w:tcW w:w="488" w:type="pct"/>
            <w:tcBorders>
              <w:top w:val="single" w:sz="4" w:space="0" w:color="auto"/>
              <w:left w:val="single" w:sz="4" w:space="0" w:color="auto"/>
              <w:bottom w:val="single" w:sz="4" w:space="0" w:color="auto"/>
              <w:right w:val="single" w:sz="4" w:space="0" w:color="auto"/>
            </w:tcBorders>
            <w:hideMark/>
          </w:tcPr>
          <w:p w14:paraId="77CFD3B8"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7AFA3DCA" w14:textId="77777777" w:rsidR="00072CCF" w:rsidRDefault="00072CCF" w:rsidP="00C271D3">
            <w:pPr>
              <w:spacing w:after="0" w:line="240" w:lineRule="auto"/>
            </w:pPr>
            <w:r>
              <w:t>7</w:t>
            </w:r>
          </w:p>
        </w:tc>
        <w:tc>
          <w:tcPr>
            <w:tcW w:w="528" w:type="pct"/>
            <w:tcBorders>
              <w:top w:val="single" w:sz="4" w:space="0" w:color="auto"/>
              <w:left w:val="single" w:sz="4" w:space="0" w:color="auto"/>
              <w:bottom w:val="single" w:sz="4" w:space="0" w:color="auto"/>
              <w:right w:val="single" w:sz="4" w:space="0" w:color="auto"/>
            </w:tcBorders>
            <w:hideMark/>
          </w:tcPr>
          <w:p w14:paraId="6D2169A3" w14:textId="77777777" w:rsidR="00072CCF" w:rsidRDefault="00072CCF" w:rsidP="00C271D3">
            <w:pPr>
              <w:spacing w:after="0" w:line="240" w:lineRule="auto"/>
            </w:pPr>
            <w:r>
              <w:t>2</w:t>
            </w:r>
          </w:p>
        </w:tc>
        <w:tc>
          <w:tcPr>
            <w:tcW w:w="583" w:type="pct"/>
            <w:tcBorders>
              <w:top w:val="single" w:sz="4" w:space="0" w:color="auto"/>
              <w:left w:val="single" w:sz="4" w:space="0" w:color="auto"/>
              <w:bottom w:val="single" w:sz="4" w:space="0" w:color="auto"/>
              <w:right w:val="single" w:sz="4" w:space="0" w:color="auto"/>
            </w:tcBorders>
            <w:hideMark/>
          </w:tcPr>
          <w:p w14:paraId="35DE8AC7"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357EB1CF"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587830E8" w14:textId="77777777" w:rsidR="00072CCF" w:rsidRDefault="00072CCF" w:rsidP="00C271D3">
            <w:pPr>
              <w:spacing w:after="0" w:line="240" w:lineRule="auto"/>
            </w:pPr>
          </w:p>
        </w:tc>
      </w:tr>
      <w:tr w:rsidR="00072CCF" w14:paraId="77B47256"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1209659F" w14:textId="33A26A4E" w:rsidR="00072CCF" w:rsidRDefault="00072CCF" w:rsidP="00C271D3">
            <w:pPr>
              <w:spacing w:after="0" w:line="240" w:lineRule="auto"/>
            </w:pPr>
            <w:r>
              <w:rPr>
                <w:rFonts w:ascii="Calibri" w:eastAsia="Times New Roman" w:hAnsi="Calibri" w:cs="Calibri"/>
                <w:bCs/>
                <w:color w:val="000000"/>
                <w:lang w:eastAsia="en-GB"/>
              </w:rPr>
              <w:t>Tan, 2020</w:t>
            </w:r>
            <w:r>
              <w:rPr>
                <w:rFonts w:ascii="Calibri" w:eastAsia="Times New Roman" w:hAnsi="Calibri" w:cs="Calibri"/>
                <w:bCs/>
                <w:color w:val="000000"/>
                <w:vertAlign w:val="superscript"/>
                <w:lang w:eastAsia="en-GB"/>
              </w:rPr>
              <w:t>8</w:t>
            </w:r>
            <w:r w:rsidR="0018784F">
              <w:rPr>
                <w:rFonts w:ascii="Calibri" w:eastAsia="Times New Roman" w:hAnsi="Calibri" w:cs="Calibri"/>
                <w:bCs/>
                <w:color w:val="000000"/>
                <w:vertAlign w:val="superscript"/>
                <w:lang w:eastAsia="en-GB"/>
              </w:rPr>
              <w:t>8</w:t>
            </w:r>
          </w:p>
        </w:tc>
        <w:tc>
          <w:tcPr>
            <w:tcW w:w="414" w:type="pct"/>
            <w:tcBorders>
              <w:top w:val="single" w:sz="4" w:space="0" w:color="auto"/>
              <w:left w:val="single" w:sz="4" w:space="0" w:color="auto"/>
              <w:bottom w:val="single" w:sz="4" w:space="0" w:color="auto"/>
              <w:right w:val="single" w:sz="4" w:space="0" w:color="auto"/>
            </w:tcBorders>
            <w:hideMark/>
          </w:tcPr>
          <w:p w14:paraId="0D8C44FB" w14:textId="77777777" w:rsidR="00072CCF" w:rsidRDefault="00072CCF" w:rsidP="00C271D3">
            <w:pPr>
              <w:spacing w:after="0" w:line="240" w:lineRule="auto"/>
            </w:pPr>
            <w:r>
              <w:t>Anal swab</w:t>
            </w:r>
          </w:p>
        </w:tc>
        <w:tc>
          <w:tcPr>
            <w:tcW w:w="488" w:type="pct"/>
            <w:tcBorders>
              <w:top w:val="single" w:sz="4" w:space="0" w:color="auto"/>
              <w:left w:val="single" w:sz="4" w:space="0" w:color="auto"/>
              <w:bottom w:val="single" w:sz="4" w:space="0" w:color="auto"/>
              <w:right w:val="single" w:sz="4" w:space="0" w:color="auto"/>
            </w:tcBorders>
            <w:hideMark/>
          </w:tcPr>
          <w:p w14:paraId="593EF7D8"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5FB70F2E" w14:textId="77777777" w:rsidR="00072CCF" w:rsidRDefault="00072CCF" w:rsidP="00C271D3">
            <w:pPr>
              <w:spacing w:after="0" w:line="240" w:lineRule="auto"/>
            </w:pPr>
            <w:r>
              <w:t>1</w:t>
            </w:r>
          </w:p>
        </w:tc>
        <w:tc>
          <w:tcPr>
            <w:tcW w:w="528" w:type="pct"/>
            <w:tcBorders>
              <w:top w:val="single" w:sz="4" w:space="0" w:color="auto"/>
              <w:left w:val="single" w:sz="4" w:space="0" w:color="auto"/>
              <w:bottom w:val="single" w:sz="4" w:space="0" w:color="auto"/>
              <w:right w:val="single" w:sz="4" w:space="0" w:color="auto"/>
            </w:tcBorders>
            <w:hideMark/>
          </w:tcPr>
          <w:p w14:paraId="0CCE3F44" w14:textId="77777777" w:rsidR="00072CCF" w:rsidRDefault="00072CCF" w:rsidP="00C271D3">
            <w:pPr>
              <w:spacing w:after="0" w:line="240" w:lineRule="auto"/>
            </w:pPr>
            <w:r>
              <w:t>1</w:t>
            </w:r>
          </w:p>
        </w:tc>
        <w:tc>
          <w:tcPr>
            <w:tcW w:w="583" w:type="pct"/>
            <w:tcBorders>
              <w:top w:val="single" w:sz="4" w:space="0" w:color="auto"/>
              <w:left w:val="single" w:sz="4" w:space="0" w:color="auto"/>
              <w:bottom w:val="single" w:sz="4" w:space="0" w:color="auto"/>
              <w:right w:val="single" w:sz="4" w:space="0" w:color="auto"/>
            </w:tcBorders>
            <w:hideMark/>
          </w:tcPr>
          <w:p w14:paraId="5F5DC83A"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2BD73F93"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7BAEB075" w14:textId="77777777" w:rsidR="00072CCF" w:rsidRDefault="00072CCF" w:rsidP="00C271D3">
            <w:pPr>
              <w:spacing w:after="0" w:line="240" w:lineRule="auto"/>
            </w:pPr>
            <w:r>
              <w:t>Up to D23</w:t>
            </w:r>
          </w:p>
        </w:tc>
      </w:tr>
      <w:tr w:rsidR="00072CCF" w14:paraId="613E5129"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60933491" w14:textId="357D3097" w:rsidR="00072CCF" w:rsidRDefault="00072CCF" w:rsidP="00C271D3">
            <w:pPr>
              <w:spacing w:after="0" w:line="240" w:lineRule="auto"/>
            </w:pPr>
            <w:r>
              <w:rPr>
                <w:rFonts w:ascii="Calibri" w:eastAsia="Times New Roman" w:hAnsi="Calibri" w:cs="Calibri"/>
                <w:bCs/>
                <w:color w:val="000000"/>
                <w:lang w:eastAsia="en-GB"/>
              </w:rPr>
              <w:t>Xu,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12</w:t>
            </w:r>
          </w:p>
        </w:tc>
        <w:tc>
          <w:tcPr>
            <w:tcW w:w="414" w:type="pct"/>
            <w:tcBorders>
              <w:top w:val="single" w:sz="4" w:space="0" w:color="auto"/>
              <w:left w:val="single" w:sz="4" w:space="0" w:color="auto"/>
              <w:bottom w:val="single" w:sz="4" w:space="0" w:color="auto"/>
              <w:right w:val="single" w:sz="4" w:space="0" w:color="auto"/>
            </w:tcBorders>
            <w:hideMark/>
          </w:tcPr>
          <w:p w14:paraId="0A548B1A" w14:textId="77777777" w:rsidR="00072CCF" w:rsidRDefault="00072CCF" w:rsidP="00C271D3">
            <w:pPr>
              <w:spacing w:after="0" w:line="240" w:lineRule="auto"/>
            </w:pPr>
            <w:r>
              <w:t>Anal swab</w:t>
            </w:r>
          </w:p>
        </w:tc>
        <w:tc>
          <w:tcPr>
            <w:tcW w:w="488" w:type="pct"/>
            <w:tcBorders>
              <w:top w:val="single" w:sz="4" w:space="0" w:color="auto"/>
              <w:left w:val="single" w:sz="4" w:space="0" w:color="auto"/>
              <w:bottom w:val="single" w:sz="4" w:space="0" w:color="auto"/>
              <w:right w:val="single" w:sz="4" w:space="0" w:color="auto"/>
            </w:tcBorders>
            <w:hideMark/>
          </w:tcPr>
          <w:p w14:paraId="6869118D"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21D33567" w14:textId="77777777" w:rsidR="00072CCF" w:rsidRDefault="00072CCF" w:rsidP="00C271D3">
            <w:pPr>
              <w:spacing w:after="0" w:line="240" w:lineRule="auto"/>
            </w:pPr>
            <w:r>
              <w:t>10</w:t>
            </w:r>
          </w:p>
        </w:tc>
        <w:tc>
          <w:tcPr>
            <w:tcW w:w="528" w:type="pct"/>
            <w:tcBorders>
              <w:top w:val="single" w:sz="4" w:space="0" w:color="auto"/>
              <w:left w:val="single" w:sz="4" w:space="0" w:color="auto"/>
              <w:bottom w:val="single" w:sz="4" w:space="0" w:color="auto"/>
              <w:right w:val="single" w:sz="4" w:space="0" w:color="auto"/>
            </w:tcBorders>
            <w:hideMark/>
          </w:tcPr>
          <w:p w14:paraId="3EB46877" w14:textId="77777777" w:rsidR="00072CCF" w:rsidRDefault="00072CCF" w:rsidP="00C271D3">
            <w:pPr>
              <w:spacing w:after="0" w:line="240" w:lineRule="auto"/>
            </w:pPr>
            <w:r>
              <w:t xml:space="preserve">8 </w:t>
            </w:r>
          </w:p>
        </w:tc>
        <w:tc>
          <w:tcPr>
            <w:tcW w:w="583" w:type="pct"/>
            <w:tcBorders>
              <w:top w:val="single" w:sz="4" w:space="0" w:color="auto"/>
              <w:left w:val="single" w:sz="4" w:space="0" w:color="auto"/>
              <w:bottom w:val="single" w:sz="4" w:space="0" w:color="auto"/>
              <w:right w:val="single" w:sz="4" w:space="0" w:color="auto"/>
            </w:tcBorders>
            <w:hideMark/>
          </w:tcPr>
          <w:p w14:paraId="2A1871FA"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06D94802"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58AC3371" w14:textId="77777777" w:rsidR="00072CCF" w:rsidRDefault="00072CCF" w:rsidP="00C271D3">
            <w:pPr>
              <w:spacing w:after="0" w:line="240" w:lineRule="auto"/>
            </w:pPr>
            <w:r>
              <w:t>Up to 1 month</w:t>
            </w:r>
          </w:p>
        </w:tc>
      </w:tr>
      <w:tr w:rsidR="00072CCF" w14:paraId="285F4B17"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2EBC8D4E" w14:textId="75BC4D86" w:rsidR="00072CCF" w:rsidRDefault="00072CCF" w:rsidP="00C271D3">
            <w:pPr>
              <w:spacing w:after="0" w:line="240" w:lineRule="auto"/>
            </w:pPr>
            <w:r>
              <w:rPr>
                <w:rFonts w:ascii="Calibri" w:eastAsia="Times New Roman" w:hAnsi="Calibri" w:cs="Calibri"/>
                <w:bCs/>
                <w:color w:val="000000"/>
                <w:lang w:eastAsia="en-GB"/>
              </w:rPr>
              <w:t>Zhang, 2020e</w:t>
            </w:r>
            <w:r>
              <w:rPr>
                <w:rFonts w:ascii="Calibri" w:eastAsia="Times New Roman" w:hAnsi="Calibri" w:cs="Calibri"/>
                <w:bCs/>
                <w:color w:val="000000"/>
                <w:vertAlign w:val="superscript"/>
                <w:lang w:eastAsia="en-GB"/>
              </w:rPr>
              <w:t>12</w:t>
            </w:r>
            <w:r w:rsidR="0018784F">
              <w:rPr>
                <w:rFonts w:ascii="Calibri" w:eastAsia="Times New Roman" w:hAnsi="Calibri" w:cs="Calibri"/>
                <w:bCs/>
                <w:color w:val="000000"/>
                <w:vertAlign w:val="superscript"/>
                <w:lang w:eastAsia="en-GB"/>
              </w:rPr>
              <w:t>6</w:t>
            </w:r>
          </w:p>
        </w:tc>
        <w:tc>
          <w:tcPr>
            <w:tcW w:w="414" w:type="pct"/>
            <w:tcBorders>
              <w:top w:val="single" w:sz="4" w:space="0" w:color="auto"/>
              <w:left w:val="single" w:sz="4" w:space="0" w:color="auto"/>
              <w:bottom w:val="single" w:sz="4" w:space="0" w:color="auto"/>
              <w:right w:val="single" w:sz="4" w:space="0" w:color="auto"/>
            </w:tcBorders>
            <w:hideMark/>
          </w:tcPr>
          <w:p w14:paraId="1285A309" w14:textId="77777777" w:rsidR="00072CCF" w:rsidRDefault="00072CCF" w:rsidP="00C271D3">
            <w:pPr>
              <w:spacing w:after="0" w:line="240" w:lineRule="auto"/>
            </w:pPr>
            <w:r>
              <w:t>Anal swab</w:t>
            </w:r>
          </w:p>
        </w:tc>
        <w:tc>
          <w:tcPr>
            <w:tcW w:w="488" w:type="pct"/>
            <w:tcBorders>
              <w:top w:val="single" w:sz="4" w:space="0" w:color="auto"/>
              <w:left w:val="single" w:sz="4" w:space="0" w:color="auto"/>
              <w:bottom w:val="single" w:sz="4" w:space="0" w:color="auto"/>
              <w:right w:val="single" w:sz="4" w:space="0" w:color="auto"/>
            </w:tcBorders>
            <w:hideMark/>
          </w:tcPr>
          <w:p w14:paraId="2BCC3E80"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5586911C" w14:textId="77777777" w:rsidR="00072CCF" w:rsidRDefault="00072CCF" w:rsidP="00C271D3">
            <w:pPr>
              <w:spacing w:after="0" w:line="240" w:lineRule="auto"/>
            </w:pPr>
            <w:r>
              <w:t>16</w:t>
            </w:r>
          </w:p>
        </w:tc>
        <w:tc>
          <w:tcPr>
            <w:tcW w:w="528" w:type="pct"/>
            <w:tcBorders>
              <w:top w:val="single" w:sz="4" w:space="0" w:color="auto"/>
              <w:left w:val="single" w:sz="4" w:space="0" w:color="auto"/>
              <w:bottom w:val="single" w:sz="4" w:space="0" w:color="auto"/>
              <w:right w:val="single" w:sz="4" w:space="0" w:color="auto"/>
            </w:tcBorders>
            <w:hideMark/>
          </w:tcPr>
          <w:p w14:paraId="2679CC7E" w14:textId="77777777" w:rsidR="00072CCF" w:rsidRDefault="00072CCF" w:rsidP="00C271D3">
            <w:pPr>
              <w:spacing w:after="0" w:line="240" w:lineRule="auto"/>
            </w:pPr>
            <w:r>
              <w:t>10</w:t>
            </w:r>
          </w:p>
        </w:tc>
        <w:tc>
          <w:tcPr>
            <w:tcW w:w="583" w:type="pct"/>
            <w:tcBorders>
              <w:top w:val="single" w:sz="4" w:space="0" w:color="auto"/>
              <w:left w:val="single" w:sz="4" w:space="0" w:color="auto"/>
              <w:bottom w:val="single" w:sz="4" w:space="0" w:color="auto"/>
              <w:right w:val="single" w:sz="4" w:space="0" w:color="auto"/>
            </w:tcBorders>
            <w:hideMark/>
          </w:tcPr>
          <w:p w14:paraId="29A6D823"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00BE92CE"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2A12A561" w14:textId="77777777" w:rsidR="00072CCF" w:rsidRDefault="00072CCF" w:rsidP="00C271D3">
            <w:pPr>
              <w:spacing w:after="0" w:line="240" w:lineRule="auto"/>
            </w:pPr>
            <w:r>
              <w:t>4/16 +ve on day 0, 6/16 +ve on day 5</w:t>
            </w:r>
          </w:p>
        </w:tc>
      </w:tr>
      <w:tr w:rsidR="00072CCF" w14:paraId="2709A3DF"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6AD06FF5"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414" w:type="pct"/>
            <w:tcBorders>
              <w:top w:val="single" w:sz="4" w:space="0" w:color="auto"/>
              <w:left w:val="single" w:sz="4" w:space="0" w:color="auto"/>
              <w:bottom w:val="single" w:sz="4" w:space="0" w:color="auto"/>
              <w:right w:val="single" w:sz="4" w:space="0" w:color="auto"/>
            </w:tcBorders>
          </w:tcPr>
          <w:p w14:paraId="5963EDD8" w14:textId="77777777" w:rsidR="00072CCF" w:rsidRDefault="00072CCF" w:rsidP="00C271D3">
            <w:pPr>
              <w:spacing w:after="0" w:line="240" w:lineRule="auto"/>
              <w:rPr>
                <w:b/>
              </w:rPr>
            </w:pPr>
          </w:p>
        </w:tc>
        <w:tc>
          <w:tcPr>
            <w:tcW w:w="488" w:type="pct"/>
            <w:tcBorders>
              <w:top w:val="single" w:sz="4" w:space="0" w:color="auto"/>
              <w:left w:val="single" w:sz="4" w:space="0" w:color="auto"/>
              <w:bottom w:val="single" w:sz="4" w:space="0" w:color="auto"/>
              <w:right w:val="single" w:sz="4" w:space="0" w:color="auto"/>
            </w:tcBorders>
          </w:tcPr>
          <w:p w14:paraId="69A865FC" w14:textId="77777777" w:rsidR="00072CCF" w:rsidRDefault="00072CCF" w:rsidP="00C271D3">
            <w:pPr>
              <w:spacing w:after="0" w:line="240" w:lineRule="auto"/>
              <w:rPr>
                <w:b/>
              </w:rPr>
            </w:pPr>
          </w:p>
        </w:tc>
        <w:tc>
          <w:tcPr>
            <w:tcW w:w="528" w:type="pct"/>
            <w:tcBorders>
              <w:top w:val="single" w:sz="4" w:space="0" w:color="auto"/>
              <w:left w:val="single" w:sz="4" w:space="0" w:color="auto"/>
              <w:bottom w:val="single" w:sz="4" w:space="0" w:color="auto"/>
              <w:right w:val="single" w:sz="4" w:space="0" w:color="auto"/>
            </w:tcBorders>
            <w:hideMark/>
          </w:tcPr>
          <w:p w14:paraId="7C5D71AC" w14:textId="77777777" w:rsidR="00072CCF" w:rsidRDefault="00072CCF" w:rsidP="00C271D3">
            <w:pPr>
              <w:spacing w:after="0" w:line="240" w:lineRule="auto"/>
              <w:rPr>
                <w:b/>
              </w:rPr>
            </w:pPr>
            <w:r>
              <w:rPr>
                <w:b/>
              </w:rPr>
              <w:t>72</w:t>
            </w:r>
          </w:p>
        </w:tc>
        <w:tc>
          <w:tcPr>
            <w:tcW w:w="528" w:type="pct"/>
            <w:tcBorders>
              <w:top w:val="single" w:sz="4" w:space="0" w:color="auto"/>
              <w:left w:val="single" w:sz="4" w:space="0" w:color="auto"/>
              <w:bottom w:val="single" w:sz="4" w:space="0" w:color="auto"/>
              <w:right w:val="single" w:sz="4" w:space="0" w:color="auto"/>
            </w:tcBorders>
            <w:hideMark/>
          </w:tcPr>
          <w:p w14:paraId="27DEE0BA" w14:textId="77777777" w:rsidR="00072CCF" w:rsidRDefault="00072CCF" w:rsidP="00C271D3">
            <w:pPr>
              <w:spacing w:after="0" w:line="240" w:lineRule="auto"/>
              <w:rPr>
                <w:b/>
              </w:rPr>
            </w:pPr>
            <w:r>
              <w:rPr>
                <w:b/>
              </w:rPr>
              <w:t>25 (35%)</w:t>
            </w:r>
          </w:p>
        </w:tc>
        <w:tc>
          <w:tcPr>
            <w:tcW w:w="583" w:type="pct"/>
            <w:tcBorders>
              <w:top w:val="single" w:sz="4" w:space="0" w:color="auto"/>
              <w:left w:val="single" w:sz="4" w:space="0" w:color="auto"/>
              <w:bottom w:val="single" w:sz="4" w:space="0" w:color="auto"/>
              <w:right w:val="single" w:sz="4" w:space="0" w:color="auto"/>
            </w:tcBorders>
            <w:hideMark/>
          </w:tcPr>
          <w:p w14:paraId="2C60022F" w14:textId="77777777" w:rsidR="00072CCF" w:rsidRDefault="00072CCF" w:rsidP="00C271D3">
            <w:pPr>
              <w:spacing w:after="0" w:line="240" w:lineRule="auto"/>
              <w:rPr>
                <w:b/>
              </w:rPr>
            </w:pPr>
            <w:r>
              <w:rPr>
                <w:b/>
              </w:rPr>
              <w:t>NR</w:t>
            </w:r>
          </w:p>
        </w:tc>
        <w:tc>
          <w:tcPr>
            <w:tcW w:w="566" w:type="pct"/>
            <w:tcBorders>
              <w:top w:val="single" w:sz="4" w:space="0" w:color="auto"/>
              <w:left w:val="single" w:sz="4" w:space="0" w:color="auto"/>
              <w:bottom w:val="single" w:sz="4" w:space="0" w:color="auto"/>
              <w:right w:val="single" w:sz="4" w:space="0" w:color="auto"/>
            </w:tcBorders>
            <w:hideMark/>
          </w:tcPr>
          <w:p w14:paraId="7A408AE7" w14:textId="77777777" w:rsidR="00072CCF" w:rsidRDefault="00072CCF" w:rsidP="00C271D3">
            <w:pPr>
              <w:spacing w:after="0" w:line="240" w:lineRule="auto"/>
              <w:rPr>
                <w:b/>
              </w:rPr>
            </w:pPr>
            <w:r>
              <w:rPr>
                <w:b/>
              </w:rPr>
              <w:t>NR</w:t>
            </w:r>
          </w:p>
        </w:tc>
        <w:tc>
          <w:tcPr>
            <w:tcW w:w="1463" w:type="pct"/>
            <w:tcBorders>
              <w:top w:val="single" w:sz="4" w:space="0" w:color="auto"/>
              <w:left w:val="single" w:sz="4" w:space="0" w:color="auto"/>
              <w:bottom w:val="single" w:sz="4" w:space="0" w:color="auto"/>
              <w:right w:val="single" w:sz="4" w:space="0" w:color="auto"/>
            </w:tcBorders>
          </w:tcPr>
          <w:p w14:paraId="191DCB36" w14:textId="77777777" w:rsidR="00072CCF" w:rsidRDefault="00072CCF" w:rsidP="00C271D3">
            <w:pPr>
              <w:spacing w:after="0" w:line="240" w:lineRule="auto"/>
              <w:rPr>
                <w:b/>
              </w:rPr>
            </w:pPr>
          </w:p>
        </w:tc>
      </w:tr>
      <w:tr w:rsidR="00072CCF" w14:paraId="35CBFC1B"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E05FE7" w14:textId="77777777" w:rsidR="00072CCF" w:rsidRDefault="00072CCF" w:rsidP="00C271D3">
            <w:pPr>
              <w:spacing w:after="0" w:line="240" w:lineRule="auto"/>
              <w:rPr>
                <w:b/>
              </w:rPr>
            </w:pPr>
            <w:r>
              <w:rPr>
                <w:b/>
              </w:rPr>
              <w:t>No of samples</w:t>
            </w:r>
          </w:p>
        </w:tc>
      </w:tr>
      <w:tr w:rsidR="00072CCF" w14:paraId="1D466665"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6D9373D1" w14:textId="180CB53B" w:rsidR="00072CCF" w:rsidRDefault="00072CCF" w:rsidP="00C271D3">
            <w:pPr>
              <w:spacing w:after="0" w:line="240" w:lineRule="auto"/>
            </w:pPr>
            <w:r>
              <w:rPr>
                <w:rFonts w:ascii="Calibri" w:eastAsia="Times New Roman" w:hAnsi="Calibri" w:cs="Calibri"/>
                <w:bCs/>
                <w:color w:val="000000"/>
                <w:lang w:eastAsia="en-GB"/>
              </w:rPr>
              <w:t>Wu, 2020</w:t>
            </w:r>
            <w:r w:rsidR="0018784F">
              <w:rPr>
                <w:rFonts w:ascii="Calibri" w:eastAsia="Times New Roman" w:hAnsi="Calibri" w:cs="Calibri"/>
                <w:bCs/>
                <w:color w:val="000000"/>
                <w:vertAlign w:val="superscript"/>
                <w:lang w:eastAsia="en-GB"/>
              </w:rPr>
              <w:t>101</w:t>
            </w:r>
          </w:p>
        </w:tc>
        <w:tc>
          <w:tcPr>
            <w:tcW w:w="414" w:type="pct"/>
            <w:tcBorders>
              <w:top w:val="single" w:sz="4" w:space="0" w:color="auto"/>
              <w:left w:val="single" w:sz="4" w:space="0" w:color="auto"/>
              <w:bottom w:val="single" w:sz="4" w:space="0" w:color="auto"/>
              <w:right w:val="single" w:sz="4" w:space="0" w:color="auto"/>
            </w:tcBorders>
            <w:hideMark/>
          </w:tcPr>
          <w:p w14:paraId="4CCF1B3A" w14:textId="77777777" w:rsidR="00072CCF" w:rsidRDefault="00072CCF" w:rsidP="00C271D3">
            <w:pPr>
              <w:spacing w:after="0" w:line="240" w:lineRule="auto"/>
            </w:pPr>
            <w:r>
              <w:t>Anal swab</w:t>
            </w:r>
          </w:p>
        </w:tc>
        <w:tc>
          <w:tcPr>
            <w:tcW w:w="488" w:type="pct"/>
            <w:tcBorders>
              <w:top w:val="single" w:sz="4" w:space="0" w:color="auto"/>
              <w:left w:val="single" w:sz="4" w:space="0" w:color="auto"/>
              <w:bottom w:val="single" w:sz="4" w:space="0" w:color="auto"/>
              <w:right w:val="single" w:sz="4" w:space="0" w:color="auto"/>
            </w:tcBorders>
            <w:hideMark/>
          </w:tcPr>
          <w:p w14:paraId="4054551D" w14:textId="77777777" w:rsidR="00072CCF" w:rsidRDefault="00072CCF" w:rsidP="00C271D3">
            <w:pPr>
              <w:spacing w:after="0" w:line="240" w:lineRule="auto"/>
            </w:pPr>
            <w:r>
              <w:t>No of positive samples</w:t>
            </w:r>
          </w:p>
        </w:tc>
        <w:tc>
          <w:tcPr>
            <w:tcW w:w="528" w:type="pct"/>
            <w:tcBorders>
              <w:top w:val="single" w:sz="4" w:space="0" w:color="auto"/>
              <w:left w:val="single" w:sz="4" w:space="0" w:color="auto"/>
              <w:bottom w:val="single" w:sz="4" w:space="0" w:color="auto"/>
              <w:right w:val="single" w:sz="4" w:space="0" w:color="auto"/>
            </w:tcBorders>
            <w:hideMark/>
          </w:tcPr>
          <w:p w14:paraId="7E521997" w14:textId="77777777" w:rsidR="00072CCF" w:rsidRDefault="00072CCF" w:rsidP="00C271D3">
            <w:pPr>
              <w:spacing w:after="0" w:line="240" w:lineRule="auto"/>
            </w:pPr>
            <w:r>
              <w:t>120</w:t>
            </w:r>
          </w:p>
        </w:tc>
        <w:tc>
          <w:tcPr>
            <w:tcW w:w="528" w:type="pct"/>
            <w:tcBorders>
              <w:top w:val="single" w:sz="4" w:space="0" w:color="auto"/>
              <w:left w:val="single" w:sz="4" w:space="0" w:color="auto"/>
              <w:bottom w:val="single" w:sz="4" w:space="0" w:color="auto"/>
              <w:right w:val="single" w:sz="4" w:space="0" w:color="auto"/>
            </w:tcBorders>
            <w:hideMark/>
          </w:tcPr>
          <w:p w14:paraId="2EACB0D0" w14:textId="77777777" w:rsidR="00072CCF" w:rsidRDefault="00072CCF" w:rsidP="00C271D3">
            <w:pPr>
              <w:spacing w:after="0" w:line="240" w:lineRule="auto"/>
            </w:pPr>
            <w:r>
              <w:t xml:space="preserve">12 </w:t>
            </w:r>
          </w:p>
        </w:tc>
        <w:tc>
          <w:tcPr>
            <w:tcW w:w="583" w:type="pct"/>
            <w:tcBorders>
              <w:top w:val="single" w:sz="4" w:space="0" w:color="auto"/>
              <w:left w:val="single" w:sz="4" w:space="0" w:color="auto"/>
              <w:bottom w:val="single" w:sz="4" w:space="0" w:color="auto"/>
              <w:right w:val="single" w:sz="4" w:space="0" w:color="auto"/>
            </w:tcBorders>
            <w:hideMark/>
          </w:tcPr>
          <w:p w14:paraId="3207F840"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76CB7D2C"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778DFD96" w14:textId="77777777" w:rsidR="00072CCF" w:rsidRDefault="00072CCF" w:rsidP="00C271D3">
            <w:pPr>
              <w:spacing w:after="0" w:line="240" w:lineRule="auto"/>
            </w:pPr>
            <w:r>
              <w:t>clearance in digestive tract occurs after the OP swabs -ve</w:t>
            </w:r>
          </w:p>
        </w:tc>
      </w:tr>
      <w:tr w:rsidR="00072CCF" w14:paraId="181D3960"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30D2F0C2"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414" w:type="pct"/>
            <w:tcBorders>
              <w:top w:val="single" w:sz="4" w:space="0" w:color="auto"/>
              <w:left w:val="single" w:sz="4" w:space="0" w:color="auto"/>
              <w:bottom w:val="single" w:sz="4" w:space="0" w:color="auto"/>
              <w:right w:val="single" w:sz="4" w:space="0" w:color="auto"/>
            </w:tcBorders>
          </w:tcPr>
          <w:p w14:paraId="276B0191" w14:textId="77777777" w:rsidR="00072CCF" w:rsidRDefault="00072CCF" w:rsidP="00C271D3">
            <w:pPr>
              <w:spacing w:after="0" w:line="240" w:lineRule="auto"/>
              <w:rPr>
                <w:b/>
              </w:rPr>
            </w:pPr>
          </w:p>
        </w:tc>
        <w:tc>
          <w:tcPr>
            <w:tcW w:w="488" w:type="pct"/>
            <w:tcBorders>
              <w:top w:val="single" w:sz="4" w:space="0" w:color="auto"/>
              <w:left w:val="single" w:sz="4" w:space="0" w:color="auto"/>
              <w:bottom w:val="single" w:sz="4" w:space="0" w:color="auto"/>
              <w:right w:val="single" w:sz="4" w:space="0" w:color="auto"/>
            </w:tcBorders>
          </w:tcPr>
          <w:p w14:paraId="4F27EF44" w14:textId="77777777" w:rsidR="00072CCF" w:rsidRDefault="00072CCF" w:rsidP="00C271D3">
            <w:pPr>
              <w:spacing w:after="0" w:line="240" w:lineRule="auto"/>
              <w:rPr>
                <w:b/>
              </w:rPr>
            </w:pPr>
          </w:p>
        </w:tc>
        <w:tc>
          <w:tcPr>
            <w:tcW w:w="528" w:type="pct"/>
            <w:tcBorders>
              <w:top w:val="single" w:sz="4" w:space="0" w:color="auto"/>
              <w:left w:val="single" w:sz="4" w:space="0" w:color="auto"/>
              <w:bottom w:val="single" w:sz="4" w:space="0" w:color="auto"/>
              <w:right w:val="single" w:sz="4" w:space="0" w:color="auto"/>
            </w:tcBorders>
            <w:hideMark/>
          </w:tcPr>
          <w:p w14:paraId="4A12EA81" w14:textId="77777777" w:rsidR="00072CCF" w:rsidRDefault="00072CCF" w:rsidP="00C271D3">
            <w:pPr>
              <w:spacing w:after="0" w:line="240" w:lineRule="auto"/>
              <w:rPr>
                <w:b/>
                <w:bCs/>
              </w:rPr>
            </w:pPr>
            <w:r>
              <w:rPr>
                <w:b/>
                <w:bCs/>
              </w:rPr>
              <w:t>120</w:t>
            </w:r>
          </w:p>
        </w:tc>
        <w:tc>
          <w:tcPr>
            <w:tcW w:w="528" w:type="pct"/>
            <w:tcBorders>
              <w:top w:val="single" w:sz="4" w:space="0" w:color="auto"/>
              <w:left w:val="single" w:sz="4" w:space="0" w:color="auto"/>
              <w:bottom w:val="single" w:sz="4" w:space="0" w:color="auto"/>
              <w:right w:val="single" w:sz="4" w:space="0" w:color="auto"/>
            </w:tcBorders>
            <w:hideMark/>
          </w:tcPr>
          <w:p w14:paraId="52BB38CB" w14:textId="77777777" w:rsidR="00072CCF" w:rsidRDefault="00072CCF" w:rsidP="00C271D3">
            <w:pPr>
              <w:spacing w:after="0" w:line="240" w:lineRule="auto"/>
              <w:rPr>
                <w:b/>
                <w:bCs/>
              </w:rPr>
            </w:pPr>
            <w:r>
              <w:rPr>
                <w:b/>
                <w:bCs/>
              </w:rPr>
              <w:t>12 (10%)</w:t>
            </w:r>
          </w:p>
        </w:tc>
        <w:tc>
          <w:tcPr>
            <w:tcW w:w="583" w:type="pct"/>
            <w:tcBorders>
              <w:top w:val="single" w:sz="4" w:space="0" w:color="auto"/>
              <w:left w:val="single" w:sz="4" w:space="0" w:color="auto"/>
              <w:bottom w:val="single" w:sz="4" w:space="0" w:color="auto"/>
              <w:right w:val="single" w:sz="4" w:space="0" w:color="auto"/>
            </w:tcBorders>
            <w:hideMark/>
          </w:tcPr>
          <w:p w14:paraId="737EAD18" w14:textId="77777777" w:rsidR="00072CCF" w:rsidRDefault="00072CCF" w:rsidP="00C271D3">
            <w:pPr>
              <w:spacing w:after="0" w:line="240" w:lineRule="auto"/>
              <w:rPr>
                <w:b/>
                <w:bCs/>
              </w:rPr>
            </w:pPr>
            <w:r>
              <w:rPr>
                <w:b/>
                <w:bCs/>
              </w:rPr>
              <w:t>NR</w:t>
            </w:r>
          </w:p>
        </w:tc>
        <w:tc>
          <w:tcPr>
            <w:tcW w:w="566" w:type="pct"/>
            <w:tcBorders>
              <w:top w:val="single" w:sz="4" w:space="0" w:color="auto"/>
              <w:left w:val="single" w:sz="4" w:space="0" w:color="auto"/>
              <w:bottom w:val="single" w:sz="4" w:space="0" w:color="auto"/>
              <w:right w:val="single" w:sz="4" w:space="0" w:color="auto"/>
            </w:tcBorders>
            <w:hideMark/>
          </w:tcPr>
          <w:p w14:paraId="5DC35A64" w14:textId="77777777" w:rsidR="00072CCF" w:rsidRDefault="00072CCF" w:rsidP="00C271D3">
            <w:pPr>
              <w:spacing w:after="0" w:line="240" w:lineRule="auto"/>
              <w:rPr>
                <w:b/>
                <w:bCs/>
              </w:rPr>
            </w:pPr>
            <w:r>
              <w:rPr>
                <w:b/>
                <w:bCs/>
              </w:rPr>
              <w:t>NR</w:t>
            </w:r>
          </w:p>
        </w:tc>
        <w:tc>
          <w:tcPr>
            <w:tcW w:w="1463" w:type="pct"/>
            <w:tcBorders>
              <w:top w:val="single" w:sz="4" w:space="0" w:color="auto"/>
              <w:left w:val="single" w:sz="4" w:space="0" w:color="auto"/>
              <w:bottom w:val="single" w:sz="4" w:space="0" w:color="auto"/>
              <w:right w:val="single" w:sz="4" w:space="0" w:color="auto"/>
            </w:tcBorders>
          </w:tcPr>
          <w:p w14:paraId="2A6FA517" w14:textId="77777777" w:rsidR="00072CCF" w:rsidRDefault="00072CCF" w:rsidP="00C271D3">
            <w:pPr>
              <w:spacing w:after="0" w:line="240" w:lineRule="auto"/>
              <w:rPr>
                <w:b/>
              </w:rPr>
            </w:pPr>
          </w:p>
        </w:tc>
      </w:tr>
      <w:tr w:rsidR="00072CCF" w14:paraId="053E6AB6"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2EDF6F" w14:textId="77777777" w:rsidR="00072CCF" w:rsidRDefault="00072CCF" w:rsidP="00C271D3">
            <w:pPr>
              <w:spacing w:after="0" w:line="240" w:lineRule="auto"/>
              <w:rPr>
                <w:b/>
              </w:rPr>
            </w:pPr>
            <w:r>
              <w:rPr>
                <w:b/>
              </w:rPr>
              <w:t>Stool</w:t>
            </w:r>
          </w:p>
        </w:tc>
      </w:tr>
      <w:tr w:rsidR="00072CCF" w14:paraId="31077AB3"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90833C" w14:textId="77777777" w:rsidR="00072CCF" w:rsidRDefault="00072CCF" w:rsidP="00C271D3">
            <w:pPr>
              <w:spacing w:after="0" w:line="240" w:lineRule="auto"/>
              <w:rPr>
                <w:b/>
              </w:rPr>
            </w:pPr>
            <w:r>
              <w:rPr>
                <w:b/>
              </w:rPr>
              <w:t>No of individuals</w:t>
            </w:r>
          </w:p>
        </w:tc>
      </w:tr>
      <w:tr w:rsidR="00072CCF" w14:paraId="1488A9D5"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06FB0012" w14:textId="74534D38" w:rsidR="00072CCF" w:rsidRDefault="00072CCF" w:rsidP="00C271D3">
            <w:pPr>
              <w:spacing w:after="0" w:line="240" w:lineRule="auto"/>
            </w:pPr>
            <w:r>
              <w:rPr>
                <w:rFonts w:ascii="Calibri" w:eastAsia="Times New Roman" w:hAnsi="Calibri" w:cs="Calibri"/>
                <w:bCs/>
                <w:color w:val="000000"/>
                <w:lang w:eastAsia="en-GB"/>
              </w:rPr>
              <w:t>Chen, 2020f</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5</w:t>
            </w:r>
          </w:p>
        </w:tc>
        <w:tc>
          <w:tcPr>
            <w:tcW w:w="414" w:type="pct"/>
            <w:tcBorders>
              <w:top w:val="single" w:sz="4" w:space="0" w:color="auto"/>
              <w:left w:val="single" w:sz="4" w:space="0" w:color="auto"/>
              <w:bottom w:val="single" w:sz="4" w:space="0" w:color="auto"/>
              <w:right w:val="single" w:sz="4" w:space="0" w:color="auto"/>
            </w:tcBorders>
            <w:hideMark/>
          </w:tcPr>
          <w:p w14:paraId="663E5A40"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01192D6F"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3DF0A92E" w14:textId="77777777" w:rsidR="00072CCF" w:rsidRDefault="00072CCF" w:rsidP="00C271D3">
            <w:pPr>
              <w:spacing w:after="0" w:line="240" w:lineRule="auto"/>
            </w:pPr>
            <w:r>
              <w:t>42</w:t>
            </w:r>
          </w:p>
        </w:tc>
        <w:tc>
          <w:tcPr>
            <w:tcW w:w="528" w:type="pct"/>
            <w:tcBorders>
              <w:top w:val="single" w:sz="4" w:space="0" w:color="auto"/>
              <w:left w:val="single" w:sz="4" w:space="0" w:color="auto"/>
              <w:bottom w:val="single" w:sz="4" w:space="0" w:color="auto"/>
              <w:right w:val="single" w:sz="4" w:space="0" w:color="auto"/>
            </w:tcBorders>
            <w:hideMark/>
          </w:tcPr>
          <w:p w14:paraId="549729D8" w14:textId="77777777" w:rsidR="00072CCF" w:rsidRDefault="00072CCF" w:rsidP="00C271D3">
            <w:pPr>
              <w:spacing w:after="0" w:line="240" w:lineRule="auto"/>
            </w:pPr>
            <w:r>
              <w:t xml:space="preserve">28 </w:t>
            </w:r>
          </w:p>
        </w:tc>
        <w:tc>
          <w:tcPr>
            <w:tcW w:w="583" w:type="pct"/>
            <w:tcBorders>
              <w:top w:val="single" w:sz="4" w:space="0" w:color="auto"/>
              <w:left w:val="single" w:sz="4" w:space="0" w:color="auto"/>
              <w:bottom w:val="single" w:sz="4" w:space="0" w:color="auto"/>
              <w:right w:val="single" w:sz="4" w:space="0" w:color="auto"/>
            </w:tcBorders>
            <w:hideMark/>
          </w:tcPr>
          <w:p w14:paraId="462D2A7F"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4DC41A9C"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773DAFA8" w14:textId="77777777" w:rsidR="00072CCF" w:rsidRDefault="00072CCF" w:rsidP="00C271D3">
            <w:pPr>
              <w:spacing w:after="0" w:line="240" w:lineRule="auto"/>
            </w:pPr>
          </w:p>
        </w:tc>
      </w:tr>
      <w:tr w:rsidR="00072CCF" w14:paraId="54305007"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59E81623" w14:textId="029F79E3" w:rsidR="00072CCF" w:rsidRDefault="00072CCF" w:rsidP="00C271D3">
            <w:pPr>
              <w:spacing w:after="0" w:line="240" w:lineRule="auto"/>
            </w:pPr>
            <w:r>
              <w:rPr>
                <w:rFonts w:ascii="Calibri" w:eastAsia="Times New Roman" w:hAnsi="Calibri" w:cs="Calibri"/>
                <w:bCs/>
                <w:color w:val="000000"/>
                <w:lang w:eastAsia="en-GB"/>
              </w:rPr>
              <w:t>Han, 2020</w:t>
            </w:r>
            <w:r w:rsidR="0018784F">
              <w:rPr>
                <w:rFonts w:ascii="Calibri" w:eastAsia="Times New Roman" w:hAnsi="Calibri" w:cs="Calibri"/>
                <w:bCs/>
                <w:color w:val="000000"/>
                <w:vertAlign w:val="superscript"/>
                <w:lang w:eastAsia="en-GB"/>
              </w:rPr>
              <w:t>31</w:t>
            </w:r>
          </w:p>
        </w:tc>
        <w:tc>
          <w:tcPr>
            <w:tcW w:w="414" w:type="pct"/>
            <w:tcBorders>
              <w:top w:val="single" w:sz="4" w:space="0" w:color="auto"/>
              <w:left w:val="single" w:sz="4" w:space="0" w:color="auto"/>
              <w:bottom w:val="single" w:sz="4" w:space="0" w:color="auto"/>
              <w:right w:val="single" w:sz="4" w:space="0" w:color="auto"/>
            </w:tcBorders>
            <w:hideMark/>
          </w:tcPr>
          <w:p w14:paraId="37A61AAD"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7A5A3024"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70F5D85A" w14:textId="77777777" w:rsidR="00072CCF" w:rsidRDefault="00072CCF" w:rsidP="00C271D3">
            <w:pPr>
              <w:spacing w:after="0" w:line="240" w:lineRule="auto"/>
            </w:pPr>
            <w:r>
              <w:t>2</w:t>
            </w:r>
          </w:p>
        </w:tc>
        <w:tc>
          <w:tcPr>
            <w:tcW w:w="528" w:type="pct"/>
            <w:tcBorders>
              <w:top w:val="single" w:sz="4" w:space="0" w:color="auto"/>
              <w:left w:val="single" w:sz="4" w:space="0" w:color="auto"/>
              <w:bottom w:val="single" w:sz="4" w:space="0" w:color="auto"/>
              <w:right w:val="single" w:sz="4" w:space="0" w:color="auto"/>
            </w:tcBorders>
            <w:hideMark/>
          </w:tcPr>
          <w:p w14:paraId="2279D787" w14:textId="77777777" w:rsidR="00072CCF" w:rsidRDefault="00072CCF" w:rsidP="00C271D3">
            <w:pPr>
              <w:spacing w:after="0" w:line="240" w:lineRule="auto"/>
            </w:pPr>
            <w:r>
              <w:t>2</w:t>
            </w:r>
          </w:p>
        </w:tc>
        <w:tc>
          <w:tcPr>
            <w:tcW w:w="583" w:type="pct"/>
            <w:tcBorders>
              <w:top w:val="single" w:sz="4" w:space="0" w:color="auto"/>
              <w:left w:val="single" w:sz="4" w:space="0" w:color="auto"/>
              <w:bottom w:val="single" w:sz="4" w:space="0" w:color="auto"/>
              <w:right w:val="single" w:sz="4" w:space="0" w:color="auto"/>
            </w:tcBorders>
            <w:hideMark/>
          </w:tcPr>
          <w:p w14:paraId="374E2000"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4B2E5E31"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4CE04E80" w14:textId="77777777" w:rsidR="00072CCF" w:rsidRDefault="00072CCF" w:rsidP="00C271D3">
            <w:pPr>
              <w:spacing w:after="0" w:line="240" w:lineRule="auto"/>
            </w:pPr>
          </w:p>
        </w:tc>
      </w:tr>
      <w:tr w:rsidR="00072CCF" w14:paraId="3725C143"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5C7AF9FA" w14:textId="7C2C333D" w:rsidR="00072CCF" w:rsidRDefault="00072CCF" w:rsidP="00C271D3">
            <w:pPr>
              <w:spacing w:after="0" w:line="240" w:lineRule="auto"/>
            </w:pPr>
            <w:r>
              <w:rPr>
                <w:rFonts w:ascii="Calibri" w:eastAsia="Times New Roman" w:hAnsi="Calibri" w:cs="Calibri"/>
                <w:bCs/>
                <w:color w:val="000000"/>
                <w:lang w:eastAsia="en-GB"/>
              </w:rPr>
              <w:t>Jiehao, 2020</w:t>
            </w:r>
            <w:r>
              <w:rPr>
                <w:rFonts w:ascii="Calibri" w:eastAsia="Times New Roman" w:hAnsi="Calibri" w:cs="Calibri"/>
                <w:bCs/>
                <w:color w:val="000000"/>
                <w:vertAlign w:val="superscript"/>
                <w:lang w:eastAsia="en-GB"/>
              </w:rPr>
              <w:t>3</w:t>
            </w:r>
            <w:r w:rsidR="0018784F">
              <w:rPr>
                <w:rFonts w:ascii="Calibri" w:eastAsia="Times New Roman" w:hAnsi="Calibri" w:cs="Calibri"/>
                <w:bCs/>
                <w:color w:val="000000"/>
                <w:vertAlign w:val="superscript"/>
                <w:lang w:eastAsia="en-GB"/>
              </w:rPr>
              <w:t>8</w:t>
            </w:r>
          </w:p>
        </w:tc>
        <w:tc>
          <w:tcPr>
            <w:tcW w:w="414" w:type="pct"/>
            <w:tcBorders>
              <w:top w:val="single" w:sz="4" w:space="0" w:color="auto"/>
              <w:left w:val="single" w:sz="4" w:space="0" w:color="auto"/>
              <w:bottom w:val="single" w:sz="4" w:space="0" w:color="auto"/>
              <w:right w:val="single" w:sz="4" w:space="0" w:color="auto"/>
            </w:tcBorders>
            <w:hideMark/>
          </w:tcPr>
          <w:p w14:paraId="74D4D910"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24983493"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7E25A552" w14:textId="77777777" w:rsidR="00072CCF" w:rsidRDefault="00072CCF" w:rsidP="00C271D3">
            <w:pPr>
              <w:spacing w:after="0" w:line="240" w:lineRule="auto"/>
            </w:pPr>
            <w:r>
              <w:t>6</w:t>
            </w:r>
          </w:p>
        </w:tc>
        <w:tc>
          <w:tcPr>
            <w:tcW w:w="528" w:type="pct"/>
            <w:tcBorders>
              <w:top w:val="single" w:sz="4" w:space="0" w:color="auto"/>
              <w:left w:val="single" w:sz="4" w:space="0" w:color="auto"/>
              <w:bottom w:val="single" w:sz="4" w:space="0" w:color="auto"/>
              <w:right w:val="single" w:sz="4" w:space="0" w:color="auto"/>
            </w:tcBorders>
            <w:hideMark/>
          </w:tcPr>
          <w:p w14:paraId="0544244B" w14:textId="77777777" w:rsidR="00072CCF" w:rsidRDefault="00072CCF" w:rsidP="00C271D3">
            <w:pPr>
              <w:spacing w:after="0" w:line="240" w:lineRule="auto"/>
            </w:pPr>
            <w:r>
              <w:t>5</w:t>
            </w:r>
          </w:p>
        </w:tc>
        <w:tc>
          <w:tcPr>
            <w:tcW w:w="583" w:type="pct"/>
            <w:tcBorders>
              <w:top w:val="single" w:sz="4" w:space="0" w:color="auto"/>
              <w:left w:val="single" w:sz="4" w:space="0" w:color="auto"/>
              <w:bottom w:val="single" w:sz="4" w:space="0" w:color="auto"/>
              <w:right w:val="single" w:sz="4" w:space="0" w:color="auto"/>
            </w:tcBorders>
            <w:hideMark/>
          </w:tcPr>
          <w:p w14:paraId="2230FB22"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4C1F0F6F"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5E9FE51F" w14:textId="77777777" w:rsidR="00072CCF" w:rsidRDefault="00072CCF" w:rsidP="00C271D3">
            <w:pPr>
              <w:spacing w:after="0" w:line="240" w:lineRule="auto"/>
            </w:pPr>
          </w:p>
        </w:tc>
      </w:tr>
      <w:tr w:rsidR="00072CCF" w14:paraId="46BCACE3"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3E73E980" w14:textId="181C09C0" w:rsidR="00072CCF" w:rsidRDefault="00072CCF" w:rsidP="00C271D3">
            <w:pPr>
              <w:spacing w:after="0" w:line="240" w:lineRule="auto"/>
            </w:pPr>
            <w:r>
              <w:rPr>
                <w:rFonts w:ascii="Calibri" w:eastAsia="Times New Roman" w:hAnsi="Calibri" w:cs="Calibri"/>
                <w:bCs/>
                <w:color w:val="000000"/>
                <w:lang w:eastAsia="en-GB"/>
              </w:rPr>
              <w:t>Li, 2020h</w:t>
            </w:r>
            <w:r w:rsidR="0018784F">
              <w:rPr>
                <w:rFonts w:ascii="Calibri" w:eastAsia="Times New Roman" w:hAnsi="Calibri" w:cs="Calibri"/>
                <w:bCs/>
                <w:color w:val="000000"/>
                <w:vertAlign w:val="superscript"/>
                <w:lang w:eastAsia="en-GB"/>
              </w:rPr>
              <w:t>50</w:t>
            </w:r>
          </w:p>
        </w:tc>
        <w:tc>
          <w:tcPr>
            <w:tcW w:w="414" w:type="pct"/>
            <w:tcBorders>
              <w:top w:val="single" w:sz="4" w:space="0" w:color="auto"/>
              <w:left w:val="single" w:sz="4" w:space="0" w:color="auto"/>
              <w:bottom w:val="single" w:sz="4" w:space="0" w:color="auto"/>
              <w:right w:val="single" w:sz="4" w:space="0" w:color="auto"/>
            </w:tcBorders>
            <w:hideMark/>
          </w:tcPr>
          <w:p w14:paraId="7FD1BC3F" w14:textId="77777777" w:rsidR="00072CCF" w:rsidRDefault="00072CCF" w:rsidP="00C271D3">
            <w:pPr>
              <w:spacing w:after="0" w:line="240" w:lineRule="auto"/>
            </w:pPr>
            <w:r>
              <w:t xml:space="preserve">Stool </w:t>
            </w:r>
          </w:p>
        </w:tc>
        <w:tc>
          <w:tcPr>
            <w:tcW w:w="488" w:type="pct"/>
            <w:tcBorders>
              <w:top w:val="single" w:sz="4" w:space="0" w:color="auto"/>
              <w:left w:val="single" w:sz="4" w:space="0" w:color="auto"/>
              <w:bottom w:val="single" w:sz="4" w:space="0" w:color="auto"/>
              <w:right w:val="single" w:sz="4" w:space="0" w:color="auto"/>
            </w:tcBorders>
            <w:hideMark/>
          </w:tcPr>
          <w:p w14:paraId="2C2FBA8B"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3E143180" w14:textId="77777777" w:rsidR="00072CCF" w:rsidRDefault="00072CCF" w:rsidP="00C271D3">
            <w:pPr>
              <w:spacing w:after="0" w:line="240" w:lineRule="auto"/>
            </w:pPr>
            <w:r>
              <w:t>13</w:t>
            </w:r>
          </w:p>
        </w:tc>
        <w:tc>
          <w:tcPr>
            <w:tcW w:w="528" w:type="pct"/>
            <w:tcBorders>
              <w:top w:val="single" w:sz="4" w:space="0" w:color="auto"/>
              <w:left w:val="single" w:sz="4" w:space="0" w:color="auto"/>
              <w:bottom w:val="single" w:sz="4" w:space="0" w:color="auto"/>
              <w:right w:val="single" w:sz="4" w:space="0" w:color="auto"/>
            </w:tcBorders>
            <w:hideMark/>
          </w:tcPr>
          <w:p w14:paraId="27BBCE86" w14:textId="77777777" w:rsidR="00072CCF" w:rsidRDefault="00072CCF" w:rsidP="00C271D3">
            <w:pPr>
              <w:spacing w:after="0" w:line="240" w:lineRule="auto"/>
            </w:pPr>
            <w:r>
              <w:t>2</w:t>
            </w:r>
          </w:p>
        </w:tc>
        <w:tc>
          <w:tcPr>
            <w:tcW w:w="583" w:type="pct"/>
            <w:tcBorders>
              <w:top w:val="single" w:sz="4" w:space="0" w:color="auto"/>
              <w:left w:val="single" w:sz="4" w:space="0" w:color="auto"/>
              <w:bottom w:val="single" w:sz="4" w:space="0" w:color="auto"/>
              <w:right w:val="single" w:sz="4" w:space="0" w:color="auto"/>
            </w:tcBorders>
            <w:hideMark/>
          </w:tcPr>
          <w:p w14:paraId="6AEEA80B"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60B1A521"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1A18DC00" w14:textId="77777777" w:rsidR="00072CCF" w:rsidRDefault="00072CCF" w:rsidP="00C271D3">
            <w:pPr>
              <w:spacing w:after="0" w:line="240" w:lineRule="auto"/>
            </w:pPr>
            <w:r>
              <w:t xml:space="preserve">Up to 15 days after discharge </w:t>
            </w:r>
          </w:p>
        </w:tc>
      </w:tr>
      <w:tr w:rsidR="00072CCF" w14:paraId="27CD5885"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4F4165D8" w14:textId="7CEC18E3" w:rsidR="00072CCF" w:rsidRDefault="00072CCF" w:rsidP="00C271D3">
            <w:pPr>
              <w:spacing w:after="0" w:line="240" w:lineRule="auto"/>
            </w:pPr>
            <w:r>
              <w:rPr>
                <w:rFonts w:ascii="Calibri" w:eastAsia="Times New Roman" w:hAnsi="Calibri" w:cs="Calibri"/>
                <w:bCs/>
                <w:color w:val="000000"/>
                <w:lang w:eastAsia="en-GB"/>
              </w:rPr>
              <w:t>Ling, 2020</w:t>
            </w:r>
            <w:r>
              <w:rPr>
                <w:rFonts w:ascii="Calibri" w:eastAsia="Times New Roman" w:hAnsi="Calibri" w:cs="Calibri"/>
                <w:bCs/>
                <w:color w:val="000000"/>
                <w:vertAlign w:val="superscript"/>
                <w:lang w:eastAsia="en-GB"/>
              </w:rPr>
              <w:t>5</w:t>
            </w:r>
            <w:r w:rsidR="0018784F">
              <w:rPr>
                <w:rFonts w:ascii="Calibri" w:eastAsia="Times New Roman" w:hAnsi="Calibri" w:cs="Calibri"/>
                <w:bCs/>
                <w:color w:val="000000"/>
                <w:vertAlign w:val="superscript"/>
                <w:lang w:eastAsia="en-GB"/>
              </w:rPr>
              <w:t>3</w:t>
            </w:r>
          </w:p>
        </w:tc>
        <w:tc>
          <w:tcPr>
            <w:tcW w:w="414" w:type="pct"/>
            <w:tcBorders>
              <w:top w:val="single" w:sz="4" w:space="0" w:color="auto"/>
              <w:left w:val="single" w:sz="4" w:space="0" w:color="auto"/>
              <w:bottom w:val="single" w:sz="4" w:space="0" w:color="auto"/>
              <w:right w:val="single" w:sz="4" w:space="0" w:color="auto"/>
            </w:tcBorders>
            <w:hideMark/>
          </w:tcPr>
          <w:p w14:paraId="1AECE018"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0C5DBD48"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03332E5B" w14:textId="77777777" w:rsidR="00072CCF" w:rsidRDefault="00072CCF" w:rsidP="00C271D3">
            <w:pPr>
              <w:spacing w:after="0" w:line="240" w:lineRule="auto"/>
            </w:pPr>
            <w:r>
              <w:t>66</w:t>
            </w:r>
          </w:p>
        </w:tc>
        <w:tc>
          <w:tcPr>
            <w:tcW w:w="528" w:type="pct"/>
            <w:tcBorders>
              <w:top w:val="single" w:sz="4" w:space="0" w:color="auto"/>
              <w:left w:val="single" w:sz="4" w:space="0" w:color="auto"/>
              <w:bottom w:val="single" w:sz="4" w:space="0" w:color="auto"/>
              <w:right w:val="single" w:sz="4" w:space="0" w:color="auto"/>
            </w:tcBorders>
            <w:hideMark/>
          </w:tcPr>
          <w:p w14:paraId="5D85F934" w14:textId="77777777" w:rsidR="00072CCF" w:rsidRDefault="00072CCF" w:rsidP="00C271D3">
            <w:pPr>
              <w:spacing w:after="0" w:line="240" w:lineRule="auto"/>
            </w:pPr>
            <w:r>
              <w:t>11</w:t>
            </w:r>
          </w:p>
        </w:tc>
        <w:tc>
          <w:tcPr>
            <w:tcW w:w="583" w:type="pct"/>
            <w:tcBorders>
              <w:top w:val="single" w:sz="4" w:space="0" w:color="auto"/>
              <w:left w:val="single" w:sz="4" w:space="0" w:color="auto"/>
              <w:bottom w:val="single" w:sz="4" w:space="0" w:color="auto"/>
              <w:right w:val="single" w:sz="4" w:space="0" w:color="auto"/>
            </w:tcBorders>
            <w:hideMark/>
          </w:tcPr>
          <w:p w14:paraId="77B616CF"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1F95E8A8"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550B2668" w14:textId="77777777" w:rsidR="00072CCF" w:rsidRDefault="00072CCF" w:rsidP="00C271D3">
            <w:pPr>
              <w:spacing w:after="0" w:line="240" w:lineRule="auto"/>
            </w:pPr>
            <w:r>
              <w:t>Convalescent patients</w:t>
            </w:r>
          </w:p>
        </w:tc>
      </w:tr>
      <w:tr w:rsidR="00072CCF" w14:paraId="073C9223"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0BC9C002" w14:textId="424E2DD5" w:rsidR="00072CCF" w:rsidRDefault="00072CCF" w:rsidP="00C271D3">
            <w:pPr>
              <w:spacing w:after="0" w:line="240" w:lineRule="auto"/>
            </w:pPr>
            <w:r>
              <w:rPr>
                <w:rFonts w:ascii="Calibri" w:eastAsia="Times New Roman" w:hAnsi="Calibri" w:cs="Calibri"/>
                <w:bCs/>
                <w:color w:val="000000"/>
                <w:lang w:eastAsia="en-GB"/>
              </w:rPr>
              <w:t>Pan, 2020</w:t>
            </w:r>
            <w:r>
              <w:rPr>
                <w:rFonts w:ascii="Calibri" w:eastAsia="Times New Roman" w:hAnsi="Calibri" w:cs="Calibri"/>
                <w:bCs/>
                <w:color w:val="000000"/>
                <w:vertAlign w:val="superscript"/>
                <w:lang w:eastAsia="en-GB"/>
              </w:rPr>
              <w:t>6</w:t>
            </w:r>
            <w:r w:rsidR="0018784F">
              <w:rPr>
                <w:rFonts w:ascii="Calibri" w:eastAsia="Times New Roman" w:hAnsi="Calibri" w:cs="Calibri"/>
                <w:bCs/>
                <w:color w:val="000000"/>
                <w:vertAlign w:val="superscript"/>
                <w:lang w:eastAsia="en-GB"/>
              </w:rPr>
              <w:t>8</w:t>
            </w:r>
          </w:p>
        </w:tc>
        <w:tc>
          <w:tcPr>
            <w:tcW w:w="414" w:type="pct"/>
            <w:tcBorders>
              <w:top w:val="single" w:sz="4" w:space="0" w:color="auto"/>
              <w:left w:val="single" w:sz="4" w:space="0" w:color="auto"/>
              <w:bottom w:val="single" w:sz="4" w:space="0" w:color="auto"/>
              <w:right w:val="single" w:sz="4" w:space="0" w:color="auto"/>
            </w:tcBorders>
            <w:hideMark/>
          </w:tcPr>
          <w:p w14:paraId="55D7D076"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5365207F"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699C9BF9" w14:textId="77777777" w:rsidR="00072CCF" w:rsidRDefault="00072CCF" w:rsidP="00C271D3">
            <w:pPr>
              <w:spacing w:after="0" w:line="240" w:lineRule="auto"/>
            </w:pPr>
            <w:r>
              <w:t>2</w:t>
            </w:r>
          </w:p>
        </w:tc>
        <w:tc>
          <w:tcPr>
            <w:tcW w:w="528" w:type="pct"/>
            <w:tcBorders>
              <w:top w:val="single" w:sz="4" w:space="0" w:color="auto"/>
              <w:left w:val="single" w:sz="4" w:space="0" w:color="auto"/>
              <w:bottom w:val="single" w:sz="4" w:space="0" w:color="auto"/>
              <w:right w:val="single" w:sz="4" w:space="0" w:color="auto"/>
            </w:tcBorders>
            <w:hideMark/>
          </w:tcPr>
          <w:p w14:paraId="3818989E" w14:textId="77777777" w:rsidR="00072CCF" w:rsidRDefault="00072CCF" w:rsidP="00C271D3">
            <w:pPr>
              <w:spacing w:after="0" w:line="240" w:lineRule="auto"/>
            </w:pPr>
            <w:r>
              <w:t>0</w:t>
            </w:r>
          </w:p>
        </w:tc>
        <w:tc>
          <w:tcPr>
            <w:tcW w:w="583" w:type="pct"/>
            <w:tcBorders>
              <w:top w:val="single" w:sz="4" w:space="0" w:color="auto"/>
              <w:left w:val="single" w:sz="4" w:space="0" w:color="auto"/>
              <w:bottom w:val="single" w:sz="4" w:space="0" w:color="auto"/>
              <w:right w:val="single" w:sz="4" w:space="0" w:color="auto"/>
            </w:tcBorders>
            <w:hideMark/>
          </w:tcPr>
          <w:p w14:paraId="22A3B43A"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7D45CBD7"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79A9EED6" w14:textId="77777777" w:rsidR="00072CCF" w:rsidRDefault="00072CCF" w:rsidP="00C271D3">
            <w:pPr>
              <w:spacing w:after="0" w:line="240" w:lineRule="auto"/>
            </w:pPr>
          </w:p>
        </w:tc>
      </w:tr>
      <w:tr w:rsidR="00072CCF" w14:paraId="43D22F33"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39BF0F13" w14:textId="7853C5F8" w:rsidR="00072CCF" w:rsidRDefault="00072CCF" w:rsidP="00C271D3">
            <w:pPr>
              <w:spacing w:after="0" w:line="240" w:lineRule="auto"/>
            </w:pPr>
            <w:r>
              <w:rPr>
                <w:rFonts w:ascii="Calibri" w:eastAsia="Times New Roman" w:hAnsi="Calibri" w:cs="Calibri"/>
                <w:bCs/>
                <w:color w:val="000000"/>
                <w:lang w:eastAsia="en-GB"/>
              </w:rPr>
              <w:t>Park, 2020</w:t>
            </w:r>
            <w:r>
              <w:rPr>
                <w:rFonts w:ascii="Calibri" w:eastAsia="Times New Roman" w:hAnsi="Calibri" w:cs="Calibri"/>
                <w:bCs/>
                <w:color w:val="000000"/>
                <w:vertAlign w:val="superscript"/>
                <w:lang w:eastAsia="en-GB"/>
              </w:rPr>
              <w:t>6</w:t>
            </w:r>
            <w:r w:rsidR="0018784F">
              <w:rPr>
                <w:rFonts w:ascii="Calibri" w:eastAsia="Times New Roman" w:hAnsi="Calibri" w:cs="Calibri"/>
                <w:bCs/>
                <w:color w:val="000000"/>
                <w:vertAlign w:val="superscript"/>
                <w:lang w:eastAsia="en-GB"/>
              </w:rPr>
              <w:t>9</w:t>
            </w:r>
          </w:p>
        </w:tc>
        <w:tc>
          <w:tcPr>
            <w:tcW w:w="414" w:type="pct"/>
            <w:tcBorders>
              <w:top w:val="single" w:sz="4" w:space="0" w:color="auto"/>
              <w:left w:val="single" w:sz="4" w:space="0" w:color="auto"/>
              <w:bottom w:val="single" w:sz="4" w:space="0" w:color="auto"/>
              <w:right w:val="single" w:sz="4" w:space="0" w:color="auto"/>
            </w:tcBorders>
            <w:hideMark/>
          </w:tcPr>
          <w:p w14:paraId="71B214E1"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57D7F8CB"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137063BB" w14:textId="77777777" w:rsidR="00072CCF" w:rsidRDefault="00072CCF" w:rsidP="00C271D3">
            <w:pPr>
              <w:spacing w:after="0" w:line="240" w:lineRule="auto"/>
            </w:pPr>
            <w:r>
              <w:t>1</w:t>
            </w:r>
          </w:p>
        </w:tc>
        <w:tc>
          <w:tcPr>
            <w:tcW w:w="528" w:type="pct"/>
            <w:tcBorders>
              <w:top w:val="single" w:sz="4" w:space="0" w:color="auto"/>
              <w:left w:val="single" w:sz="4" w:space="0" w:color="auto"/>
              <w:bottom w:val="single" w:sz="4" w:space="0" w:color="auto"/>
              <w:right w:val="single" w:sz="4" w:space="0" w:color="auto"/>
            </w:tcBorders>
            <w:hideMark/>
          </w:tcPr>
          <w:p w14:paraId="59AECA8F" w14:textId="77777777" w:rsidR="00072CCF" w:rsidRDefault="00072CCF" w:rsidP="00C271D3">
            <w:pPr>
              <w:spacing w:after="0" w:line="240" w:lineRule="auto"/>
            </w:pPr>
            <w:r>
              <w:t>1</w:t>
            </w:r>
          </w:p>
        </w:tc>
        <w:tc>
          <w:tcPr>
            <w:tcW w:w="583" w:type="pct"/>
            <w:tcBorders>
              <w:top w:val="single" w:sz="4" w:space="0" w:color="auto"/>
              <w:left w:val="single" w:sz="4" w:space="0" w:color="auto"/>
              <w:bottom w:val="single" w:sz="4" w:space="0" w:color="auto"/>
              <w:right w:val="single" w:sz="4" w:space="0" w:color="auto"/>
            </w:tcBorders>
            <w:hideMark/>
          </w:tcPr>
          <w:p w14:paraId="219DB0AF"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398FF028"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61FD0C6A" w14:textId="77777777" w:rsidR="00072CCF" w:rsidRDefault="00072CCF" w:rsidP="00C271D3">
            <w:pPr>
              <w:spacing w:after="0" w:line="240" w:lineRule="auto"/>
            </w:pPr>
            <w:r>
              <w:t>1 child known COVID-19 +ve, stool positive until D17, after symptoms resolved</w:t>
            </w:r>
          </w:p>
        </w:tc>
      </w:tr>
      <w:tr w:rsidR="00072CCF" w14:paraId="2B1797EC"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7169988F" w14:textId="3D427315" w:rsidR="00072CCF" w:rsidRDefault="00072CCF" w:rsidP="00C271D3">
            <w:pPr>
              <w:spacing w:after="0" w:line="240" w:lineRule="auto"/>
            </w:pPr>
            <w:r>
              <w:rPr>
                <w:rFonts w:ascii="Calibri" w:eastAsia="Times New Roman" w:hAnsi="Calibri" w:cs="Calibri"/>
                <w:bCs/>
                <w:color w:val="000000"/>
                <w:lang w:eastAsia="en-GB"/>
              </w:rPr>
              <w:t>Tan, 2020b</w:t>
            </w:r>
            <w:r>
              <w:rPr>
                <w:rFonts w:ascii="Calibri" w:eastAsia="Times New Roman" w:hAnsi="Calibri" w:cs="Calibri"/>
                <w:bCs/>
                <w:color w:val="000000"/>
                <w:vertAlign w:val="superscript"/>
                <w:lang w:eastAsia="en-GB"/>
              </w:rPr>
              <w:t>8</w:t>
            </w:r>
            <w:r w:rsidR="0018784F">
              <w:rPr>
                <w:rFonts w:ascii="Calibri" w:eastAsia="Times New Roman" w:hAnsi="Calibri" w:cs="Calibri"/>
                <w:bCs/>
                <w:color w:val="000000"/>
                <w:vertAlign w:val="superscript"/>
                <w:lang w:eastAsia="en-GB"/>
              </w:rPr>
              <w:t>9</w:t>
            </w:r>
          </w:p>
        </w:tc>
        <w:tc>
          <w:tcPr>
            <w:tcW w:w="414" w:type="pct"/>
            <w:tcBorders>
              <w:top w:val="single" w:sz="4" w:space="0" w:color="auto"/>
              <w:left w:val="single" w:sz="4" w:space="0" w:color="auto"/>
              <w:bottom w:val="single" w:sz="4" w:space="0" w:color="auto"/>
              <w:right w:val="single" w:sz="4" w:space="0" w:color="auto"/>
            </w:tcBorders>
            <w:hideMark/>
          </w:tcPr>
          <w:p w14:paraId="7B0E8867"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7793CB54"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7BEC55B7" w14:textId="77777777" w:rsidR="00072CCF" w:rsidRDefault="00072CCF" w:rsidP="00C271D3">
            <w:pPr>
              <w:spacing w:after="0" w:line="240" w:lineRule="auto"/>
            </w:pPr>
            <w:r>
              <w:t>10</w:t>
            </w:r>
          </w:p>
        </w:tc>
        <w:tc>
          <w:tcPr>
            <w:tcW w:w="528" w:type="pct"/>
            <w:tcBorders>
              <w:top w:val="single" w:sz="4" w:space="0" w:color="auto"/>
              <w:left w:val="single" w:sz="4" w:space="0" w:color="auto"/>
              <w:bottom w:val="single" w:sz="4" w:space="0" w:color="auto"/>
              <w:right w:val="single" w:sz="4" w:space="0" w:color="auto"/>
            </w:tcBorders>
            <w:hideMark/>
          </w:tcPr>
          <w:p w14:paraId="34A14597" w14:textId="77777777" w:rsidR="00072CCF" w:rsidRDefault="00072CCF" w:rsidP="00C271D3">
            <w:pPr>
              <w:spacing w:after="0" w:line="240" w:lineRule="auto"/>
            </w:pPr>
            <w:r>
              <w:t xml:space="preserve">3 </w:t>
            </w:r>
          </w:p>
        </w:tc>
        <w:tc>
          <w:tcPr>
            <w:tcW w:w="583" w:type="pct"/>
            <w:tcBorders>
              <w:top w:val="single" w:sz="4" w:space="0" w:color="auto"/>
              <w:left w:val="single" w:sz="4" w:space="0" w:color="auto"/>
              <w:bottom w:val="single" w:sz="4" w:space="0" w:color="auto"/>
              <w:right w:val="single" w:sz="4" w:space="0" w:color="auto"/>
            </w:tcBorders>
            <w:hideMark/>
          </w:tcPr>
          <w:p w14:paraId="29F7924A"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19B3F1F5"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27560C03" w14:textId="77777777" w:rsidR="00072CCF" w:rsidRDefault="00072CCF" w:rsidP="00C271D3">
            <w:pPr>
              <w:spacing w:after="0" w:line="240" w:lineRule="auto"/>
            </w:pPr>
            <w:r>
              <w:t>From D16 onwards</w:t>
            </w:r>
          </w:p>
        </w:tc>
      </w:tr>
      <w:tr w:rsidR="00072CCF" w14:paraId="6BCCD0F7"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432C017D" w14:textId="5496AFD2" w:rsidR="00072CCF" w:rsidRDefault="00072CCF" w:rsidP="00C271D3">
            <w:pPr>
              <w:spacing w:after="0" w:line="240" w:lineRule="auto"/>
            </w:pPr>
            <w:r>
              <w:rPr>
                <w:rFonts w:ascii="Calibri" w:eastAsia="Times New Roman" w:hAnsi="Calibri" w:cs="Calibri"/>
                <w:bCs/>
                <w:color w:val="000000"/>
                <w:lang w:eastAsia="en-GB"/>
              </w:rPr>
              <w:t>Tang, 2020</w:t>
            </w:r>
            <w:r w:rsidR="0018784F">
              <w:rPr>
                <w:rFonts w:ascii="Calibri" w:eastAsia="Times New Roman" w:hAnsi="Calibri" w:cs="Calibri"/>
                <w:bCs/>
                <w:color w:val="000000"/>
                <w:vertAlign w:val="superscript"/>
                <w:lang w:eastAsia="en-GB"/>
              </w:rPr>
              <w:t>90</w:t>
            </w:r>
          </w:p>
        </w:tc>
        <w:tc>
          <w:tcPr>
            <w:tcW w:w="414" w:type="pct"/>
            <w:tcBorders>
              <w:top w:val="single" w:sz="4" w:space="0" w:color="auto"/>
              <w:left w:val="single" w:sz="4" w:space="0" w:color="auto"/>
              <w:bottom w:val="single" w:sz="4" w:space="0" w:color="auto"/>
              <w:right w:val="single" w:sz="4" w:space="0" w:color="auto"/>
            </w:tcBorders>
            <w:hideMark/>
          </w:tcPr>
          <w:p w14:paraId="0A420090"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211C5A39"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57BE023D" w14:textId="77777777" w:rsidR="00072CCF" w:rsidRDefault="00072CCF" w:rsidP="00C271D3">
            <w:pPr>
              <w:spacing w:after="0" w:line="240" w:lineRule="auto"/>
            </w:pPr>
            <w:r>
              <w:t>1</w:t>
            </w:r>
          </w:p>
        </w:tc>
        <w:tc>
          <w:tcPr>
            <w:tcW w:w="528" w:type="pct"/>
            <w:tcBorders>
              <w:top w:val="single" w:sz="4" w:space="0" w:color="auto"/>
              <w:left w:val="single" w:sz="4" w:space="0" w:color="auto"/>
              <w:bottom w:val="single" w:sz="4" w:space="0" w:color="auto"/>
              <w:right w:val="single" w:sz="4" w:space="0" w:color="auto"/>
            </w:tcBorders>
            <w:hideMark/>
          </w:tcPr>
          <w:p w14:paraId="2F68CD94" w14:textId="77777777" w:rsidR="00072CCF" w:rsidRDefault="00072CCF" w:rsidP="00C271D3">
            <w:pPr>
              <w:spacing w:after="0" w:line="240" w:lineRule="auto"/>
            </w:pPr>
            <w:r>
              <w:t>1</w:t>
            </w:r>
          </w:p>
        </w:tc>
        <w:tc>
          <w:tcPr>
            <w:tcW w:w="583" w:type="pct"/>
            <w:tcBorders>
              <w:top w:val="single" w:sz="4" w:space="0" w:color="auto"/>
              <w:left w:val="single" w:sz="4" w:space="0" w:color="auto"/>
              <w:bottom w:val="single" w:sz="4" w:space="0" w:color="auto"/>
              <w:right w:val="single" w:sz="4" w:space="0" w:color="auto"/>
            </w:tcBorders>
            <w:hideMark/>
          </w:tcPr>
          <w:p w14:paraId="62A3846D"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361C2563"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70D30DFF" w14:textId="77777777" w:rsidR="00072CCF" w:rsidRDefault="00072CCF" w:rsidP="00C271D3">
            <w:pPr>
              <w:spacing w:after="0" w:line="240" w:lineRule="auto"/>
            </w:pPr>
            <w:r>
              <w:t>Multiple exposures, stool +ve 17-24 days after exposure, otherwise asymptomatic</w:t>
            </w:r>
          </w:p>
        </w:tc>
      </w:tr>
      <w:tr w:rsidR="00072CCF" w14:paraId="567D44E4"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2B799223" w14:textId="3926D56A" w:rsidR="00072CCF" w:rsidRDefault="00072CCF" w:rsidP="00C271D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To, 2020</w:t>
            </w:r>
            <w:r w:rsidR="0018784F">
              <w:rPr>
                <w:rFonts w:ascii="Calibri" w:eastAsia="Times New Roman" w:hAnsi="Calibri" w:cs="Calibri"/>
                <w:bCs/>
                <w:color w:val="000000"/>
                <w:vertAlign w:val="superscript"/>
                <w:lang w:eastAsia="en-GB"/>
              </w:rPr>
              <w:t>91</w:t>
            </w:r>
          </w:p>
        </w:tc>
        <w:tc>
          <w:tcPr>
            <w:tcW w:w="414" w:type="pct"/>
            <w:tcBorders>
              <w:top w:val="single" w:sz="4" w:space="0" w:color="auto"/>
              <w:left w:val="single" w:sz="4" w:space="0" w:color="auto"/>
              <w:bottom w:val="single" w:sz="4" w:space="0" w:color="auto"/>
              <w:right w:val="single" w:sz="4" w:space="0" w:color="auto"/>
            </w:tcBorders>
            <w:hideMark/>
          </w:tcPr>
          <w:p w14:paraId="71E80CAC"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6E3B1905"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6C3BBC71" w14:textId="77777777" w:rsidR="00072CCF" w:rsidRDefault="00072CCF" w:rsidP="00C271D3">
            <w:pPr>
              <w:spacing w:after="0" w:line="240" w:lineRule="auto"/>
            </w:pPr>
            <w:r>
              <w:t>15</w:t>
            </w:r>
          </w:p>
        </w:tc>
        <w:tc>
          <w:tcPr>
            <w:tcW w:w="528" w:type="pct"/>
            <w:tcBorders>
              <w:top w:val="single" w:sz="4" w:space="0" w:color="auto"/>
              <w:left w:val="single" w:sz="4" w:space="0" w:color="auto"/>
              <w:bottom w:val="single" w:sz="4" w:space="0" w:color="auto"/>
              <w:right w:val="single" w:sz="4" w:space="0" w:color="auto"/>
            </w:tcBorders>
            <w:hideMark/>
          </w:tcPr>
          <w:p w14:paraId="4AB91CFB" w14:textId="77777777" w:rsidR="00072CCF" w:rsidRDefault="00072CCF" w:rsidP="00C271D3">
            <w:pPr>
              <w:spacing w:after="0" w:line="240" w:lineRule="auto"/>
            </w:pPr>
            <w:r>
              <w:t>4</w:t>
            </w:r>
          </w:p>
        </w:tc>
        <w:tc>
          <w:tcPr>
            <w:tcW w:w="583" w:type="pct"/>
            <w:tcBorders>
              <w:top w:val="single" w:sz="4" w:space="0" w:color="auto"/>
              <w:left w:val="single" w:sz="4" w:space="0" w:color="auto"/>
              <w:bottom w:val="single" w:sz="4" w:space="0" w:color="auto"/>
              <w:right w:val="single" w:sz="4" w:space="0" w:color="auto"/>
            </w:tcBorders>
            <w:hideMark/>
          </w:tcPr>
          <w:p w14:paraId="3A99B29C"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3565D3F4"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1E8103D8" w14:textId="77777777" w:rsidR="00072CCF" w:rsidRDefault="00072CCF" w:rsidP="00C271D3">
            <w:pPr>
              <w:spacing w:after="0" w:line="240" w:lineRule="auto"/>
            </w:pPr>
          </w:p>
        </w:tc>
      </w:tr>
      <w:tr w:rsidR="00072CCF" w14:paraId="52B1F02B"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1EC8CD5A" w14:textId="2C8A2404" w:rsidR="00072CCF" w:rsidRDefault="00072CCF" w:rsidP="00C271D3">
            <w:pPr>
              <w:spacing w:after="0" w:line="240" w:lineRule="auto"/>
            </w:pPr>
            <w:r>
              <w:rPr>
                <w:rFonts w:ascii="Calibri" w:eastAsia="Times New Roman" w:hAnsi="Calibri" w:cs="Calibri"/>
                <w:bCs/>
                <w:color w:val="000000"/>
                <w:lang w:eastAsia="en-GB"/>
              </w:rPr>
              <w:t>Wang, 2020c</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5</w:t>
            </w:r>
          </w:p>
        </w:tc>
        <w:tc>
          <w:tcPr>
            <w:tcW w:w="414" w:type="pct"/>
            <w:tcBorders>
              <w:top w:val="single" w:sz="4" w:space="0" w:color="auto"/>
              <w:left w:val="single" w:sz="4" w:space="0" w:color="auto"/>
              <w:bottom w:val="single" w:sz="4" w:space="0" w:color="auto"/>
              <w:right w:val="single" w:sz="4" w:space="0" w:color="auto"/>
            </w:tcBorders>
            <w:hideMark/>
          </w:tcPr>
          <w:p w14:paraId="187AA61A"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3442F3F6"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0795E6E8" w14:textId="77777777" w:rsidR="00072CCF" w:rsidRDefault="00072CCF" w:rsidP="00C271D3">
            <w:pPr>
              <w:spacing w:after="0" w:line="240" w:lineRule="auto"/>
            </w:pPr>
            <w:r>
              <w:t>17</w:t>
            </w:r>
          </w:p>
        </w:tc>
        <w:tc>
          <w:tcPr>
            <w:tcW w:w="528" w:type="pct"/>
            <w:tcBorders>
              <w:top w:val="single" w:sz="4" w:space="0" w:color="auto"/>
              <w:left w:val="single" w:sz="4" w:space="0" w:color="auto"/>
              <w:bottom w:val="single" w:sz="4" w:space="0" w:color="auto"/>
              <w:right w:val="single" w:sz="4" w:space="0" w:color="auto"/>
            </w:tcBorders>
            <w:hideMark/>
          </w:tcPr>
          <w:p w14:paraId="1CC81126" w14:textId="77777777" w:rsidR="00072CCF" w:rsidRDefault="00072CCF" w:rsidP="00C271D3">
            <w:pPr>
              <w:spacing w:after="0" w:line="240" w:lineRule="auto"/>
            </w:pPr>
            <w:r>
              <w:t>11</w:t>
            </w:r>
          </w:p>
        </w:tc>
        <w:tc>
          <w:tcPr>
            <w:tcW w:w="583" w:type="pct"/>
            <w:tcBorders>
              <w:top w:val="single" w:sz="4" w:space="0" w:color="auto"/>
              <w:left w:val="single" w:sz="4" w:space="0" w:color="auto"/>
              <w:bottom w:val="single" w:sz="4" w:space="0" w:color="auto"/>
              <w:right w:val="single" w:sz="4" w:space="0" w:color="auto"/>
            </w:tcBorders>
            <w:hideMark/>
          </w:tcPr>
          <w:p w14:paraId="4246A17E"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2AAE2B94"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76CA8735" w14:textId="77777777" w:rsidR="00072CCF" w:rsidRDefault="00072CCF" w:rsidP="00C271D3">
            <w:pPr>
              <w:spacing w:after="0" w:line="240" w:lineRule="auto"/>
            </w:pPr>
            <w:r>
              <w:t>Up to 40 days</w:t>
            </w:r>
          </w:p>
        </w:tc>
      </w:tr>
      <w:tr w:rsidR="00072CCF" w14:paraId="1A40F9A3"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0F577B77" w14:textId="3DD24888" w:rsidR="00072CCF" w:rsidRDefault="00072CCF" w:rsidP="00C271D3">
            <w:pPr>
              <w:spacing w:after="0" w:line="240" w:lineRule="auto"/>
            </w:pPr>
            <w:r>
              <w:rPr>
                <w:rFonts w:ascii="Calibri" w:eastAsia="Times New Roman" w:hAnsi="Calibri" w:cs="Calibri"/>
                <w:bCs/>
                <w:color w:val="000000"/>
                <w:lang w:eastAsia="en-GB"/>
              </w:rPr>
              <w:t>Wu, 2020d</w:t>
            </w:r>
            <w:r>
              <w:rPr>
                <w:rFonts w:ascii="Calibri" w:eastAsia="Times New Roman" w:hAnsi="Calibri" w:cs="Calibri"/>
                <w:bCs/>
                <w:color w:val="000000"/>
                <w:vertAlign w:val="superscript"/>
                <w:lang w:eastAsia="en-GB"/>
              </w:rPr>
              <w:t>10</w:t>
            </w:r>
            <w:r w:rsidR="0018784F">
              <w:rPr>
                <w:rFonts w:ascii="Calibri" w:eastAsia="Times New Roman" w:hAnsi="Calibri" w:cs="Calibri"/>
                <w:bCs/>
                <w:color w:val="000000"/>
                <w:vertAlign w:val="superscript"/>
                <w:lang w:eastAsia="en-GB"/>
              </w:rPr>
              <w:t>4</w:t>
            </w:r>
          </w:p>
        </w:tc>
        <w:tc>
          <w:tcPr>
            <w:tcW w:w="414" w:type="pct"/>
            <w:tcBorders>
              <w:top w:val="single" w:sz="4" w:space="0" w:color="auto"/>
              <w:left w:val="single" w:sz="4" w:space="0" w:color="auto"/>
              <w:bottom w:val="single" w:sz="4" w:space="0" w:color="auto"/>
              <w:right w:val="single" w:sz="4" w:space="0" w:color="auto"/>
            </w:tcBorders>
            <w:hideMark/>
          </w:tcPr>
          <w:p w14:paraId="2A282F8A"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62B49A85"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4598D4E8" w14:textId="77777777" w:rsidR="00072CCF" w:rsidRDefault="00072CCF" w:rsidP="00C271D3">
            <w:pPr>
              <w:spacing w:after="0" w:line="240" w:lineRule="auto"/>
            </w:pPr>
            <w:r>
              <w:t>74</w:t>
            </w:r>
          </w:p>
        </w:tc>
        <w:tc>
          <w:tcPr>
            <w:tcW w:w="528" w:type="pct"/>
            <w:tcBorders>
              <w:top w:val="single" w:sz="4" w:space="0" w:color="auto"/>
              <w:left w:val="single" w:sz="4" w:space="0" w:color="auto"/>
              <w:bottom w:val="single" w:sz="4" w:space="0" w:color="auto"/>
              <w:right w:val="single" w:sz="4" w:space="0" w:color="auto"/>
            </w:tcBorders>
            <w:hideMark/>
          </w:tcPr>
          <w:p w14:paraId="132C9409" w14:textId="77777777" w:rsidR="00072CCF" w:rsidRDefault="00072CCF" w:rsidP="00C271D3">
            <w:pPr>
              <w:spacing w:after="0" w:line="240" w:lineRule="auto"/>
            </w:pPr>
            <w:r>
              <w:t>41</w:t>
            </w:r>
          </w:p>
        </w:tc>
        <w:tc>
          <w:tcPr>
            <w:tcW w:w="583" w:type="pct"/>
            <w:tcBorders>
              <w:top w:val="single" w:sz="4" w:space="0" w:color="auto"/>
              <w:left w:val="single" w:sz="4" w:space="0" w:color="auto"/>
              <w:bottom w:val="single" w:sz="4" w:space="0" w:color="auto"/>
              <w:right w:val="single" w:sz="4" w:space="0" w:color="auto"/>
            </w:tcBorders>
            <w:hideMark/>
          </w:tcPr>
          <w:p w14:paraId="3037E940"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6BFBF6C4"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3C36B816" w14:textId="77777777" w:rsidR="00072CCF" w:rsidRDefault="00072CCF" w:rsidP="00C271D3">
            <w:pPr>
              <w:spacing w:after="0" w:line="240" w:lineRule="auto"/>
            </w:pPr>
            <w:r>
              <w:t>Samples +ve up to mean 28d after symptom onset, max 47d</w:t>
            </w:r>
          </w:p>
        </w:tc>
      </w:tr>
      <w:tr w:rsidR="00072CCF" w14:paraId="7363030E"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49B5AD4B" w14:textId="66E81126" w:rsidR="00072CCF" w:rsidRDefault="00072CCF" w:rsidP="00C271D3">
            <w:pPr>
              <w:spacing w:after="0" w:line="240" w:lineRule="auto"/>
            </w:pPr>
            <w:r>
              <w:rPr>
                <w:rFonts w:ascii="Calibri" w:eastAsia="Times New Roman" w:hAnsi="Calibri" w:cs="Calibri"/>
                <w:bCs/>
                <w:color w:val="000000"/>
                <w:lang w:eastAsia="en-GB"/>
              </w:rPr>
              <w:t>Xiao, 2020</w:t>
            </w:r>
            <w:r>
              <w:rPr>
                <w:rFonts w:ascii="Calibri" w:eastAsia="Times New Roman" w:hAnsi="Calibri" w:cs="Calibri"/>
                <w:bCs/>
                <w:color w:val="000000"/>
                <w:vertAlign w:val="superscript"/>
                <w:lang w:eastAsia="en-GB"/>
              </w:rPr>
              <w:t>10</w:t>
            </w:r>
            <w:r w:rsidR="0018784F">
              <w:rPr>
                <w:rFonts w:ascii="Calibri" w:eastAsia="Times New Roman" w:hAnsi="Calibri" w:cs="Calibri"/>
                <w:bCs/>
                <w:color w:val="000000"/>
                <w:vertAlign w:val="superscript"/>
                <w:lang w:eastAsia="en-GB"/>
              </w:rPr>
              <w:t>8</w:t>
            </w:r>
          </w:p>
        </w:tc>
        <w:tc>
          <w:tcPr>
            <w:tcW w:w="414" w:type="pct"/>
            <w:tcBorders>
              <w:top w:val="single" w:sz="4" w:space="0" w:color="auto"/>
              <w:left w:val="single" w:sz="4" w:space="0" w:color="auto"/>
              <w:bottom w:val="single" w:sz="4" w:space="0" w:color="auto"/>
              <w:right w:val="single" w:sz="4" w:space="0" w:color="auto"/>
            </w:tcBorders>
            <w:hideMark/>
          </w:tcPr>
          <w:p w14:paraId="59C5F03C"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199E0D68"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5F751FED" w14:textId="77777777" w:rsidR="00072CCF" w:rsidRDefault="00072CCF" w:rsidP="00C271D3">
            <w:pPr>
              <w:spacing w:after="0" w:line="240" w:lineRule="auto"/>
            </w:pPr>
            <w:r>
              <w:t>73</w:t>
            </w:r>
          </w:p>
        </w:tc>
        <w:tc>
          <w:tcPr>
            <w:tcW w:w="528" w:type="pct"/>
            <w:tcBorders>
              <w:top w:val="single" w:sz="4" w:space="0" w:color="auto"/>
              <w:left w:val="single" w:sz="4" w:space="0" w:color="auto"/>
              <w:bottom w:val="single" w:sz="4" w:space="0" w:color="auto"/>
              <w:right w:val="single" w:sz="4" w:space="0" w:color="auto"/>
            </w:tcBorders>
            <w:hideMark/>
          </w:tcPr>
          <w:p w14:paraId="2B56BC70" w14:textId="77777777" w:rsidR="00072CCF" w:rsidRDefault="00072CCF" w:rsidP="00C271D3">
            <w:pPr>
              <w:spacing w:after="0" w:line="240" w:lineRule="auto"/>
            </w:pPr>
            <w:r>
              <w:t xml:space="preserve">39 </w:t>
            </w:r>
          </w:p>
        </w:tc>
        <w:tc>
          <w:tcPr>
            <w:tcW w:w="583" w:type="pct"/>
            <w:tcBorders>
              <w:top w:val="single" w:sz="4" w:space="0" w:color="auto"/>
              <w:left w:val="single" w:sz="4" w:space="0" w:color="auto"/>
              <w:bottom w:val="single" w:sz="4" w:space="0" w:color="auto"/>
              <w:right w:val="single" w:sz="4" w:space="0" w:color="auto"/>
            </w:tcBorders>
            <w:hideMark/>
          </w:tcPr>
          <w:p w14:paraId="3987D966"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2BABE730"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7CD0DAB3" w14:textId="77777777" w:rsidR="00072CCF" w:rsidRDefault="00072CCF" w:rsidP="00C271D3">
            <w:pPr>
              <w:spacing w:after="0" w:line="240" w:lineRule="auto"/>
            </w:pPr>
            <w:r>
              <w:t>39/73 patients had +ve stool samples for up to 12d, persisted after respiratory samples -ve</w:t>
            </w:r>
          </w:p>
        </w:tc>
      </w:tr>
      <w:tr w:rsidR="00072CCF" w14:paraId="053F3938"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38791E02" w14:textId="5476F71E" w:rsidR="00072CCF" w:rsidRDefault="00072CCF" w:rsidP="00C271D3">
            <w:pPr>
              <w:spacing w:after="0" w:line="240" w:lineRule="auto"/>
            </w:pPr>
            <w:r>
              <w:rPr>
                <w:rFonts w:ascii="Calibri" w:eastAsia="Times New Roman" w:hAnsi="Calibri" w:cs="Calibri"/>
                <w:bCs/>
                <w:color w:val="000000"/>
                <w:lang w:eastAsia="en-GB"/>
              </w:rPr>
              <w:t>Xing,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11</w:t>
            </w:r>
          </w:p>
        </w:tc>
        <w:tc>
          <w:tcPr>
            <w:tcW w:w="414" w:type="pct"/>
            <w:tcBorders>
              <w:top w:val="single" w:sz="4" w:space="0" w:color="auto"/>
              <w:left w:val="single" w:sz="4" w:space="0" w:color="auto"/>
              <w:bottom w:val="single" w:sz="4" w:space="0" w:color="auto"/>
              <w:right w:val="single" w:sz="4" w:space="0" w:color="auto"/>
            </w:tcBorders>
            <w:hideMark/>
          </w:tcPr>
          <w:p w14:paraId="1980F830"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03BE0B87"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2CCCF576" w14:textId="77777777" w:rsidR="00072CCF" w:rsidRDefault="00072CCF" w:rsidP="00C271D3">
            <w:pPr>
              <w:spacing w:after="0" w:line="240" w:lineRule="auto"/>
            </w:pPr>
            <w:r>
              <w:t>3</w:t>
            </w:r>
          </w:p>
        </w:tc>
        <w:tc>
          <w:tcPr>
            <w:tcW w:w="528" w:type="pct"/>
            <w:tcBorders>
              <w:top w:val="single" w:sz="4" w:space="0" w:color="auto"/>
              <w:left w:val="single" w:sz="4" w:space="0" w:color="auto"/>
              <w:bottom w:val="single" w:sz="4" w:space="0" w:color="auto"/>
              <w:right w:val="single" w:sz="4" w:space="0" w:color="auto"/>
            </w:tcBorders>
            <w:hideMark/>
          </w:tcPr>
          <w:p w14:paraId="4DF18B47" w14:textId="77777777" w:rsidR="00072CCF" w:rsidRDefault="00072CCF" w:rsidP="00C271D3">
            <w:pPr>
              <w:spacing w:after="0" w:line="240" w:lineRule="auto"/>
            </w:pPr>
            <w:r>
              <w:t>3</w:t>
            </w:r>
          </w:p>
        </w:tc>
        <w:tc>
          <w:tcPr>
            <w:tcW w:w="583" w:type="pct"/>
            <w:tcBorders>
              <w:top w:val="single" w:sz="4" w:space="0" w:color="auto"/>
              <w:left w:val="single" w:sz="4" w:space="0" w:color="auto"/>
              <w:bottom w:val="single" w:sz="4" w:space="0" w:color="auto"/>
              <w:right w:val="single" w:sz="4" w:space="0" w:color="auto"/>
            </w:tcBorders>
            <w:hideMark/>
          </w:tcPr>
          <w:p w14:paraId="467913B6"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2DF5FCB1"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50EBE865" w14:textId="77777777" w:rsidR="00072CCF" w:rsidRDefault="00072CCF" w:rsidP="00C271D3">
            <w:pPr>
              <w:spacing w:after="0" w:line="240" w:lineRule="auto"/>
            </w:pPr>
            <w:r>
              <w:t>Up to 20d after NP samples _ve</w:t>
            </w:r>
          </w:p>
        </w:tc>
      </w:tr>
      <w:tr w:rsidR="00072CCF" w14:paraId="47E8CF2A"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6582DA9B" w14:textId="434D2010" w:rsidR="00072CCF" w:rsidRDefault="00072CCF" w:rsidP="00C271D3">
            <w:pPr>
              <w:spacing w:after="0" w:line="240" w:lineRule="auto"/>
            </w:pPr>
            <w:r>
              <w:rPr>
                <w:rFonts w:ascii="Calibri" w:eastAsia="Times New Roman" w:hAnsi="Calibri" w:cs="Calibri"/>
                <w:bCs/>
                <w:color w:val="000000"/>
                <w:lang w:eastAsia="en-GB"/>
              </w:rPr>
              <w:t>Zhang,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22</w:t>
            </w:r>
          </w:p>
        </w:tc>
        <w:tc>
          <w:tcPr>
            <w:tcW w:w="414" w:type="pct"/>
            <w:tcBorders>
              <w:top w:val="single" w:sz="4" w:space="0" w:color="auto"/>
              <w:left w:val="single" w:sz="4" w:space="0" w:color="auto"/>
              <w:bottom w:val="single" w:sz="4" w:space="0" w:color="auto"/>
              <w:right w:val="single" w:sz="4" w:space="0" w:color="auto"/>
            </w:tcBorders>
            <w:hideMark/>
          </w:tcPr>
          <w:p w14:paraId="68094E2A"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480883A3"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09AEF104" w14:textId="77777777" w:rsidR="00072CCF" w:rsidRDefault="00072CCF" w:rsidP="00C271D3">
            <w:pPr>
              <w:spacing w:after="0" w:line="240" w:lineRule="auto"/>
            </w:pPr>
            <w:r>
              <w:t>14</w:t>
            </w:r>
          </w:p>
        </w:tc>
        <w:tc>
          <w:tcPr>
            <w:tcW w:w="528" w:type="pct"/>
            <w:tcBorders>
              <w:top w:val="single" w:sz="4" w:space="0" w:color="auto"/>
              <w:left w:val="single" w:sz="4" w:space="0" w:color="auto"/>
              <w:bottom w:val="single" w:sz="4" w:space="0" w:color="auto"/>
              <w:right w:val="single" w:sz="4" w:space="0" w:color="auto"/>
            </w:tcBorders>
            <w:hideMark/>
          </w:tcPr>
          <w:p w14:paraId="1760D00B" w14:textId="77777777" w:rsidR="00072CCF" w:rsidRDefault="00072CCF" w:rsidP="00C271D3">
            <w:pPr>
              <w:spacing w:after="0" w:line="240" w:lineRule="auto"/>
            </w:pPr>
            <w:r>
              <w:t>5</w:t>
            </w:r>
          </w:p>
        </w:tc>
        <w:tc>
          <w:tcPr>
            <w:tcW w:w="583" w:type="pct"/>
            <w:tcBorders>
              <w:top w:val="single" w:sz="4" w:space="0" w:color="auto"/>
              <w:left w:val="single" w:sz="4" w:space="0" w:color="auto"/>
              <w:bottom w:val="single" w:sz="4" w:space="0" w:color="auto"/>
              <w:right w:val="single" w:sz="4" w:space="0" w:color="auto"/>
            </w:tcBorders>
            <w:hideMark/>
          </w:tcPr>
          <w:p w14:paraId="7819E233"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1407C52D"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09241290" w14:textId="77777777" w:rsidR="00072CCF" w:rsidRDefault="00072CCF" w:rsidP="00C271D3">
            <w:pPr>
              <w:spacing w:after="0" w:line="240" w:lineRule="auto"/>
            </w:pPr>
            <w:r>
              <w:t>Delay of few days after OP samples +ve</w:t>
            </w:r>
          </w:p>
        </w:tc>
      </w:tr>
      <w:tr w:rsidR="00072CCF" w14:paraId="75809F89"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49606895" w14:textId="5A5A854C" w:rsidR="00072CCF" w:rsidRDefault="00072CCF" w:rsidP="00C271D3">
            <w:pPr>
              <w:spacing w:after="0" w:line="240" w:lineRule="auto"/>
            </w:pPr>
            <w:r>
              <w:rPr>
                <w:rFonts w:ascii="Calibri" w:eastAsia="Times New Roman" w:hAnsi="Calibri" w:cs="Calibri"/>
                <w:bCs/>
                <w:color w:val="000000"/>
                <w:lang w:eastAsia="en-GB"/>
              </w:rPr>
              <w:t>Zhang, 2020d</w:t>
            </w:r>
            <w:r>
              <w:rPr>
                <w:rFonts w:ascii="Calibri" w:eastAsia="Times New Roman" w:hAnsi="Calibri" w:cs="Calibri"/>
                <w:bCs/>
                <w:color w:val="000000"/>
                <w:vertAlign w:val="superscript"/>
                <w:lang w:eastAsia="en-GB"/>
              </w:rPr>
              <w:t>12</w:t>
            </w:r>
            <w:r w:rsidR="0018784F">
              <w:rPr>
                <w:rFonts w:ascii="Calibri" w:eastAsia="Times New Roman" w:hAnsi="Calibri" w:cs="Calibri"/>
                <w:bCs/>
                <w:color w:val="000000"/>
                <w:vertAlign w:val="superscript"/>
                <w:lang w:eastAsia="en-GB"/>
              </w:rPr>
              <w:t>5</w:t>
            </w:r>
          </w:p>
        </w:tc>
        <w:tc>
          <w:tcPr>
            <w:tcW w:w="414" w:type="pct"/>
            <w:tcBorders>
              <w:top w:val="single" w:sz="4" w:space="0" w:color="auto"/>
              <w:left w:val="single" w:sz="4" w:space="0" w:color="auto"/>
              <w:bottom w:val="single" w:sz="4" w:space="0" w:color="auto"/>
              <w:right w:val="single" w:sz="4" w:space="0" w:color="auto"/>
            </w:tcBorders>
            <w:hideMark/>
          </w:tcPr>
          <w:p w14:paraId="1298EC4E"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0FAE2D74"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281268B3" w14:textId="77777777" w:rsidR="00072CCF" w:rsidRDefault="00072CCF" w:rsidP="00C271D3">
            <w:pPr>
              <w:spacing w:after="0" w:line="240" w:lineRule="auto"/>
            </w:pPr>
            <w:r>
              <w:t>3</w:t>
            </w:r>
          </w:p>
        </w:tc>
        <w:tc>
          <w:tcPr>
            <w:tcW w:w="528" w:type="pct"/>
            <w:tcBorders>
              <w:top w:val="single" w:sz="4" w:space="0" w:color="auto"/>
              <w:left w:val="single" w:sz="4" w:space="0" w:color="auto"/>
              <w:bottom w:val="single" w:sz="4" w:space="0" w:color="auto"/>
              <w:right w:val="single" w:sz="4" w:space="0" w:color="auto"/>
            </w:tcBorders>
            <w:hideMark/>
          </w:tcPr>
          <w:p w14:paraId="65475F49" w14:textId="77777777" w:rsidR="00072CCF" w:rsidRDefault="00072CCF" w:rsidP="00C271D3">
            <w:pPr>
              <w:spacing w:after="0" w:line="240" w:lineRule="auto"/>
            </w:pPr>
            <w:r>
              <w:t>3</w:t>
            </w:r>
          </w:p>
        </w:tc>
        <w:tc>
          <w:tcPr>
            <w:tcW w:w="583" w:type="pct"/>
            <w:tcBorders>
              <w:top w:val="single" w:sz="4" w:space="0" w:color="auto"/>
              <w:left w:val="single" w:sz="4" w:space="0" w:color="auto"/>
              <w:bottom w:val="single" w:sz="4" w:space="0" w:color="auto"/>
              <w:right w:val="single" w:sz="4" w:space="0" w:color="auto"/>
            </w:tcBorders>
            <w:hideMark/>
          </w:tcPr>
          <w:p w14:paraId="7E1F5F90"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14A214AC"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28FFB99E" w14:textId="77777777" w:rsidR="00072CCF" w:rsidRDefault="00072CCF" w:rsidP="00C271D3">
            <w:pPr>
              <w:spacing w:after="0" w:line="240" w:lineRule="auto"/>
            </w:pPr>
            <w:r>
              <w:t>OP swabs -ve but anal swabs +ve from day 10 onwards</w:t>
            </w:r>
          </w:p>
        </w:tc>
      </w:tr>
      <w:tr w:rsidR="00072CCF" w14:paraId="7C56394C"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6275535D" w14:textId="4595D016" w:rsidR="00072CCF" w:rsidRDefault="00072CCF" w:rsidP="00C271D3">
            <w:pPr>
              <w:spacing w:after="0" w:line="240" w:lineRule="auto"/>
            </w:pPr>
            <w:r>
              <w:rPr>
                <w:rFonts w:ascii="Calibri" w:eastAsia="Times New Roman" w:hAnsi="Calibri" w:cs="Calibri"/>
                <w:bCs/>
                <w:color w:val="000000"/>
                <w:lang w:eastAsia="en-GB"/>
              </w:rPr>
              <w:t>Zhang, 2020i</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30</w:t>
            </w:r>
          </w:p>
        </w:tc>
        <w:tc>
          <w:tcPr>
            <w:tcW w:w="414" w:type="pct"/>
            <w:tcBorders>
              <w:top w:val="single" w:sz="4" w:space="0" w:color="auto"/>
              <w:left w:val="single" w:sz="4" w:space="0" w:color="auto"/>
              <w:bottom w:val="single" w:sz="4" w:space="0" w:color="auto"/>
              <w:right w:val="single" w:sz="4" w:space="0" w:color="auto"/>
            </w:tcBorders>
            <w:hideMark/>
          </w:tcPr>
          <w:p w14:paraId="4A0BF5B8"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47DE7301"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3BEEBB11" w14:textId="77777777" w:rsidR="00072CCF" w:rsidRDefault="00072CCF" w:rsidP="00C271D3">
            <w:pPr>
              <w:spacing w:after="0" w:line="240" w:lineRule="auto"/>
            </w:pPr>
            <w:r>
              <w:t>1</w:t>
            </w:r>
          </w:p>
        </w:tc>
        <w:tc>
          <w:tcPr>
            <w:tcW w:w="528" w:type="pct"/>
            <w:tcBorders>
              <w:top w:val="single" w:sz="4" w:space="0" w:color="auto"/>
              <w:left w:val="single" w:sz="4" w:space="0" w:color="auto"/>
              <w:bottom w:val="single" w:sz="4" w:space="0" w:color="auto"/>
              <w:right w:val="single" w:sz="4" w:space="0" w:color="auto"/>
            </w:tcBorders>
            <w:hideMark/>
          </w:tcPr>
          <w:p w14:paraId="508B3C83" w14:textId="77777777" w:rsidR="00072CCF" w:rsidRDefault="00072CCF" w:rsidP="00C271D3">
            <w:pPr>
              <w:spacing w:after="0" w:line="240" w:lineRule="auto"/>
            </w:pPr>
            <w:r>
              <w:t>1</w:t>
            </w:r>
          </w:p>
        </w:tc>
        <w:tc>
          <w:tcPr>
            <w:tcW w:w="583" w:type="pct"/>
            <w:tcBorders>
              <w:top w:val="single" w:sz="4" w:space="0" w:color="auto"/>
              <w:left w:val="single" w:sz="4" w:space="0" w:color="auto"/>
              <w:bottom w:val="single" w:sz="4" w:space="0" w:color="auto"/>
              <w:right w:val="single" w:sz="4" w:space="0" w:color="auto"/>
            </w:tcBorders>
            <w:hideMark/>
          </w:tcPr>
          <w:p w14:paraId="089D566B"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1708FEC5"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4F22925F" w14:textId="77777777" w:rsidR="00072CCF" w:rsidRDefault="00072CCF" w:rsidP="00C271D3">
            <w:pPr>
              <w:spacing w:after="0" w:line="240" w:lineRule="auto"/>
            </w:pPr>
          </w:p>
        </w:tc>
      </w:tr>
      <w:tr w:rsidR="00072CCF" w14:paraId="28BDF799"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12E1234E" w14:textId="61F78E04" w:rsidR="00072CCF" w:rsidRDefault="00072CCF" w:rsidP="00C271D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Zheng,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31</w:t>
            </w:r>
          </w:p>
        </w:tc>
        <w:tc>
          <w:tcPr>
            <w:tcW w:w="414" w:type="pct"/>
            <w:tcBorders>
              <w:top w:val="single" w:sz="4" w:space="0" w:color="auto"/>
              <w:left w:val="single" w:sz="4" w:space="0" w:color="auto"/>
              <w:bottom w:val="single" w:sz="4" w:space="0" w:color="auto"/>
              <w:right w:val="single" w:sz="4" w:space="0" w:color="auto"/>
            </w:tcBorders>
            <w:hideMark/>
          </w:tcPr>
          <w:p w14:paraId="62142334"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399760C0" w14:textId="77777777" w:rsidR="00072CCF" w:rsidRDefault="00072CCF" w:rsidP="00C271D3">
            <w:pPr>
              <w:spacing w:after="0" w:line="240" w:lineRule="auto"/>
            </w:pPr>
            <w:r>
              <w:t>No of positive individuals</w:t>
            </w:r>
          </w:p>
        </w:tc>
        <w:tc>
          <w:tcPr>
            <w:tcW w:w="528" w:type="pct"/>
            <w:tcBorders>
              <w:top w:val="single" w:sz="4" w:space="0" w:color="auto"/>
              <w:left w:val="single" w:sz="4" w:space="0" w:color="auto"/>
              <w:bottom w:val="single" w:sz="4" w:space="0" w:color="auto"/>
              <w:right w:val="single" w:sz="4" w:space="0" w:color="auto"/>
            </w:tcBorders>
            <w:hideMark/>
          </w:tcPr>
          <w:p w14:paraId="7F677DF0" w14:textId="77777777" w:rsidR="00072CCF" w:rsidRDefault="00072CCF" w:rsidP="00C271D3">
            <w:pPr>
              <w:spacing w:after="0" w:line="240" w:lineRule="auto"/>
            </w:pPr>
            <w:r>
              <w:t>96</w:t>
            </w:r>
          </w:p>
        </w:tc>
        <w:tc>
          <w:tcPr>
            <w:tcW w:w="528" w:type="pct"/>
            <w:tcBorders>
              <w:top w:val="single" w:sz="4" w:space="0" w:color="auto"/>
              <w:left w:val="single" w:sz="4" w:space="0" w:color="auto"/>
              <w:bottom w:val="single" w:sz="4" w:space="0" w:color="auto"/>
              <w:right w:val="single" w:sz="4" w:space="0" w:color="auto"/>
            </w:tcBorders>
            <w:hideMark/>
          </w:tcPr>
          <w:p w14:paraId="4057585F" w14:textId="77777777" w:rsidR="00072CCF" w:rsidRDefault="00072CCF" w:rsidP="00C271D3">
            <w:pPr>
              <w:spacing w:after="0" w:line="240" w:lineRule="auto"/>
            </w:pPr>
            <w:r>
              <w:t xml:space="preserve">55 </w:t>
            </w:r>
          </w:p>
        </w:tc>
        <w:tc>
          <w:tcPr>
            <w:tcW w:w="583" w:type="pct"/>
            <w:tcBorders>
              <w:top w:val="single" w:sz="4" w:space="0" w:color="auto"/>
              <w:left w:val="single" w:sz="4" w:space="0" w:color="auto"/>
              <w:bottom w:val="single" w:sz="4" w:space="0" w:color="auto"/>
              <w:right w:val="single" w:sz="4" w:space="0" w:color="auto"/>
            </w:tcBorders>
            <w:hideMark/>
          </w:tcPr>
          <w:p w14:paraId="71E61BD6"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23C6CD17"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1CB6B802" w14:textId="77777777" w:rsidR="00072CCF" w:rsidRDefault="00072CCF" w:rsidP="00C271D3">
            <w:pPr>
              <w:spacing w:after="0" w:line="240" w:lineRule="auto"/>
            </w:pPr>
            <w:r>
              <w:t>Low at the onset and increasingly more prevalent up to 3 weeks from the onset</w:t>
            </w:r>
          </w:p>
        </w:tc>
      </w:tr>
      <w:tr w:rsidR="00072CCF" w14:paraId="0E6D2001"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1AD07E61"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414" w:type="pct"/>
            <w:tcBorders>
              <w:top w:val="single" w:sz="4" w:space="0" w:color="auto"/>
              <w:left w:val="single" w:sz="4" w:space="0" w:color="auto"/>
              <w:bottom w:val="single" w:sz="4" w:space="0" w:color="auto"/>
              <w:right w:val="single" w:sz="4" w:space="0" w:color="auto"/>
            </w:tcBorders>
          </w:tcPr>
          <w:p w14:paraId="4B8D01E4" w14:textId="77777777" w:rsidR="00072CCF" w:rsidRDefault="00072CCF" w:rsidP="00C271D3">
            <w:pPr>
              <w:spacing w:after="0" w:line="240" w:lineRule="auto"/>
              <w:rPr>
                <w:b/>
              </w:rPr>
            </w:pPr>
          </w:p>
        </w:tc>
        <w:tc>
          <w:tcPr>
            <w:tcW w:w="488" w:type="pct"/>
            <w:tcBorders>
              <w:top w:val="single" w:sz="4" w:space="0" w:color="auto"/>
              <w:left w:val="single" w:sz="4" w:space="0" w:color="auto"/>
              <w:bottom w:val="single" w:sz="4" w:space="0" w:color="auto"/>
              <w:right w:val="single" w:sz="4" w:space="0" w:color="auto"/>
            </w:tcBorders>
          </w:tcPr>
          <w:p w14:paraId="7B8E5992" w14:textId="77777777" w:rsidR="00072CCF" w:rsidRDefault="00072CCF" w:rsidP="00C271D3">
            <w:pPr>
              <w:spacing w:after="0" w:line="240" w:lineRule="auto"/>
              <w:rPr>
                <w:b/>
              </w:rPr>
            </w:pPr>
          </w:p>
        </w:tc>
        <w:tc>
          <w:tcPr>
            <w:tcW w:w="528" w:type="pct"/>
            <w:tcBorders>
              <w:top w:val="single" w:sz="4" w:space="0" w:color="auto"/>
              <w:left w:val="single" w:sz="4" w:space="0" w:color="auto"/>
              <w:bottom w:val="single" w:sz="4" w:space="0" w:color="auto"/>
              <w:right w:val="single" w:sz="4" w:space="0" w:color="auto"/>
            </w:tcBorders>
            <w:hideMark/>
          </w:tcPr>
          <w:p w14:paraId="1F0F3CC3" w14:textId="77777777" w:rsidR="00072CCF" w:rsidRDefault="00072CCF" w:rsidP="00C271D3">
            <w:pPr>
              <w:spacing w:after="0" w:line="240" w:lineRule="auto"/>
              <w:rPr>
                <w:b/>
              </w:rPr>
            </w:pPr>
            <w:r>
              <w:rPr>
                <w:b/>
              </w:rPr>
              <w:t>439</w:t>
            </w:r>
          </w:p>
        </w:tc>
        <w:tc>
          <w:tcPr>
            <w:tcW w:w="528" w:type="pct"/>
            <w:tcBorders>
              <w:top w:val="single" w:sz="4" w:space="0" w:color="auto"/>
              <w:left w:val="single" w:sz="4" w:space="0" w:color="auto"/>
              <w:bottom w:val="single" w:sz="4" w:space="0" w:color="auto"/>
              <w:right w:val="single" w:sz="4" w:space="0" w:color="auto"/>
            </w:tcBorders>
            <w:hideMark/>
          </w:tcPr>
          <w:p w14:paraId="269ACF18" w14:textId="77777777" w:rsidR="00072CCF" w:rsidRDefault="00072CCF" w:rsidP="00C271D3">
            <w:pPr>
              <w:spacing w:after="0" w:line="240" w:lineRule="auto"/>
              <w:rPr>
                <w:b/>
              </w:rPr>
            </w:pPr>
            <w:r>
              <w:rPr>
                <w:b/>
              </w:rPr>
              <w:t>215 (49%)</w:t>
            </w:r>
          </w:p>
        </w:tc>
        <w:tc>
          <w:tcPr>
            <w:tcW w:w="583" w:type="pct"/>
            <w:tcBorders>
              <w:top w:val="single" w:sz="4" w:space="0" w:color="auto"/>
              <w:left w:val="single" w:sz="4" w:space="0" w:color="auto"/>
              <w:bottom w:val="single" w:sz="4" w:space="0" w:color="auto"/>
              <w:right w:val="single" w:sz="4" w:space="0" w:color="auto"/>
            </w:tcBorders>
            <w:hideMark/>
          </w:tcPr>
          <w:p w14:paraId="1C07A5C9" w14:textId="77777777" w:rsidR="00072CCF" w:rsidRDefault="00072CCF" w:rsidP="00C271D3">
            <w:pPr>
              <w:spacing w:after="0" w:line="240" w:lineRule="auto"/>
              <w:rPr>
                <w:b/>
              </w:rPr>
            </w:pPr>
            <w:r>
              <w:rPr>
                <w:b/>
              </w:rPr>
              <w:t>NR</w:t>
            </w:r>
          </w:p>
        </w:tc>
        <w:tc>
          <w:tcPr>
            <w:tcW w:w="566" w:type="pct"/>
            <w:tcBorders>
              <w:top w:val="single" w:sz="4" w:space="0" w:color="auto"/>
              <w:left w:val="single" w:sz="4" w:space="0" w:color="auto"/>
              <w:bottom w:val="single" w:sz="4" w:space="0" w:color="auto"/>
              <w:right w:val="single" w:sz="4" w:space="0" w:color="auto"/>
            </w:tcBorders>
            <w:hideMark/>
          </w:tcPr>
          <w:p w14:paraId="6C6FD03B" w14:textId="77777777" w:rsidR="00072CCF" w:rsidRDefault="00072CCF" w:rsidP="00C271D3">
            <w:pPr>
              <w:spacing w:after="0" w:line="240" w:lineRule="auto"/>
              <w:rPr>
                <w:b/>
              </w:rPr>
            </w:pPr>
            <w:r>
              <w:rPr>
                <w:b/>
              </w:rPr>
              <w:t>NR</w:t>
            </w:r>
          </w:p>
        </w:tc>
        <w:tc>
          <w:tcPr>
            <w:tcW w:w="1463" w:type="pct"/>
            <w:tcBorders>
              <w:top w:val="single" w:sz="4" w:space="0" w:color="auto"/>
              <w:left w:val="single" w:sz="4" w:space="0" w:color="auto"/>
              <w:bottom w:val="single" w:sz="4" w:space="0" w:color="auto"/>
              <w:right w:val="single" w:sz="4" w:space="0" w:color="auto"/>
            </w:tcBorders>
          </w:tcPr>
          <w:p w14:paraId="18945AD3" w14:textId="77777777" w:rsidR="00072CCF" w:rsidRDefault="00072CCF" w:rsidP="00C271D3">
            <w:pPr>
              <w:spacing w:after="0" w:line="240" w:lineRule="auto"/>
              <w:rPr>
                <w:b/>
              </w:rPr>
            </w:pPr>
          </w:p>
        </w:tc>
      </w:tr>
      <w:tr w:rsidR="00072CCF" w14:paraId="1D6A071D"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71878E" w14:textId="77777777" w:rsidR="00072CCF" w:rsidRDefault="00072CCF" w:rsidP="00C271D3">
            <w:pPr>
              <w:spacing w:after="0" w:line="240" w:lineRule="auto"/>
              <w:rPr>
                <w:b/>
              </w:rPr>
            </w:pPr>
            <w:r>
              <w:rPr>
                <w:b/>
              </w:rPr>
              <w:t>No of samples</w:t>
            </w:r>
          </w:p>
        </w:tc>
      </w:tr>
      <w:tr w:rsidR="00072CCF" w14:paraId="5331F925"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079FA3AD" w14:textId="10F36065" w:rsidR="00072CCF" w:rsidRDefault="00072CCF" w:rsidP="00C271D3">
            <w:pPr>
              <w:spacing w:after="0" w:line="240" w:lineRule="auto"/>
            </w:pPr>
            <w:r>
              <w:rPr>
                <w:rFonts w:ascii="Calibri" w:eastAsia="Times New Roman" w:hAnsi="Calibri" w:cs="Calibri"/>
                <w:bCs/>
                <w:color w:val="000000"/>
                <w:lang w:eastAsia="en-GB"/>
              </w:rPr>
              <w:t>Wang, 2020d</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6</w:t>
            </w:r>
          </w:p>
        </w:tc>
        <w:tc>
          <w:tcPr>
            <w:tcW w:w="414" w:type="pct"/>
            <w:tcBorders>
              <w:top w:val="single" w:sz="4" w:space="0" w:color="auto"/>
              <w:left w:val="single" w:sz="4" w:space="0" w:color="auto"/>
              <w:bottom w:val="single" w:sz="4" w:space="0" w:color="auto"/>
              <w:right w:val="single" w:sz="4" w:space="0" w:color="auto"/>
            </w:tcBorders>
            <w:hideMark/>
          </w:tcPr>
          <w:p w14:paraId="1256E9E9"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2B583CC1" w14:textId="77777777" w:rsidR="00072CCF" w:rsidRDefault="00072CCF" w:rsidP="00C271D3">
            <w:pPr>
              <w:spacing w:after="0" w:line="240" w:lineRule="auto"/>
            </w:pPr>
            <w:r>
              <w:t>No of positive samples</w:t>
            </w:r>
          </w:p>
        </w:tc>
        <w:tc>
          <w:tcPr>
            <w:tcW w:w="528" w:type="pct"/>
            <w:tcBorders>
              <w:top w:val="single" w:sz="4" w:space="0" w:color="auto"/>
              <w:left w:val="single" w:sz="4" w:space="0" w:color="auto"/>
              <w:bottom w:val="single" w:sz="4" w:space="0" w:color="auto"/>
              <w:right w:val="single" w:sz="4" w:space="0" w:color="auto"/>
            </w:tcBorders>
            <w:hideMark/>
          </w:tcPr>
          <w:p w14:paraId="731F78EC" w14:textId="77777777" w:rsidR="00072CCF" w:rsidRDefault="00072CCF" w:rsidP="00C271D3">
            <w:pPr>
              <w:spacing w:after="0" w:line="240" w:lineRule="auto"/>
            </w:pPr>
            <w:r>
              <w:t>153</w:t>
            </w:r>
          </w:p>
        </w:tc>
        <w:tc>
          <w:tcPr>
            <w:tcW w:w="528" w:type="pct"/>
            <w:tcBorders>
              <w:top w:val="single" w:sz="4" w:space="0" w:color="auto"/>
              <w:left w:val="single" w:sz="4" w:space="0" w:color="auto"/>
              <w:bottom w:val="single" w:sz="4" w:space="0" w:color="auto"/>
              <w:right w:val="single" w:sz="4" w:space="0" w:color="auto"/>
            </w:tcBorders>
            <w:hideMark/>
          </w:tcPr>
          <w:p w14:paraId="196EFA83" w14:textId="77777777" w:rsidR="00072CCF" w:rsidRDefault="00072CCF" w:rsidP="00C271D3">
            <w:pPr>
              <w:spacing w:after="0" w:line="240" w:lineRule="auto"/>
            </w:pPr>
            <w:r>
              <w:t>44</w:t>
            </w:r>
          </w:p>
        </w:tc>
        <w:tc>
          <w:tcPr>
            <w:tcW w:w="583" w:type="pct"/>
            <w:tcBorders>
              <w:top w:val="single" w:sz="4" w:space="0" w:color="auto"/>
              <w:left w:val="single" w:sz="4" w:space="0" w:color="auto"/>
              <w:bottom w:val="single" w:sz="4" w:space="0" w:color="auto"/>
              <w:right w:val="single" w:sz="4" w:space="0" w:color="auto"/>
            </w:tcBorders>
            <w:hideMark/>
          </w:tcPr>
          <w:p w14:paraId="518D21F8" w14:textId="77777777" w:rsidR="00072CCF" w:rsidRDefault="00072CCF" w:rsidP="00C271D3">
            <w:pPr>
              <w:spacing w:after="0" w:line="240" w:lineRule="auto"/>
            </w:pPr>
            <w:r>
              <w:t>2/4</w:t>
            </w:r>
          </w:p>
        </w:tc>
        <w:tc>
          <w:tcPr>
            <w:tcW w:w="566" w:type="pct"/>
            <w:tcBorders>
              <w:top w:val="single" w:sz="4" w:space="0" w:color="auto"/>
              <w:left w:val="single" w:sz="4" w:space="0" w:color="auto"/>
              <w:bottom w:val="single" w:sz="4" w:space="0" w:color="auto"/>
              <w:right w:val="single" w:sz="4" w:space="0" w:color="auto"/>
            </w:tcBorders>
            <w:hideMark/>
          </w:tcPr>
          <w:p w14:paraId="2E5D11A5"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437AA5A8" w14:textId="77777777" w:rsidR="00072CCF" w:rsidRDefault="00072CCF" w:rsidP="00C271D3">
            <w:pPr>
              <w:spacing w:after="0" w:line="240" w:lineRule="auto"/>
            </w:pPr>
            <w:r>
              <w:t>Multiple samples from patients, first +ve faecal sample on D7</w:t>
            </w:r>
          </w:p>
        </w:tc>
      </w:tr>
      <w:tr w:rsidR="00072CCF" w14:paraId="00B112BE"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3F2FD57C" w14:textId="639F6A83" w:rsidR="00072CCF" w:rsidRDefault="00072CCF" w:rsidP="00C271D3">
            <w:pPr>
              <w:spacing w:after="0" w:line="240" w:lineRule="auto"/>
            </w:pPr>
            <w:r>
              <w:rPr>
                <w:rFonts w:ascii="Calibri" w:eastAsia="Times New Roman" w:hAnsi="Calibri" w:cs="Calibri"/>
                <w:bCs/>
                <w:color w:val="000000"/>
                <w:lang w:eastAsia="en-GB"/>
              </w:rPr>
              <w:t>Wu, 2020</w:t>
            </w:r>
            <w:r w:rsidR="0018784F">
              <w:rPr>
                <w:rFonts w:ascii="Calibri" w:eastAsia="Times New Roman" w:hAnsi="Calibri" w:cs="Calibri"/>
                <w:bCs/>
                <w:color w:val="000000"/>
                <w:vertAlign w:val="superscript"/>
                <w:lang w:eastAsia="en-GB"/>
              </w:rPr>
              <w:t>101</w:t>
            </w:r>
          </w:p>
        </w:tc>
        <w:tc>
          <w:tcPr>
            <w:tcW w:w="414" w:type="pct"/>
            <w:tcBorders>
              <w:top w:val="single" w:sz="4" w:space="0" w:color="auto"/>
              <w:left w:val="single" w:sz="4" w:space="0" w:color="auto"/>
              <w:bottom w:val="single" w:sz="4" w:space="0" w:color="auto"/>
              <w:right w:val="single" w:sz="4" w:space="0" w:color="auto"/>
            </w:tcBorders>
            <w:hideMark/>
          </w:tcPr>
          <w:p w14:paraId="291DD61B"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78AB9E66" w14:textId="77777777" w:rsidR="00072CCF" w:rsidRDefault="00072CCF" w:rsidP="00C271D3">
            <w:pPr>
              <w:spacing w:after="0" w:line="240" w:lineRule="auto"/>
            </w:pPr>
            <w:r>
              <w:t>No of positive samples</w:t>
            </w:r>
          </w:p>
        </w:tc>
        <w:tc>
          <w:tcPr>
            <w:tcW w:w="528" w:type="pct"/>
            <w:tcBorders>
              <w:top w:val="single" w:sz="4" w:space="0" w:color="auto"/>
              <w:left w:val="single" w:sz="4" w:space="0" w:color="auto"/>
              <w:bottom w:val="single" w:sz="4" w:space="0" w:color="auto"/>
              <w:right w:val="single" w:sz="4" w:space="0" w:color="auto"/>
            </w:tcBorders>
            <w:hideMark/>
          </w:tcPr>
          <w:p w14:paraId="6AE8B207" w14:textId="77777777" w:rsidR="00072CCF" w:rsidRDefault="00072CCF" w:rsidP="00C271D3">
            <w:pPr>
              <w:spacing w:after="0" w:line="240" w:lineRule="auto"/>
            </w:pPr>
            <w:r>
              <w:t>244</w:t>
            </w:r>
          </w:p>
        </w:tc>
        <w:tc>
          <w:tcPr>
            <w:tcW w:w="528" w:type="pct"/>
            <w:tcBorders>
              <w:top w:val="single" w:sz="4" w:space="0" w:color="auto"/>
              <w:left w:val="single" w:sz="4" w:space="0" w:color="auto"/>
              <w:bottom w:val="single" w:sz="4" w:space="0" w:color="auto"/>
              <w:right w:val="single" w:sz="4" w:space="0" w:color="auto"/>
            </w:tcBorders>
            <w:hideMark/>
          </w:tcPr>
          <w:p w14:paraId="7C02A3DC" w14:textId="77777777" w:rsidR="00072CCF" w:rsidRDefault="00072CCF" w:rsidP="00C271D3">
            <w:pPr>
              <w:spacing w:after="0" w:line="240" w:lineRule="auto"/>
            </w:pPr>
            <w:r>
              <w:t>24</w:t>
            </w:r>
          </w:p>
        </w:tc>
        <w:tc>
          <w:tcPr>
            <w:tcW w:w="583" w:type="pct"/>
            <w:tcBorders>
              <w:top w:val="single" w:sz="4" w:space="0" w:color="auto"/>
              <w:left w:val="single" w:sz="4" w:space="0" w:color="auto"/>
              <w:bottom w:val="single" w:sz="4" w:space="0" w:color="auto"/>
              <w:right w:val="single" w:sz="4" w:space="0" w:color="auto"/>
            </w:tcBorders>
            <w:hideMark/>
          </w:tcPr>
          <w:p w14:paraId="0C552FBA"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3B14AF56"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23975BFF" w14:textId="77777777" w:rsidR="00072CCF" w:rsidRDefault="00072CCF" w:rsidP="00C271D3">
            <w:pPr>
              <w:spacing w:after="0" w:line="240" w:lineRule="auto"/>
            </w:pPr>
            <w:r>
              <w:t>clearance in digestive tract occurs after the OP swabs -ve</w:t>
            </w:r>
          </w:p>
        </w:tc>
      </w:tr>
      <w:tr w:rsidR="00072CCF" w14:paraId="045E4FEE"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2428B2FB" w14:textId="4A4457DA" w:rsidR="00072CCF" w:rsidRDefault="00072CCF" w:rsidP="00C271D3">
            <w:pPr>
              <w:spacing w:after="0" w:line="240" w:lineRule="auto"/>
            </w:pPr>
            <w:r>
              <w:rPr>
                <w:rFonts w:ascii="Calibri" w:eastAsia="Times New Roman" w:hAnsi="Calibri" w:cs="Calibri"/>
                <w:bCs/>
                <w:color w:val="000000"/>
                <w:lang w:eastAsia="en-GB"/>
              </w:rPr>
              <w:t>Zhang, 2020h</w:t>
            </w:r>
            <w:r>
              <w:rPr>
                <w:rFonts w:ascii="Calibri" w:eastAsia="Times New Roman" w:hAnsi="Calibri" w:cs="Calibri"/>
                <w:bCs/>
                <w:color w:val="000000"/>
                <w:vertAlign w:val="superscript"/>
                <w:lang w:eastAsia="en-GB"/>
              </w:rPr>
              <w:t>12</w:t>
            </w:r>
            <w:r w:rsidR="0018784F">
              <w:rPr>
                <w:rFonts w:ascii="Calibri" w:eastAsia="Times New Roman" w:hAnsi="Calibri" w:cs="Calibri"/>
                <w:bCs/>
                <w:color w:val="000000"/>
                <w:vertAlign w:val="superscript"/>
                <w:lang w:eastAsia="en-GB"/>
              </w:rPr>
              <w:t>9</w:t>
            </w:r>
          </w:p>
        </w:tc>
        <w:tc>
          <w:tcPr>
            <w:tcW w:w="414" w:type="pct"/>
            <w:tcBorders>
              <w:top w:val="single" w:sz="4" w:space="0" w:color="auto"/>
              <w:left w:val="single" w:sz="4" w:space="0" w:color="auto"/>
              <w:bottom w:val="single" w:sz="4" w:space="0" w:color="auto"/>
              <w:right w:val="single" w:sz="4" w:space="0" w:color="auto"/>
            </w:tcBorders>
            <w:hideMark/>
          </w:tcPr>
          <w:p w14:paraId="48670440" w14:textId="77777777" w:rsidR="00072CCF" w:rsidRDefault="00072CCF" w:rsidP="00C271D3">
            <w:pPr>
              <w:spacing w:after="0" w:line="240" w:lineRule="auto"/>
            </w:pPr>
            <w:r>
              <w:t>Stool</w:t>
            </w:r>
          </w:p>
        </w:tc>
        <w:tc>
          <w:tcPr>
            <w:tcW w:w="488" w:type="pct"/>
            <w:tcBorders>
              <w:top w:val="single" w:sz="4" w:space="0" w:color="auto"/>
              <w:left w:val="single" w:sz="4" w:space="0" w:color="auto"/>
              <w:bottom w:val="single" w:sz="4" w:space="0" w:color="auto"/>
              <w:right w:val="single" w:sz="4" w:space="0" w:color="auto"/>
            </w:tcBorders>
            <w:hideMark/>
          </w:tcPr>
          <w:p w14:paraId="331AF204" w14:textId="77777777" w:rsidR="00072CCF" w:rsidRDefault="00072CCF" w:rsidP="00C271D3">
            <w:pPr>
              <w:spacing w:after="0" w:line="240" w:lineRule="auto"/>
            </w:pPr>
            <w:r>
              <w:t>No of positive samples</w:t>
            </w:r>
          </w:p>
        </w:tc>
        <w:tc>
          <w:tcPr>
            <w:tcW w:w="528" w:type="pct"/>
            <w:tcBorders>
              <w:top w:val="single" w:sz="4" w:space="0" w:color="auto"/>
              <w:left w:val="single" w:sz="4" w:space="0" w:color="auto"/>
              <w:bottom w:val="single" w:sz="4" w:space="0" w:color="auto"/>
              <w:right w:val="single" w:sz="4" w:space="0" w:color="auto"/>
            </w:tcBorders>
            <w:hideMark/>
          </w:tcPr>
          <w:p w14:paraId="2BC34EAF" w14:textId="77777777" w:rsidR="00072CCF" w:rsidRDefault="00072CCF" w:rsidP="00C271D3">
            <w:pPr>
              <w:spacing w:after="0" w:line="240" w:lineRule="auto"/>
            </w:pPr>
            <w:r>
              <w:t>NR</w:t>
            </w:r>
          </w:p>
        </w:tc>
        <w:tc>
          <w:tcPr>
            <w:tcW w:w="528" w:type="pct"/>
            <w:tcBorders>
              <w:top w:val="single" w:sz="4" w:space="0" w:color="auto"/>
              <w:left w:val="single" w:sz="4" w:space="0" w:color="auto"/>
              <w:bottom w:val="single" w:sz="4" w:space="0" w:color="auto"/>
              <w:right w:val="single" w:sz="4" w:space="0" w:color="auto"/>
            </w:tcBorders>
            <w:hideMark/>
          </w:tcPr>
          <w:p w14:paraId="7EAE5122" w14:textId="77777777" w:rsidR="00072CCF" w:rsidRDefault="00072CCF" w:rsidP="00C271D3">
            <w:pPr>
              <w:spacing w:after="0" w:line="240" w:lineRule="auto"/>
            </w:pPr>
            <w:r>
              <w:t>NR</w:t>
            </w:r>
          </w:p>
        </w:tc>
        <w:tc>
          <w:tcPr>
            <w:tcW w:w="583" w:type="pct"/>
            <w:tcBorders>
              <w:top w:val="single" w:sz="4" w:space="0" w:color="auto"/>
              <w:left w:val="single" w:sz="4" w:space="0" w:color="auto"/>
              <w:bottom w:val="single" w:sz="4" w:space="0" w:color="auto"/>
              <w:right w:val="single" w:sz="4" w:space="0" w:color="auto"/>
            </w:tcBorders>
            <w:hideMark/>
          </w:tcPr>
          <w:p w14:paraId="006B8316" w14:textId="77777777" w:rsidR="00072CCF" w:rsidRDefault="00072CCF" w:rsidP="00C271D3">
            <w:pPr>
              <w:spacing w:after="0" w:line="240" w:lineRule="auto"/>
            </w:pPr>
            <w:r>
              <w:t>1/1</w:t>
            </w:r>
          </w:p>
        </w:tc>
        <w:tc>
          <w:tcPr>
            <w:tcW w:w="566" w:type="pct"/>
            <w:tcBorders>
              <w:top w:val="single" w:sz="4" w:space="0" w:color="auto"/>
              <w:left w:val="single" w:sz="4" w:space="0" w:color="auto"/>
              <w:bottom w:val="single" w:sz="4" w:space="0" w:color="auto"/>
              <w:right w:val="single" w:sz="4" w:space="0" w:color="auto"/>
            </w:tcBorders>
            <w:hideMark/>
          </w:tcPr>
          <w:p w14:paraId="37908EAD"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3FBE58B8" w14:textId="77777777" w:rsidR="00072CCF" w:rsidRDefault="00072CCF" w:rsidP="00C271D3">
            <w:pPr>
              <w:spacing w:after="0" w:line="240" w:lineRule="auto"/>
            </w:pPr>
            <w:r>
              <w:t>Culturable virus isolated</w:t>
            </w:r>
          </w:p>
        </w:tc>
      </w:tr>
      <w:tr w:rsidR="00072CCF" w14:paraId="5CEE2696"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312D2312"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414" w:type="pct"/>
            <w:tcBorders>
              <w:top w:val="single" w:sz="4" w:space="0" w:color="auto"/>
              <w:left w:val="single" w:sz="4" w:space="0" w:color="auto"/>
              <w:bottom w:val="single" w:sz="4" w:space="0" w:color="auto"/>
              <w:right w:val="single" w:sz="4" w:space="0" w:color="auto"/>
            </w:tcBorders>
          </w:tcPr>
          <w:p w14:paraId="2BA73990" w14:textId="77777777" w:rsidR="00072CCF" w:rsidRDefault="00072CCF" w:rsidP="00C271D3">
            <w:pPr>
              <w:spacing w:after="0" w:line="240" w:lineRule="auto"/>
              <w:rPr>
                <w:b/>
              </w:rPr>
            </w:pPr>
          </w:p>
        </w:tc>
        <w:tc>
          <w:tcPr>
            <w:tcW w:w="488" w:type="pct"/>
            <w:tcBorders>
              <w:top w:val="single" w:sz="4" w:space="0" w:color="auto"/>
              <w:left w:val="single" w:sz="4" w:space="0" w:color="auto"/>
              <w:bottom w:val="single" w:sz="4" w:space="0" w:color="auto"/>
              <w:right w:val="single" w:sz="4" w:space="0" w:color="auto"/>
            </w:tcBorders>
          </w:tcPr>
          <w:p w14:paraId="495822DA" w14:textId="77777777" w:rsidR="00072CCF" w:rsidRDefault="00072CCF" w:rsidP="00C271D3">
            <w:pPr>
              <w:spacing w:after="0" w:line="240" w:lineRule="auto"/>
              <w:rPr>
                <w:b/>
              </w:rPr>
            </w:pPr>
          </w:p>
        </w:tc>
        <w:tc>
          <w:tcPr>
            <w:tcW w:w="528" w:type="pct"/>
            <w:tcBorders>
              <w:top w:val="single" w:sz="4" w:space="0" w:color="auto"/>
              <w:left w:val="single" w:sz="4" w:space="0" w:color="auto"/>
              <w:bottom w:val="single" w:sz="4" w:space="0" w:color="auto"/>
              <w:right w:val="single" w:sz="4" w:space="0" w:color="auto"/>
            </w:tcBorders>
            <w:hideMark/>
          </w:tcPr>
          <w:p w14:paraId="553DE15B" w14:textId="77777777" w:rsidR="00072CCF" w:rsidRDefault="00072CCF" w:rsidP="00C271D3">
            <w:pPr>
              <w:spacing w:after="0" w:line="240" w:lineRule="auto"/>
              <w:rPr>
                <w:b/>
              </w:rPr>
            </w:pPr>
            <w:r>
              <w:rPr>
                <w:b/>
              </w:rPr>
              <w:t>397</w:t>
            </w:r>
          </w:p>
        </w:tc>
        <w:tc>
          <w:tcPr>
            <w:tcW w:w="528" w:type="pct"/>
            <w:tcBorders>
              <w:top w:val="single" w:sz="4" w:space="0" w:color="auto"/>
              <w:left w:val="single" w:sz="4" w:space="0" w:color="auto"/>
              <w:bottom w:val="single" w:sz="4" w:space="0" w:color="auto"/>
              <w:right w:val="single" w:sz="4" w:space="0" w:color="auto"/>
            </w:tcBorders>
            <w:hideMark/>
          </w:tcPr>
          <w:p w14:paraId="41FB49EF" w14:textId="77777777" w:rsidR="00072CCF" w:rsidRDefault="00072CCF" w:rsidP="00C271D3">
            <w:pPr>
              <w:spacing w:after="0" w:line="240" w:lineRule="auto"/>
              <w:rPr>
                <w:b/>
              </w:rPr>
            </w:pPr>
            <w:r>
              <w:rPr>
                <w:b/>
              </w:rPr>
              <w:t>68 (17%)</w:t>
            </w:r>
          </w:p>
        </w:tc>
        <w:tc>
          <w:tcPr>
            <w:tcW w:w="583" w:type="pct"/>
            <w:tcBorders>
              <w:top w:val="single" w:sz="4" w:space="0" w:color="auto"/>
              <w:left w:val="single" w:sz="4" w:space="0" w:color="auto"/>
              <w:bottom w:val="single" w:sz="4" w:space="0" w:color="auto"/>
              <w:right w:val="single" w:sz="4" w:space="0" w:color="auto"/>
            </w:tcBorders>
            <w:hideMark/>
          </w:tcPr>
          <w:p w14:paraId="6050228D" w14:textId="77777777" w:rsidR="00072CCF" w:rsidRDefault="00072CCF" w:rsidP="00C271D3">
            <w:pPr>
              <w:spacing w:after="0" w:line="240" w:lineRule="auto"/>
              <w:rPr>
                <w:b/>
              </w:rPr>
            </w:pPr>
            <w:r>
              <w:rPr>
                <w:b/>
              </w:rPr>
              <w:t>3/5 (60%)</w:t>
            </w:r>
          </w:p>
        </w:tc>
        <w:tc>
          <w:tcPr>
            <w:tcW w:w="566" w:type="pct"/>
            <w:tcBorders>
              <w:top w:val="single" w:sz="4" w:space="0" w:color="auto"/>
              <w:left w:val="single" w:sz="4" w:space="0" w:color="auto"/>
              <w:bottom w:val="single" w:sz="4" w:space="0" w:color="auto"/>
              <w:right w:val="single" w:sz="4" w:space="0" w:color="auto"/>
            </w:tcBorders>
            <w:hideMark/>
          </w:tcPr>
          <w:p w14:paraId="7D4A550F" w14:textId="77777777" w:rsidR="00072CCF" w:rsidRDefault="00072CCF" w:rsidP="00C271D3">
            <w:pPr>
              <w:spacing w:after="0" w:line="240" w:lineRule="auto"/>
              <w:rPr>
                <w:b/>
              </w:rPr>
            </w:pPr>
            <w:r>
              <w:rPr>
                <w:b/>
              </w:rPr>
              <w:t>NR</w:t>
            </w:r>
          </w:p>
        </w:tc>
        <w:tc>
          <w:tcPr>
            <w:tcW w:w="1463" w:type="pct"/>
            <w:tcBorders>
              <w:top w:val="single" w:sz="4" w:space="0" w:color="auto"/>
              <w:left w:val="single" w:sz="4" w:space="0" w:color="auto"/>
              <w:bottom w:val="single" w:sz="4" w:space="0" w:color="auto"/>
              <w:right w:val="single" w:sz="4" w:space="0" w:color="auto"/>
            </w:tcBorders>
          </w:tcPr>
          <w:p w14:paraId="27AE187C" w14:textId="77777777" w:rsidR="00072CCF" w:rsidRDefault="00072CCF" w:rsidP="00C271D3">
            <w:pPr>
              <w:spacing w:after="0" w:line="240" w:lineRule="auto"/>
              <w:rPr>
                <w:b/>
              </w:rPr>
            </w:pPr>
          </w:p>
        </w:tc>
      </w:tr>
      <w:tr w:rsidR="00072CCF" w14:paraId="58CA048A"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4B24A8" w14:textId="77777777" w:rsidR="00072CCF" w:rsidRDefault="00072CCF" w:rsidP="00C271D3">
            <w:pPr>
              <w:spacing w:after="0" w:line="240" w:lineRule="auto"/>
              <w:rPr>
                <w:b/>
              </w:rPr>
            </w:pPr>
            <w:r>
              <w:rPr>
                <w:b/>
              </w:rPr>
              <w:t>Sewage</w:t>
            </w:r>
          </w:p>
        </w:tc>
      </w:tr>
      <w:tr w:rsidR="00072CCF" w14:paraId="40C095A2"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591D1539" w14:textId="6BA5AF01" w:rsidR="00072CCF" w:rsidRDefault="00072CCF" w:rsidP="00C271D3">
            <w:pPr>
              <w:spacing w:after="0" w:line="240" w:lineRule="auto"/>
            </w:pPr>
            <w:r>
              <w:rPr>
                <w:rFonts w:ascii="Calibri" w:eastAsia="Times New Roman" w:hAnsi="Calibri" w:cs="Calibri"/>
                <w:bCs/>
                <w:color w:val="000000"/>
                <w:lang w:eastAsia="en-GB"/>
              </w:rPr>
              <w:t>Ahmed, 2020</w:t>
            </w:r>
            <w:r w:rsidR="0018784F">
              <w:rPr>
                <w:rFonts w:ascii="Calibri" w:eastAsia="Times New Roman" w:hAnsi="Calibri" w:cs="Calibri"/>
                <w:bCs/>
                <w:color w:val="000000"/>
                <w:vertAlign w:val="superscript"/>
                <w:lang w:eastAsia="en-GB"/>
              </w:rPr>
              <w:t>3</w:t>
            </w:r>
          </w:p>
        </w:tc>
        <w:tc>
          <w:tcPr>
            <w:tcW w:w="414" w:type="pct"/>
            <w:tcBorders>
              <w:top w:val="single" w:sz="4" w:space="0" w:color="auto"/>
              <w:left w:val="single" w:sz="4" w:space="0" w:color="auto"/>
              <w:bottom w:val="single" w:sz="4" w:space="0" w:color="auto"/>
              <w:right w:val="single" w:sz="4" w:space="0" w:color="auto"/>
            </w:tcBorders>
            <w:hideMark/>
          </w:tcPr>
          <w:p w14:paraId="4BC4058C" w14:textId="77777777" w:rsidR="00072CCF" w:rsidRDefault="00072CCF" w:rsidP="00C271D3">
            <w:pPr>
              <w:spacing w:after="0" w:line="240" w:lineRule="auto"/>
            </w:pPr>
            <w:r>
              <w:t>Sewage</w:t>
            </w:r>
          </w:p>
        </w:tc>
        <w:tc>
          <w:tcPr>
            <w:tcW w:w="488" w:type="pct"/>
            <w:tcBorders>
              <w:top w:val="single" w:sz="4" w:space="0" w:color="auto"/>
              <w:left w:val="single" w:sz="4" w:space="0" w:color="auto"/>
              <w:bottom w:val="single" w:sz="4" w:space="0" w:color="auto"/>
              <w:right w:val="single" w:sz="4" w:space="0" w:color="auto"/>
            </w:tcBorders>
            <w:hideMark/>
          </w:tcPr>
          <w:p w14:paraId="3A159D88" w14:textId="77777777" w:rsidR="00072CCF" w:rsidRDefault="00072CCF" w:rsidP="00C271D3">
            <w:pPr>
              <w:spacing w:after="0" w:line="240" w:lineRule="auto"/>
            </w:pPr>
            <w:r>
              <w:t>No of positive samples</w:t>
            </w:r>
          </w:p>
        </w:tc>
        <w:tc>
          <w:tcPr>
            <w:tcW w:w="528" w:type="pct"/>
            <w:tcBorders>
              <w:top w:val="single" w:sz="4" w:space="0" w:color="auto"/>
              <w:left w:val="single" w:sz="4" w:space="0" w:color="auto"/>
              <w:bottom w:val="single" w:sz="4" w:space="0" w:color="auto"/>
              <w:right w:val="single" w:sz="4" w:space="0" w:color="auto"/>
            </w:tcBorders>
            <w:hideMark/>
          </w:tcPr>
          <w:p w14:paraId="6A4943CB" w14:textId="77777777" w:rsidR="00072CCF" w:rsidRDefault="00072CCF" w:rsidP="00C271D3">
            <w:pPr>
              <w:spacing w:after="0" w:line="240" w:lineRule="auto"/>
            </w:pPr>
            <w:r>
              <w:t>9</w:t>
            </w:r>
          </w:p>
        </w:tc>
        <w:tc>
          <w:tcPr>
            <w:tcW w:w="528" w:type="pct"/>
            <w:tcBorders>
              <w:top w:val="single" w:sz="4" w:space="0" w:color="auto"/>
              <w:left w:val="single" w:sz="4" w:space="0" w:color="auto"/>
              <w:bottom w:val="single" w:sz="4" w:space="0" w:color="auto"/>
              <w:right w:val="single" w:sz="4" w:space="0" w:color="auto"/>
            </w:tcBorders>
            <w:hideMark/>
          </w:tcPr>
          <w:p w14:paraId="17BAB756" w14:textId="77777777" w:rsidR="00072CCF" w:rsidRDefault="00072CCF" w:rsidP="00C271D3">
            <w:pPr>
              <w:spacing w:after="0" w:line="240" w:lineRule="auto"/>
            </w:pPr>
            <w:r>
              <w:t>2</w:t>
            </w:r>
          </w:p>
        </w:tc>
        <w:tc>
          <w:tcPr>
            <w:tcW w:w="583" w:type="pct"/>
            <w:tcBorders>
              <w:top w:val="single" w:sz="4" w:space="0" w:color="auto"/>
              <w:left w:val="single" w:sz="4" w:space="0" w:color="auto"/>
              <w:bottom w:val="single" w:sz="4" w:space="0" w:color="auto"/>
              <w:right w:val="single" w:sz="4" w:space="0" w:color="auto"/>
            </w:tcBorders>
            <w:hideMark/>
          </w:tcPr>
          <w:p w14:paraId="711829FE" w14:textId="77777777" w:rsidR="00072CCF" w:rsidRDefault="00072CCF" w:rsidP="00C271D3">
            <w:pPr>
              <w:spacing w:after="0" w:line="240" w:lineRule="auto"/>
            </w:pPr>
            <w:r>
              <w:t>0/2</w:t>
            </w:r>
          </w:p>
        </w:tc>
        <w:tc>
          <w:tcPr>
            <w:tcW w:w="566" w:type="pct"/>
            <w:tcBorders>
              <w:top w:val="single" w:sz="4" w:space="0" w:color="auto"/>
              <w:left w:val="single" w:sz="4" w:space="0" w:color="auto"/>
              <w:bottom w:val="single" w:sz="4" w:space="0" w:color="auto"/>
              <w:right w:val="single" w:sz="4" w:space="0" w:color="auto"/>
            </w:tcBorders>
            <w:hideMark/>
          </w:tcPr>
          <w:p w14:paraId="470FE79D"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48355311" w14:textId="77777777" w:rsidR="00072CCF" w:rsidRDefault="00072CCF" w:rsidP="00C271D3">
            <w:pPr>
              <w:spacing w:after="0" w:line="240" w:lineRule="auto"/>
            </w:pPr>
            <w:r>
              <w:t>A different assay used returned no positive samples</w:t>
            </w:r>
          </w:p>
        </w:tc>
      </w:tr>
      <w:tr w:rsidR="00072CCF" w14:paraId="0254693F"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37393541" w14:textId="4985AC9E" w:rsidR="00072CCF" w:rsidRDefault="00072CCF" w:rsidP="00C271D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Medema, 2020</w:t>
            </w:r>
            <w:r w:rsidR="0018784F">
              <w:rPr>
                <w:rFonts w:ascii="Calibri" w:eastAsia="Times New Roman" w:hAnsi="Calibri" w:cs="Calibri"/>
                <w:bCs/>
                <w:color w:val="000000"/>
                <w:vertAlign w:val="superscript"/>
                <w:lang w:eastAsia="en-GB"/>
              </w:rPr>
              <w:t>62</w:t>
            </w:r>
          </w:p>
        </w:tc>
        <w:tc>
          <w:tcPr>
            <w:tcW w:w="414" w:type="pct"/>
            <w:tcBorders>
              <w:top w:val="single" w:sz="4" w:space="0" w:color="auto"/>
              <w:left w:val="single" w:sz="4" w:space="0" w:color="auto"/>
              <w:bottom w:val="single" w:sz="4" w:space="0" w:color="auto"/>
              <w:right w:val="single" w:sz="4" w:space="0" w:color="auto"/>
            </w:tcBorders>
            <w:hideMark/>
          </w:tcPr>
          <w:p w14:paraId="28BCCA71" w14:textId="77777777" w:rsidR="00072CCF" w:rsidRDefault="00072CCF" w:rsidP="00C271D3">
            <w:pPr>
              <w:spacing w:after="0" w:line="240" w:lineRule="auto"/>
            </w:pPr>
            <w:r>
              <w:t>Sewage</w:t>
            </w:r>
          </w:p>
        </w:tc>
        <w:tc>
          <w:tcPr>
            <w:tcW w:w="488" w:type="pct"/>
            <w:tcBorders>
              <w:top w:val="single" w:sz="4" w:space="0" w:color="auto"/>
              <w:left w:val="single" w:sz="4" w:space="0" w:color="auto"/>
              <w:bottom w:val="single" w:sz="4" w:space="0" w:color="auto"/>
              <w:right w:val="single" w:sz="4" w:space="0" w:color="auto"/>
            </w:tcBorders>
            <w:hideMark/>
          </w:tcPr>
          <w:p w14:paraId="6DAF23FE" w14:textId="77777777" w:rsidR="00072CCF" w:rsidRDefault="00072CCF" w:rsidP="00C271D3">
            <w:pPr>
              <w:spacing w:after="0" w:line="240" w:lineRule="auto"/>
            </w:pPr>
            <w:r>
              <w:t>No of positive samples</w:t>
            </w:r>
          </w:p>
        </w:tc>
        <w:tc>
          <w:tcPr>
            <w:tcW w:w="528" w:type="pct"/>
            <w:tcBorders>
              <w:top w:val="single" w:sz="4" w:space="0" w:color="auto"/>
              <w:left w:val="single" w:sz="4" w:space="0" w:color="auto"/>
              <w:bottom w:val="single" w:sz="4" w:space="0" w:color="auto"/>
              <w:right w:val="single" w:sz="4" w:space="0" w:color="auto"/>
            </w:tcBorders>
            <w:hideMark/>
          </w:tcPr>
          <w:p w14:paraId="7304CA65" w14:textId="77777777" w:rsidR="00072CCF" w:rsidRDefault="00072CCF" w:rsidP="00C271D3">
            <w:pPr>
              <w:spacing w:after="0" w:line="240" w:lineRule="auto"/>
            </w:pPr>
            <w:r>
              <w:t>18</w:t>
            </w:r>
          </w:p>
        </w:tc>
        <w:tc>
          <w:tcPr>
            <w:tcW w:w="528" w:type="pct"/>
            <w:tcBorders>
              <w:top w:val="single" w:sz="4" w:space="0" w:color="auto"/>
              <w:left w:val="single" w:sz="4" w:space="0" w:color="auto"/>
              <w:bottom w:val="single" w:sz="4" w:space="0" w:color="auto"/>
              <w:right w:val="single" w:sz="4" w:space="0" w:color="auto"/>
            </w:tcBorders>
            <w:hideMark/>
          </w:tcPr>
          <w:p w14:paraId="19D5801A" w14:textId="77777777" w:rsidR="00072CCF" w:rsidRDefault="00072CCF" w:rsidP="00C271D3">
            <w:pPr>
              <w:spacing w:after="0" w:line="240" w:lineRule="auto"/>
            </w:pPr>
            <w:r>
              <w:t>15</w:t>
            </w:r>
          </w:p>
        </w:tc>
        <w:tc>
          <w:tcPr>
            <w:tcW w:w="583" w:type="pct"/>
            <w:tcBorders>
              <w:top w:val="single" w:sz="4" w:space="0" w:color="auto"/>
              <w:left w:val="single" w:sz="4" w:space="0" w:color="auto"/>
              <w:bottom w:val="single" w:sz="4" w:space="0" w:color="auto"/>
              <w:right w:val="single" w:sz="4" w:space="0" w:color="auto"/>
            </w:tcBorders>
            <w:hideMark/>
          </w:tcPr>
          <w:p w14:paraId="2EA01F37"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4FDA5C8B"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071D18FD" w14:textId="77777777" w:rsidR="00072CCF" w:rsidRDefault="00072CCF" w:rsidP="00C271D3">
            <w:pPr>
              <w:spacing w:after="0" w:line="240" w:lineRule="auto"/>
            </w:pPr>
            <w:r>
              <w:t>Results in table 3: samples collected in Feb were before epidemic and were all -ve. Once the epidemic started 15/18 were +ve by at least one of four probes</w:t>
            </w:r>
          </w:p>
        </w:tc>
      </w:tr>
      <w:tr w:rsidR="00072CCF" w14:paraId="5B49F7C6"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vAlign w:val="center"/>
            <w:hideMark/>
          </w:tcPr>
          <w:p w14:paraId="7B56465D" w14:textId="244BEAB1" w:rsidR="00072CCF" w:rsidRDefault="00072CCF" w:rsidP="00C271D3">
            <w:pPr>
              <w:spacing w:after="0" w:line="240" w:lineRule="auto"/>
            </w:pPr>
            <w:r>
              <w:rPr>
                <w:rFonts w:ascii="Calibri" w:eastAsia="Times New Roman" w:hAnsi="Calibri" w:cs="Calibri"/>
                <w:bCs/>
                <w:color w:val="000000"/>
                <w:lang w:eastAsia="en-GB"/>
              </w:rPr>
              <w:t>Wang, 2020</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3</w:t>
            </w:r>
          </w:p>
        </w:tc>
        <w:tc>
          <w:tcPr>
            <w:tcW w:w="414" w:type="pct"/>
            <w:tcBorders>
              <w:top w:val="single" w:sz="4" w:space="0" w:color="auto"/>
              <w:left w:val="single" w:sz="4" w:space="0" w:color="auto"/>
              <w:bottom w:val="single" w:sz="4" w:space="0" w:color="auto"/>
              <w:right w:val="single" w:sz="4" w:space="0" w:color="auto"/>
            </w:tcBorders>
            <w:hideMark/>
          </w:tcPr>
          <w:p w14:paraId="37D64BA2" w14:textId="77777777" w:rsidR="00072CCF" w:rsidRDefault="00072CCF" w:rsidP="00C271D3">
            <w:pPr>
              <w:spacing w:after="0" w:line="240" w:lineRule="auto"/>
            </w:pPr>
            <w:r>
              <w:t>Sewage</w:t>
            </w:r>
          </w:p>
        </w:tc>
        <w:tc>
          <w:tcPr>
            <w:tcW w:w="488" w:type="pct"/>
            <w:tcBorders>
              <w:top w:val="single" w:sz="4" w:space="0" w:color="auto"/>
              <w:left w:val="single" w:sz="4" w:space="0" w:color="auto"/>
              <w:bottom w:val="single" w:sz="4" w:space="0" w:color="auto"/>
              <w:right w:val="single" w:sz="4" w:space="0" w:color="auto"/>
            </w:tcBorders>
            <w:hideMark/>
          </w:tcPr>
          <w:p w14:paraId="33205B59" w14:textId="77777777" w:rsidR="00072CCF" w:rsidRDefault="00072CCF" w:rsidP="00C271D3">
            <w:pPr>
              <w:spacing w:after="0" w:line="240" w:lineRule="auto"/>
            </w:pPr>
            <w:r>
              <w:t>No of positive samples</w:t>
            </w:r>
          </w:p>
        </w:tc>
        <w:tc>
          <w:tcPr>
            <w:tcW w:w="528" w:type="pct"/>
            <w:tcBorders>
              <w:top w:val="single" w:sz="4" w:space="0" w:color="auto"/>
              <w:left w:val="single" w:sz="4" w:space="0" w:color="auto"/>
              <w:bottom w:val="single" w:sz="4" w:space="0" w:color="auto"/>
              <w:right w:val="single" w:sz="4" w:space="0" w:color="auto"/>
            </w:tcBorders>
            <w:hideMark/>
          </w:tcPr>
          <w:p w14:paraId="7B5D2278" w14:textId="77777777" w:rsidR="00072CCF" w:rsidRDefault="00072CCF" w:rsidP="00C271D3">
            <w:pPr>
              <w:spacing w:after="0" w:line="240" w:lineRule="auto"/>
            </w:pPr>
            <w:r>
              <w:t>5</w:t>
            </w:r>
          </w:p>
        </w:tc>
        <w:tc>
          <w:tcPr>
            <w:tcW w:w="528" w:type="pct"/>
            <w:tcBorders>
              <w:top w:val="single" w:sz="4" w:space="0" w:color="auto"/>
              <w:left w:val="single" w:sz="4" w:space="0" w:color="auto"/>
              <w:bottom w:val="single" w:sz="4" w:space="0" w:color="auto"/>
              <w:right w:val="single" w:sz="4" w:space="0" w:color="auto"/>
            </w:tcBorders>
            <w:hideMark/>
          </w:tcPr>
          <w:p w14:paraId="3F005E30" w14:textId="77777777" w:rsidR="00072CCF" w:rsidRDefault="00072CCF" w:rsidP="00C271D3">
            <w:pPr>
              <w:spacing w:after="0" w:line="240" w:lineRule="auto"/>
            </w:pPr>
            <w:r>
              <w:t xml:space="preserve">4 </w:t>
            </w:r>
          </w:p>
        </w:tc>
        <w:tc>
          <w:tcPr>
            <w:tcW w:w="583" w:type="pct"/>
            <w:tcBorders>
              <w:top w:val="single" w:sz="4" w:space="0" w:color="auto"/>
              <w:left w:val="single" w:sz="4" w:space="0" w:color="auto"/>
              <w:bottom w:val="single" w:sz="4" w:space="0" w:color="auto"/>
              <w:right w:val="single" w:sz="4" w:space="0" w:color="auto"/>
            </w:tcBorders>
            <w:hideMark/>
          </w:tcPr>
          <w:p w14:paraId="0C2A3660" w14:textId="77777777" w:rsidR="00072CCF" w:rsidRDefault="00072CCF" w:rsidP="00C271D3">
            <w:pPr>
              <w:spacing w:after="0" w:line="240" w:lineRule="auto"/>
            </w:pPr>
            <w:r>
              <w:t>0/4</w:t>
            </w:r>
          </w:p>
        </w:tc>
        <w:tc>
          <w:tcPr>
            <w:tcW w:w="566" w:type="pct"/>
            <w:tcBorders>
              <w:top w:val="single" w:sz="4" w:space="0" w:color="auto"/>
              <w:left w:val="single" w:sz="4" w:space="0" w:color="auto"/>
              <w:bottom w:val="single" w:sz="4" w:space="0" w:color="auto"/>
              <w:right w:val="single" w:sz="4" w:space="0" w:color="auto"/>
            </w:tcBorders>
            <w:hideMark/>
          </w:tcPr>
          <w:p w14:paraId="4A74B9AC"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hideMark/>
          </w:tcPr>
          <w:p w14:paraId="7B03C92F" w14:textId="77777777" w:rsidR="00072CCF" w:rsidRDefault="00072CCF" w:rsidP="00C271D3">
            <w:pPr>
              <w:spacing w:after="0" w:line="240" w:lineRule="auto"/>
            </w:pPr>
            <w:r>
              <w:t>PCR +ve but not viable in culture</w:t>
            </w:r>
          </w:p>
        </w:tc>
      </w:tr>
      <w:tr w:rsidR="00072CCF" w14:paraId="247D3FE3" w14:textId="77777777" w:rsidTr="00C271D3">
        <w:trPr>
          <w:trHeight w:val="537"/>
        </w:trPr>
        <w:tc>
          <w:tcPr>
            <w:tcW w:w="430" w:type="pct"/>
            <w:vMerge w:val="restart"/>
            <w:tcBorders>
              <w:top w:val="single" w:sz="4" w:space="0" w:color="auto"/>
              <w:left w:val="single" w:sz="4" w:space="0" w:color="auto"/>
              <w:bottom w:val="single" w:sz="4" w:space="0" w:color="auto"/>
              <w:right w:val="single" w:sz="4" w:space="0" w:color="auto"/>
            </w:tcBorders>
            <w:vAlign w:val="center"/>
            <w:hideMark/>
          </w:tcPr>
          <w:p w14:paraId="3FB34FC1" w14:textId="6FDAA952" w:rsidR="00072CCF" w:rsidRDefault="00072CCF" w:rsidP="00C271D3">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Wurtzer, 2020</w:t>
            </w:r>
            <w:r>
              <w:rPr>
                <w:rFonts w:ascii="Calibri" w:eastAsia="Times New Roman" w:hAnsi="Calibri" w:cs="Calibri"/>
                <w:bCs/>
                <w:color w:val="000000"/>
                <w:vertAlign w:val="superscript"/>
                <w:lang w:eastAsia="en-GB"/>
              </w:rPr>
              <w:t>10</w:t>
            </w:r>
            <w:r w:rsidR="0018784F">
              <w:rPr>
                <w:rFonts w:ascii="Calibri" w:eastAsia="Times New Roman" w:hAnsi="Calibri" w:cs="Calibri"/>
                <w:bCs/>
                <w:color w:val="000000"/>
                <w:vertAlign w:val="superscript"/>
                <w:lang w:eastAsia="en-GB"/>
              </w:rPr>
              <w:t>5</w:t>
            </w:r>
          </w:p>
        </w:tc>
        <w:tc>
          <w:tcPr>
            <w:tcW w:w="414" w:type="pct"/>
            <w:tcBorders>
              <w:top w:val="single" w:sz="4" w:space="0" w:color="auto"/>
              <w:left w:val="single" w:sz="4" w:space="0" w:color="auto"/>
              <w:bottom w:val="single" w:sz="4" w:space="0" w:color="auto"/>
              <w:right w:val="single" w:sz="4" w:space="0" w:color="auto"/>
            </w:tcBorders>
            <w:hideMark/>
          </w:tcPr>
          <w:p w14:paraId="5D077D5F" w14:textId="77777777" w:rsidR="00072CCF" w:rsidRDefault="00072CCF" w:rsidP="00C271D3">
            <w:pPr>
              <w:spacing w:after="0" w:line="240" w:lineRule="auto"/>
            </w:pPr>
            <w:r>
              <w:t>Sewage – untreated</w:t>
            </w:r>
          </w:p>
        </w:tc>
        <w:tc>
          <w:tcPr>
            <w:tcW w:w="488" w:type="pct"/>
            <w:vMerge w:val="restart"/>
            <w:tcBorders>
              <w:top w:val="single" w:sz="4" w:space="0" w:color="auto"/>
              <w:left w:val="single" w:sz="4" w:space="0" w:color="auto"/>
              <w:bottom w:val="single" w:sz="4" w:space="0" w:color="auto"/>
              <w:right w:val="single" w:sz="4" w:space="0" w:color="auto"/>
            </w:tcBorders>
            <w:hideMark/>
          </w:tcPr>
          <w:p w14:paraId="036192B0" w14:textId="77777777" w:rsidR="00072CCF" w:rsidRDefault="00072CCF" w:rsidP="00C271D3">
            <w:pPr>
              <w:spacing w:after="0" w:line="240" w:lineRule="auto"/>
            </w:pPr>
            <w:r>
              <w:t>No of positive samples</w:t>
            </w:r>
          </w:p>
        </w:tc>
        <w:tc>
          <w:tcPr>
            <w:tcW w:w="528" w:type="pct"/>
            <w:tcBorders>
              <w:top w:val="single" w:sz="4" w:space="0" w:color="auto"/>
              <w:left w:val="single" w:sz="4" w:space="0" w:color="auto"/>
              <w:bottom w:val="single" w:sz="4" w:space="0" w:color="auto"/>
              <w:right w:val="single" w:sz="4" w:space="0" w:color="auto"/>
            </w:tcBorders>
            <w:hideMark/>
          </w:tcPr>
          <w:p w14:paraId="51451000" w14:textId="77777777" w:rsidR="00072CCF" w:rsidRDefault="00072CCF" w:rsidP="00C271D3">
            <w:pPr>
              <w:spacing w:after="0" w:line="240" w:lineRule="auto"/>
            </w:pPr>
            <w:r>
              <w:t>23</w:t>
            </w:r>
          </w:p>
        </w:tc>
        <w:tc>
          <w:tcPr>
            <w:tcW w:w="528" w:type="pct"/>
            <w:tcBorders>
              <w:top w:val="single" w:sz="4" w:space="0" w:color="auto"/>
              <w:left w:val="single" w:sz="4" w:space="0" w:color="auto"/>
              <w:bottom w:val="single" w:sz="4" w:space="0" w:color="auto"/>
              <w:right w:val="single" w:sz="4" w:space="0" w:color="auto"/>
            </w:tcBorders>
            <w:hideMark/>
          </w:tcPr>
          <w:p w14:paraId="6183B454" w14:textId="77777777" w:rsidR="00072CCF" w:rsidRDefault="00072CCF" w:rsidP="00C271D3">
            <w:pPr>
              <w:spacing w:after="0" w:line="240" w:lineRule="auto"/>
            </w:pPr>
            <w:r>
              <w:t>23</w:t>
            </w:r>
          </w:p>
        </w:tc>
        <w:tc>
          <w:tcPr>
            <w:tcW w:w="583" w:type="pct"/>
            <w:tcBorders>
              <w:top w:val="single" w:sz="4" w:space="0" w:color="auto"/>
              <w:left w:val="single" w:sz="4" w:space="0" w:color="auto"/>
              <w:bottom w:val="single" w:sz="4" w:space="0" w:color="auto"/>
              <w:right w:val="single" w:sz="4" w:space="0" w:color="auto"/>
            </w:tcBorders>
            <w:hideMark/>
          </w:tcPr>
          <w:p w14:paraId="14A9DCAD"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53838A60"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7860612F" w14:textId="77777777" w:rsidR="00072CCF" w:rsidRDefault="00072CCF" w:rsidP="00C271D3">
            <w:pPr>
              <w:spacing w:after="0" w:line="240" w:lineRule="auto"/>
            </w:pPr>
          </w:p>
        </w:tc>
      </w:tr>
      <w:tr w:rsidR="00072CCF" w14:paraId="5FDEB834" w14:textId="77777777" w:rsidTr="00C271D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8AC05" w14:textId="77777777" w:rsidR="00072CCF" w:rsidRDefault="00072CCF" w:rsidP="00C271D3">
            <w:pPr>
              <w:spacing w:after="0" w:line="240" w:lineRule="auto"/>
              <w:rPr>
                <w:rFonts w:ascii="Calibri" w:eastAsia="Times New Roman" w:hAnsi="Calibri" w:cs="Calibri"/>
                <w:bCs/>
                <w:color w:val="000000"/>
                <w:lang w:eastAsia="en-GB"/>
              </w:rPr>
            </w:pPr>
          </w:p>
        </w:tc>
        <w:tc>
          <w:tcPr>
            <w:tcW w:w="414" w:type="pct"/>
            <w:tcBorders>
              <w:top w:val="single" w:sz="4" w:space="0" w:color="auto"/>
              <w:left w:val="single" w:sz="4" w:space="0" w:color="auto"/>
              <w:bottom w:val="single" w:sz="4" w:space="0" w:color="auto"/>
              <w:right w:val="single" w:sz="4" w:space="0" w:color="auto"/>
            </w:tcBorders>
            <w:hideMark/>
          </w:tcPr>
          <w:p w14:paraId="0BBC43BD" w14:textId="77777777" w:rsidR="00072CCF" w:rsidRDefault="00072CCF" w:rsidP="00C271D3">
            <w:pPr>
              <w:spacing w:after="0" w:line="240" w:lineRule="auto"/>
            </w:pPr>
            <w:r>
              <w:t>Sewage – treated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F7051" w14:textId="77777777" w:rsidR="00072CCF" w:rsidRDefault="00072CCF" w:rsidP="00C271D3">
            <w:pPr>
              <w:spacing w:after="0" w:line="240" w:lineRule="auto"/>
            </w:pPr>
          </w:p>
        </w:tc>
        <w:tc>
          <w:tcPr>
            <w:tcW w:w="528" w:type="pct"/>
            <w:tcBorders>
              <w:top w:val="single" w:sz="4" w:space="0" w:color="auto"/>
              <w:left w:val="single" w:sz="4" w:space="0" w:color="auto"/>
              <w:bottom w:val="single" w:sz="4" w:space="0" w:color="auto"/>
              <w:right w:val="single" w:sz="4" w:space="0" w:color="auto"/>
            </w:tcBorders>
            <w:hideMark/>
          </w:tcPr>
          <w:p w14:paraId="4404B848" w14:textId="77777777" w:rsidR="00072CCF" w:rsidRDefault="00072CCF" w:rsidP="00C271D3">
            <w:pPr>
              <w:spacing w:after="0" w:line="240" w:lineRule="auto"/>
            </w:pPr>
            <w:r>
              <w:t>8</w:t>
            </w:r>
          </w:p>
        </w:tc>
        <w:tc>
          <w:tcPr>
            <w:tcW w:w="528" w:type="pct"/>
            <w:tcBorders>
              <w:top w:val="single" w:sz="4" w:space="0" w:color="auto"/>
              <w:left w:val="single" w:sz="4" w:space="0" w:color="auto"/>
              <w:bottom w:val="single" w:sz="4" w:space="0" w:color="auto"/>
              <w:right w:val="single" w:sz="4" w:space="0" w:color="auto"/>
            </w:tcBorders>
            <w:hideMark/>
          </w:tcPr>
          <w:p w14:paraId="041E685E" w14:textId="77777777" w:rsidR="00072CCF" w:rsidRDefault="00072CCF" w:rsidP="00C271D3">
            <w:pPr>
              <w:spacing w:after="0" w:line="240" w:lineRule="auto"/>
            </w:pPr>
            <w:r>
              <w:t>6</w:t>
            </w:r>
          </w:p>
        </w:tc>
        <w:tc>
          <w:tcPr>
            <w:tcW w:w="583" w:type="pct"/>
            <w:tcBorders>
              <w:top w:val="single" w:sz="4" w:space="0" w:color="auto"/>
              <w:left w:val="single" w:sz="4" w:space="0" w:color="auto"/>
              <w:bottom w:val="single" w:sz="4" w:space="0" w:color="auto"/>
              <w:right w:val="single" w:sz="4" w:space="0" w:color="auto"/>
            </w:tcBorders>
            <w:hideMark/>
          </w:tcPr>
          <w:p w14:paraId="1D969932" w14:textId="77777777" w:rsidR="00072CCF" w:rsidRDefault="00072CCF" w:rsidP="00C271D3">
            <w:pPr>
              <w:spacing w:after="0" w:line="240" w:lineRule="auto"/>
            </w:pPr>
            <w:r>
              <w:t>NR</w:t>
            </w:r>
          </w:p>
        </w:tc>
        <w:tc>
          <w:tcPr>
            <w:tcW w:w="566" w:type="pct"/>
            <w:tcBorders>
              <w:top w:val="single" w:sz="4" w:space="0" w:color="auto"/>
              <w:left w:val="single" w:sz="4" w:space="0" w:color="auto"/>
              <w:bottom w:val="single" w:sz="4" w:space="0" w:color="auto"/>
              <w:right w:val="single" w:sz="4" w:space="0" w:color="auto"/>
            </w:tcBorders>
            <w:hideMark/>
          </w:tcPr>
          <w:p w14:paraId="357FCBBC" w14:textId="77777777" w:rsidR="00072CCF" w:rsidRDefault="00072CCF" w:rsidP="00C271D3">
            <w:pPr>
              <w:spacing w:after="0" w:line="240" w:lineRule="auto"/>
            </w:pPr>
            <w:r>
              <w:t>NR</w:t>
            </w:r>
          </w:p>
        </w:tc>
        <w:tc>
          <w:tcPr>
            <w:tcW w:w="1463" w:type="pct"/>
            <w:tcBorders>
              <w:top w:val="single" w:sz="4" w:space="0" w:color="auto"/>
              <w:left w:val="single" w:sz="4" w:space="0" w:color="auto"/>
              <w:bottom w:val="single" w:sz="4" w:space="0" w:color="auto"/>
              <w:right w:val="single" w:sz="4" w:space="0" w:color="auto"/>
            </w:tcBorders>
          </w:tcPr>
          <w:p w14:paraId="02B7CA76" w14:textId="77777777" w:rsidR="00072CCF" w:rsidRDefault="00072CCF" w:rsidP="00C271D3">
            <w:pPr>
              <w:spacing w:after="0" w:line="240" w:lineRule="auto"/>
            </w:pPr>
          </w:p>
        </w:tc>
      </w:tr>
      <w:tr w:rsidR="00072CCF" w14:paraId="20F7A989" w14:textId="77777777" w:rsidTr="00C271D3">
        <w:trPr>
          <w:trHeight w:val="537"/>
        </w:trPr>
        <w:tc>
          <w:tcPr>
            <w:tcW w:w="430" w:type="pct"/>
            <w:tcBorders>
              <w:top w:val="single" w:sz="4" w:space="0" w:color="auto"/>
              <w:left w:val="single" w:sz="4" w:space="0" w:color="auto"/>
              <w:bottom w:val="single" w:sz="4" w:space="0" w:color="auto"/>
              <w:right w:val="single" w:sz="4" w:space="0" w:color="auto"/>
            </w:tcBorders>
            <w:hideMark/>
          </w:tcPr>
          <w:p w14:paraId="7E4D8A97"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414" w:type="pct"/>
            <w:tcBorders>
              <w:top w:val="single" w:sz="4" w:space="0" w:color="auto"/>
              <w:left w:val="single" w:sz="4" w:space="0" w:color="auto"/>
              <w:bottom w:val="single" w:sz="4" w:space="0" w:color="auto"/>
              <w:right w:val="single" w:sz="4" w:space="0" w:color="auto"/>
            </w:tcBorders>
          </w:tcPr>
          <w:p w14:paraId="7FCAC2AE" w14:textId="77777777" w:rsidR="00072CCF" w:rsidRDefault="00072CCF" w:rsidP="00C271D3">
            <w:pPr>
              <w:spacing w:after="0" w:line="240" w:lineRule="auto"/>
              <w:rPr>
                <w:b/>
              </w:rPr>
            </w:pPr>
          </w:p>
        </w:tc>
        <w:tc>
          <w:tcPr>
            <w:tcW w:w="488" w:type="pct"/>
            <w:tcBorders>
              <w:top w:val="single" w:sz="4" w:space="0" w:color="auto"/>
              <w:left w:val="single" w:sz="4" w:space="0" w:color="auto"/>
              <w:bottom w:val="single" w:sz="4" w:space="0" w:color="auto"/>
              <w:right w:val="single" w:sz="4" w:space="0" w:color="auto"/>
            </w:tcBorders>
          </w:tcPr>
          <w:p w14:paraId="209B88EB" w14:textId="77777777" w:rsidR="00072CCF" w:rsidRDefault="00072CCF" w:rsidP="00C271D3">
            <w:pPr>
              <w:spacing w:after="0" w:line="240" w:lineRule="auto"/>
              <w:rPr>
                <w:b/>
              </w:rPr>
            </w:pPr>
          </w:p>
        </w:tc>
        <w:tc>
          <w:tcPr>
            <w:tcW w:w="528" w:type="pct"/>
            <w:tcBorders>
              <w:top w:val="single" w:sz="4" w:space="0" w:color="auto"/>
              <w:left w:val="single" w:sz="4" w:space="0" w:color="auto"/>
              <w:bottom w:val="single" w:sz="4" w:space="0" w:color="auto"/>
              <w:right w:val="single" w:sz="4" w:space="0" w:color="auto"/>
            </w:tcBorders>
            <w:hideMark/>
          </w:tcPr>
          <w:p w14:paraId="09E07505" w14:textId="77777777" w:rsidR="00072CCF" w:rsidRDefault="00072CCF" w:rsidP="00C271D3">
            <w:pPr>
              <w:spacing w:after="0" w:line="240" w:lineRule="auto"/>
              <w:rPr>
                <w:b/>
              </w:rPr>
            </w:pPr>
            <w:r>
              <w:rPr>
                <w:b/>
              </w:rPr>
              <w:t>65</w:t>
            </w:r>
          </w:p>
        </w:tc>
        <w:tc>
          <w:tcPr>
            <w:tcW w:w="528" w:type="pct"/>
            <w:tcBorders>
              <w:top w:val="single" w:sz="4" w:space="0" w:color="auto"/>
              <w:left w:val="single" w:sz="4" w:space="0" w:color="auto"/>
              <w:bottom w:val="single" w:sz="4" w:space="0" w:color="auto"/>
              <w:right w:val="single" w:sz="4" w:space="0" w:color="auto"/>
            </w:tcBorders>
            <w:hideMark/>
          </w:tcPr>
          <w:p w14:paraId="02F5E589" w14:textId="77777777" w:rsidR="00072CCF" w:rsidRDefault="00072CCF" w:rsidP="00C271D3">
            <w:pPr>
              <w:spacing w:after="0" w:line="240" w:lineRule="auto"/>
              <w:rPr>
                <w:b/>
              </w:rPr>
            </w:pPr>
            <w:r>
              <w:rPr>
                <w:b/>
              </w:rPr>
              <w:t>50 (77%)</w:t>
            </w:r>
          </w:p>
        </w:tc>
        <w:tc>
          <w:tcPr>
            <w:tcW w:w="583" w:type="pct"/>
            <w:tcBorders>
              <w:top w:val="single" w:sz="4" w:space="0" w:color="auto"/>
              <w:left w:val="single" w:sz="4" w:space="0" w:color="auto"/>
              <w:bottom w:val="single" w:sz="4" w:space="0" w:color="auto"/>
              <w:right w:val="single" w:sz="4" w:space="0" w:color="auto"/>
            </w:tcBorders>
            <w:hideMark/>
          </w:tcPr>
          <w:p w14:paraId="2E736C66" w14:textId="77777777" w:rsidR="00072CCF" w:rsidRDefault="00072CCF" w:rsidP="00C271D3">
            <w:pPr>
              <w:spacing w:after="0" w:line="240" w:lineRule="auto"/>
              <w:rPr>
                <w:b/>
              </w:rPr>
            </w:pPr>
            <w:r>
              <w:rPr>
                <w:b/>
              </w:rPr>
              <w:t>0/6</w:t>
            </w:r>
          </w:p>
        </w:tc>
        <w:tc>
          <w:tcPr>
            <w:tcW w:w="566" w:type="pct"/>
            <w:tcBorders>
              <w:top w:val="single" w:sz="4" w:space="0" w:color="auto"/>
              <w:left w:val="single" w:sz="4" w:space="0" w:color="auto"/>
              <w:bottom w:val="single" w:sz="4" w:space="0" w:color="auto"/>
              <w:right w:val="single" w:sz="4" w:space="0" w:color="auto"/>
            </w:tcBorders>
            <w:hideMark/>
          </w:tcPr>
          <w:p w14:paraId="1D123E4E" w14:textId="77777777" w:rsidR="00072CCF" w:rsidRDefault="00072CCF" w:rsidP="00C271D3">
            <w:pPr>
              <w:spacing w:after="0" w:line="240" w:lineRule="auto"/>
              <w:rPr>
                <w:b/>
              </w:rPr>
            </w:pPr>
            <w:r>
              <w:rPr>
                <w:b/>
              </w:rPr>
              <w:t>NR</w:t>
            </w:r>
          </w:p>
        </w:tc>
        <w:tc>
          <w:tcPr>
            <w:tcW w:w="1463" w:type="pct"/>
            <w:tcBorders>
              <w:top w:val="single" w:sz="4" w:space="0" w:color="auto"/>
              <w:left w:val="single" w:sz="4" w:space="0" w:color="auto"/>
              <w:bottom w:val="single" w:sz="4" w:space="0" w:color="auto"/>
              <w:right w:val="single" w:sz="4" w:space="0" w:color="auto"/>
            </w:tcBorders>
          </w:tcPr>
          <w:p w14:paraId="5FECF81F" w14:textId="77777777" w:rsidR="00072CCF" w:rsidRDefault="00072CCF" w:rsidP="00C271D3">
            <w:pPr>
              <w:spacing w:after="0" w:line="240" w:lineRule="auto"/>
              <w:rPr>
                <w:b/>
              </w:rPr>
            </w:pPr>
          </w:p>
        </w:tc>
      </w:tr>
      <w:bookmarkEnd w:id="10"/>
    </w:tbl>
    <w:p w14:paraId="582FB24D" w14:textId="77777777" w:rsidR="00072CCF" w:rsidRDefault="00072CCF" w:rsidP="00072CCF">
      <w:pPr>
        <w:rPr>
          <w:rFonts w:asciiTheme="majorHAnsi" w:eastAsiaTheme="majorEastAsia" w:hAnsiTheme="majorHAnsi" w:cstheme="majorBidi"/>
          <w:color w:val="365F91" w:themeColor="accent1" w:themeShade="BF"/>
          <w:sz w:val="32"/>
          <w:szCs w:val="32"/>
        </w:rPr>
      </w:pPr>
    </w:p>
    <w:p w14:paraId="0F243B29" w14:textId="037ADE2D" w:rsidR="00072CCF" w:rsidRDefault="00072CCF" w:rsidP="00072CCF">
      <w:pPr>
        <w:pStyle w:val="Heading3"/>
      </w:pPr>
      <w:r>
        <w:t>Transmission from infected body fluids – ocular tissues and secretions</w:t>
      </w:r>
    </w:p>
    <w:tbl>
      <w:tblPr>
        <w:tblW w:w="5386" w:type="pct"/>
        <w:tblInd w:w="-714" w:type="dxa"/>
        <w:tblLook w:val="04A0" w:firstRow="1" w:lastRow="0" w:firstColumn="1" w:lastColumn="0" w:noHBand="0" w:noVBand="1"/>
      </w:tblPr>
      <w:tblGrid>
        <w:gridCol w:w="1280"/>
        <w:gridCol w:w="1322"/>
        <w:gridCol w:w="1451"/>
        <w:gridCol w:w="1575"/>
        <w:gridCol w:w="1575"/>
        <w:gridCol w:w="1740"/>
        <w:gridCol w:w="1689"/>
        <w:gridCol w:w="4393"/>
      </w:tblGrid>
      <w:tr w:rsidR="00072CCF" w14:paraId="038F41A6" w14:textId="77777777" w:rsidTr="00C271D3">
        <w:trPr>
          <w:trHeight w:val="1343"/>
        </w:trPr>
        <w:tc>
          <w:tcPr>
            <w:tcW w:w="426" w:type="pct"/>
            <w:tcBorders>
              <w:top w:val="single" w:sz="4" w:space="0" w:color="auto"/>
              <w:left w:val="single" w:sz="4" w:space="0" w:color="auto"/>
              <w:bottom w:val="single" w:sz="4" w:space="0" w:color="auto"/>
              <w:right w:val="single" w:sz="4" w:space="0" w:color="auto"/>
            </w:tcBorders>
            <w:hideMark/>
          </w:tcPr>
          <w:p w14:paraId="7BFE4F76" w14:textId="77777777" w:rsidR="00072CCF" w:rsidRDefault="00072CCF" w:rsidP="00C271D3">
            <w:pPr>
              <w:spacing w:after="0" w:line="240" w:lineRule="auto"/>
              <w:rPr>
                <w:b/>
              </w:rPr>
            </w:pPr>
            <w:r>
              <w:rPr>
                <w:b/>
              </w:rPr>
              <w:t>Author, Year</w:t>
            </w:r>
          </w:p>
        </w:tc>
        <w:tc>
          <w:tcPr>
            <w:tcW w:w="440" w:type="pct"/>
            <w:tcBorders>
              <w:top w:val="single" w:sz="4" w:space="0" w:color="auto"/>
              <w:left w:val="single" w:sz="4" w:space="0" w:color="auto"/>
              <w:bottom w:val="single" w:sz="4" w:space="0" w:color="auto"/>
              <w:right w:val="single" w:sz="4" w:space="0" w:color="auto"/>
            </w:tcBorders>
            <w:hideMark/>
          </w:tcPr>
          <w:p w14:paraId="663B4B37" w14:textId="77777777" w:rsidR="00072CCF" w:rsidRDefault="00072CCF" w:rsidP="00C271D3">
            <w:pPr>
              <w:spacing w:after="0" w:line="240" w:lineRule="auto"/>
              <w:rPr>
                <w:b/>
              </w:rPr>
            </w:pPr>
            <w:r>
              <w:rPr>
                <w:b/>
              </w:rPr>
              <w:t>Sample</w:t>
            </w:r>
          </w:p>
        </w:tc>
        <w:tc>
          <w:tcPr>
            <w:tcW w:w="483" w:type="pct"/>
            <w:tcBorders>
              <w:top w:val="single" w:sz="4" w:space="0" w:color="auto"/>
              <w:left w:val="single" w:sz="4" w:space="0" w:color="auto"/>
              <w:bottom w:val="single" w:sz="4" w:space="0" w:color="auto"/>
              <w:right w:val="single" w:sz="4" w:space="0" w:color="auto"/>
            </w:tcBorders>
            <w:hideMark/>
          </w:tcPr>
          <w:p w14:paraId="0BC165CF" w14:textId="77777777" w:rsidR="00072CCF" w:rsidRDefault="00072CCF" w:rsidP="00C271D3">
            <w:pPr>
              <w:spacing w:after="0" w:line="240" w:lineRule="auto"/>
              <w:rPr>
                <w:b/>
              </w:rPr>
            </w:pPr>
            <w:r>
              <w:rPr>
                <w:b/>
              </w:rPr>
              <w:t>Outcome measure</w:t>
            </w:r>
          </w:p>
        </w:tc>
        <w:tc>
          <w:tcPr>
            <w:tcW w:w="524" w:type="pct"/>
            <w:tcBorders>
              <w:top w:val="single" w:sz="4" w:space="0" w:color="auto"/>
              <w:left w:val="single" w:sz="4" w:space="0" w:color="auto"/>
              <w:bottom w:val="single" w:sz="4" w:space="0" w:color="auto"/>
              <w:right w:val="single" w:sz="4" w:space="0" w:color="auto"/>
            </w:tcBorders>
            <w:hideMark/>
          </w:tcPr>
          <w:p w14:paraId="156B6E19" w14:textId="77777777" w:rsidR="00072CCF" w:rsidRDefault="00072CCF" w:rsidP="00C271D3">
            <w:pPr>
              <w:spacing w:after="0" w:line="240" w:lineRule="auto"/>
              <w:rPr>
                <w:b/>
              </w:rPr>
            </w:pPr>
            <w:r>
              <w:rPr>
                <w:b/>
              </w:rPr>
              <w:t>No of samples</w:t>
            </w:r>
          </w:p>
        </w:tc>
        <w:tc>
          <w:tcPr>
            <w:tcW w:w="524" w:type="pct"/>
            <w:tcBorders>
              <w:top w:val="single" w:sz="4" w:space="0" w:color="auto"/>
              <w:left w:val="single" w:sz="4" w:space="0" w:color="auto"/>
              <w:bottom w:val="single" w:sz="4" w:space="0" w:color="auto"/>
              <w:right w:val="single" w:sz="4" w:space="0" w:color="auto"/>
            </w:tcBorders>
            <w:hideMark/>
          </w:tcPr>
          <w:p w14:paraId="556B7BE3" w14:textId="77777777" w:rsidR="00072CCF" w:rsidRDefault="00072CCF" w:rsidP="00C271D3">
            <w:pPr>
              <w:spacing w:after="0" w:line="240" w:lineRule="auto"/>
              <w:rPr>
                <w:b/>
              </w:rPr>
            </w:pPr>
            <w:r>
              <w:rPr>
                <w:b/>
              </w:rPr>
              <w:t>No of PCR +ve samples</w:t>
            </w:r>
          </w:p>
        </w:tc>
        <w:tc>
          <w:tcPr>
            <w:tcW w:w="579" w:type="pct"/>
            <w:tcBorders>
              <w:top w:val="single" w:sz="4" w:space="0" w:color="auto"/>
              <w:left w:val="single" w:sz="4" w:space="0" w:color="auto"/>
              <w:bottom w:val="single" w:sz="4" w:space="0" w:color="auto"/>
              <w:right w:val="single" w:sz="4" w:space="0" w:color="auto"/>
            </w:tcBorders>
            <w:hideMark/>
          </w:tcPr>
          <w:p w14:paraId="177CA642" w14:textId="77777777" w:rsidR="00072CCF" w:rsidRDefault="00072CCF" w:rsidP="00C271D3">
            <w:pPr>
              <w:spacing w:after="0" w:line="240" w:lineRule="auto"/>
              <w:rPr>
                <w:b/>
              </w:rPr>
            </w:pPr>
            <w:r>
              <w:rPr>
                <w:b/>
              </w:rPr>
              <w:t>No of samples viable in culture</w:t>
            </w:r>
          </w:p>
        </w:tc>
        <w:tc>
          <w:tcPr>
            <w:tcW w:w="562" w:type="pct"/>
            <w:tcBorders>
              <w:top w:val="single" w:sz="4" w:space="0" w:color="auto"/>
              <w:left w:val="single" w:sz="4" w:space="0" w:color="auto"/>
              <w:bottom w:val="single" w:sz="4" w:space="0" w:color="auto"/>
              <w:right w:val="single" w:sz="4" w:space="0" w:color="auto"/>
            </w:tcBorders>
            <w:hideMark/>
          </w:tcPr>
          <w:p w14:paraId="2402EFF2" w14:textId="77777777" w:rsidR="00072CCF" w:rsidRDefault="00072CCF" w:rsidP="00C271D3">
            <w:pPr>
              <w:spacing w:after="0" w:line="240" w:lineRule="auto"/>
              <w:rPr>
                <w:b/>
              </w:rPr>
            </w:pPr>
            <w:r>
              <w:rPr>
                <w:b/>
              </w:rPr>
              <w:t>No of documented transmissions</w:t>
            </w:r>
          </w:p>
        </w:tc>
        <w:tc>
          <w:tcPr>
            <w:tcW w:w="1462" w:type="pct"/>
            <w:tcBorders>
              <w:top w:val="single" w:sz="4" w:space="0" w:color="auto"/>
              <w:left w:val="single" w:sz="4" w:space="0" w:color="auto"/>
              <w:bottom w:val="single" w:sz="4" w:space="0" w:color="auto"/>
              <w:right w:val="single" w:sz="4" w:space="0" w:color="auto"/>
            </w:tcBorders>
            <w:hideMark/>
          </w:tcPr>
          <w:p w14:paraId="1FBBD2B6" w14:textId="77777777" w:rsidR="00072CCF" w:rsidRDefault="00072CCF" w:rsidP="00C271D3">
            <w:pPr>
              <w:spacing w:after="0" w:line="240" w:lineRule="auto"/>
              <w:rPr>
                <w:b/>
              </w:rPr>
            </w:pPr>
            <w:r>
              <w:rPr>
                <w:b/>
              </w:rPr>
              <w:t>Reviewer’s comments</w:t>
            </w:r>
          </w:p>
        </w:tc>
      </w:tr>
      <w:tr w:rsidR="00072CCF" w14:paraId="19791610"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D63341" w14:textId="77777777" w:rsidR="00072CCF" w:rsidRDefault="00072CCF" w:rsidP="00C271D3">
            <w:pPr>
              <w:spacing w:after="0" w:line="240" w:lineRule="auto"/>
              <w:rPr>
                <w:b/>
              </w:rPr>
            </w:pPr>
            <w:r>
              <w:rPr>
                <w:b/>
              </w:rPr>
              <w:t>Tears</w:t>
            </w:r>
          </w:p>
        </w:tc>
      </w:tr>
      <w:tr w:rsidR="00072CCF" w14:paraId="52299E12"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5550284C" w14:textId="0936BFDB" w:rsidR="00072CCF" w:rsidRDefault="00072CCF" w:rsidP="00C271D3">
            <w:pPr>
              <w:spacing w:after="0" w:line="240" w:lineRule="auto"/>
            </w:pPr>
            <w:r>
              <w:rPr>
                <w:rFonts w:ascii="Calibri" w:eastAsia="Times New Roman" w:hAnsi="Calibri" w:cs="Calibri"/>
                <w:bCs/>
                <w:color w:val="000000"/>
                <w:lang w:eastAsia="en-GB"/>
              </w:rPr>
              <w:t>Seah, 2020</w:t>
            </w:r>
            <w:r>
              <w:rPr>
                <w:rFonts w:ascii="Calibri" w:eastAsia="Times New Roman" w:hAnsi="Calibri" w:cs="Calibri"/>
                <w:bCs/>
                <w:color w:val="000000"/>
                <w:vertAlign w:val="superscript"/>
                <w:lang w:eastAsia="en-GB"/>
              </w:rPr>
              <w:t>8</w:t>
            </w:r>
            <w:r w:rsidR="0018784F">
              <w:rPr>
                <w:rFonts w:ascii="Calibri" w:eastAsia="Times New Roman" w:hAnsi="Calibri" w:cs="Calibri"/>
                <w:bCs/>
                <w:color w:val="000000"/>
                <w:vertAlign w:val="superscript"/>
                <w:lang w:eastAsia="en-GB"/>
              </w:rPr>
              <w:t>5</w:t>
            </w:r>
          </w:p>
        </w:tc>
        <w:tc>
          <w:tcPr>
            <w:tcW w:w="440" w:type="pct"/>
            <w:tcBorders>
              <w:top w:val="single" w:sz="4" w:space="0" w:color="auto"/>
              <w:left w:val="single" w:sz="4" w:space="0" w:color="auto"/>
              <w:bottom w:val="single" w:sz="4" w:space="0" w:color="auto"/>
              <w:right w:val="single" w:sz="4" w:space="0" w:color="auto"/>
            </w:tcBorders>
            <w:hideMark/>
          </w:tcPr>
          <w:p w14:paraId="7F26C632" w14:textId="77777777" w:rsidR="00072CCF" w:rsidRDefault="00072CCF" w:rsidP="00C271D3">
            <w:pPr>
              <w:spacing w:after="0" w:line="240" w:lineRule="auto"/>
            </w:pPr>
            <w:r>
              <w:t>Tears</w:t>
            </w:r>
          </w:p>
        </w:tc>
        <w:tc>
          <w:tcPr>
            <w:tcW w:w="483" w:type="pct"/>
            <w:tcBorders>
              <w:top w:val="single" w:sz="4" w:space="0" w:color="auto"/>
              <w:left w:val="single" w:sz="4" w:space="0" w:color="auto"/>
              <w:bottom w:val="single" w:sz="4" w:space="0" w:color="auto"/>
              <w:right w:val="single" w:sz="4" w:space="0" w:color="auto"/>
            </w:tcBorders>
            <w:hideMark/>
          </w:tcPr>
          <w:p w14:paraId="0D8E5D29" w14:textId="77777777" w:rsidR="00072CCF" w:rsidRDefault="00072CCF" w:rsidP="00C271D3">
            <w:pPr>
              <w:spacing w:after="0" w:line="240" w:lineRule="auto"/>
            </w:pPr>
            <w:r>
              <w:t>No of people with positive samples</w:t>
            </w:r>
          </w:p>
        </w:tc>
        <w:tc>
          <w:tcPr>
            <w:tcW w:w="524" w:type="pct"/>
            <w:tcBorders>
              <w:top w:val="single" w:sz="4" w:space="0" w:color="auto"/>
              <w:left w:val="single" w:sz="4" w:space="0" w:color="auto"/>
              <w:bottom w:val="single" w:sz="4" w:space="0" w:color="auto"/>
              <w:right w:val="single" w:sz="4" w:space="0" w:color="auto"/>
            </w:tcBorders>
            <w:hideMark/>
          </w:tcPr>
          <w:p w14:paraId="29989E13" w14:textId="77777777" w:rsidR="00072CCF" w:rsidRDefault="00072CCF" w:rsidP="00C271D3">
            <w:pPr>
              <w:spacing w:after="0" w:line="240" w:lineRule="auto"/>
            </w:pPr>
            <w:r>
              <w:t>17</w:t>
            </w:r>
          </w:p>
        </w:tc>
        <w:tc>
          <w:tcPr>
            <w:tcW w:w="524" w:type="pct"/>
            <w:tcBorders>
              <w:top w:val="single" w:sz="4" w:space="0" w:color="auto"/>
              <w:left w:val="single" w:sz="4" w:space="0" w:color="auto"/>
              <w:bottom w:val="single" w:sz="4" w:space="0" w:color="auto"/>
              <w:right w:val="single" w:sz="4" w:space="0" w:color="auto"/>
            </w:tcBorders>
            <w:hideMark/>
          </w:tcPr>
          <w:p w14:paraId="5EF510DF" w14:textId="77777777" w:rsidR="00072CCF" w:rsidRDefault="00072CCF" w:rsidP="00C271D3">
            <w:pPr>
              <w:spacing w:after="0" w:line="240" w:lineRule="auto"/>
            </w:pPr>
            <w:r>
              <w:t>0</w:t>
            </w:r>
          </w:p>
        </w:tc>
        <w:tc>
          <w:tcPr>
            <w:tcW w:w="579" w:type="pct"/>
            <w:tcBorders>
              <w:top w:val="single" w:sz="4" w:space="0" w:color="auto"/>
              <w:left w:val="single" w:sz="4" w:space="0" w:color="auto"/>
              <w:bottom w:val="single" w:sz="4" w:space="0" w:color="auto"/>
              <w:right w:val="single" w:sz="4" w:space="0" w:color="auto"/>
            </w:tcBorders>
            <w:hideMark/>
          </w:tcPr>
          <w:p w14:paraId="7A953045" w14:textId="77777777" w:rsidR="00072CCF" w:rsidRDefault="00072CCF" w:rsidP="00C271D3">
            <w:pPr>
              <w:spacing w:after="0" w:line="240" w:lineRule="auto"/>
            </w:pPr>
            <w:r>
              <w:t>-</w:t>
            </w:r>
          </w:p>
        </w:tc>
        <w:tc>
          <w:tcPr>
            <w:tcW w:w="562" w:type="pct"/>
            <w:tcBorders>
              <w:top w:val="single" w:sz="4" w:space="0" w:color="auto"/>
              <w:left w:val="single" w:sz="4" w:space="0" w:color="auto"/>
              <w:bottom w:val="single" w:sz="4" w:space="0" w:color="auto"/>
              <w:right w:val="single" w:sz="4" w:space="0" w:color="auto"/>
            </w:tcBorders>
            <w:hideMark/>
          </w:tcPr>
          <w:p w14:paraId="4869D189" w14:textId="77777777" w:rsidR="00072CCF" w:rsidRDefault="00072CCF" w:rsidP="00C271D3">
            <w:pPr>
              <w:spacing w:after="0" w:line="240" w:lineRule="auto"/>
            </w:pPr>
            <w:r>
              <w:t>-</w:t>
            </w:r>
          </w:p>
        </w:tc>
        <w:tc>
          <w:tcPr>
            <w:tcW w:w="1462" w:type="pct"/>
            <w:tcBorders>
              <w:top w:val="single" w:sz="4" w:space="0" w:color="auto"/>
              <w:left w:val="single" w:sz="4" w:space="0" w:color="auto"/>
              <w:bottom w:val="single" w:sz="4" w:space="0" w:color="auto"/>
              <w:right w:val="single" w:sz="4" w:space="0" w:color="auto"/>
            </w:tcBorders>
            <w:hideMark/>
          </w:tcPr>
          <w:p w14:paraId="1E984206" w14:textId="77777777" w:rsidR="00072CCF" w:rsidRDefault="00072CCF" w:rsidP="00C271D3">
            <w:pPr>
              <w:spacing w:after="0" w:line="240" w:lineRule="auto"/>
            </w:pPr>
            <w:r>
              <w:t>0/64 samples -ve, no patients had ocular symptoms</w:t>
            </w:r>
          </w:p>
        </w:tc>
      </w:tr>
      <w:tr w:rsidR="00072CCF" w14:paraId="72A733C9"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21A1F3BB" w14:textId="1D02D657" w:rsidR="00072CCF" w:rsidRDefault="00072CCF" w:rsidP="00C271D3">
            <w:pPr>
              <w:spacing w:after="0" w:line="240" w:lineRule="auto"/>
            </w:pPr>
            <w:r>
              <w:rPr>
                <w:rFonts w:ascii="Calibri" w:eastAsia="Times New Roman" w:hAnsi="Calibri" w:cs="Calibri"/>
                <w:bCs/>
                <w:color w:val="000000"/>
                <w:lang w:eastAsia="en-GB"/>
              </w:rPr>
              <w:t>Xie,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10</w:t>
            </w:r>
          </w:p>
        </w:tc>
        <w:tc>
          <w:tcPr>
            <w:tcW w:w="440" w:type="pct"/>
            <w:tcBorders>
              <w:top w:val="single" w:sz="4" w:space="0" w:color="auto"/>
              <w:left w:val="single" w:sz="4" w:space="0" w:color="auto"/>
              <w:bottom w:val="single" w:sz="4" w:space="0" w:color="auto"/>
              <w:right w:val="single" w:sz="4" w:space="0" w:color="auto"/>
            </w:tcBorders>
            <w:hideMark/>
          </w:tcPr>
          <w:p w14:paraId="5D100295" w14:textId="77777777" w:rsidR="00072CCF" w:rsidRDefault="00072CCF" w:rsidP="00C271D3">
            <w:pPr>
              <w:spacing w:after="0" w:line="240" w:lineRule="auto"/>
            </w:pPr>
            <w:r>
              <w:t>Tears</w:t>
            </w:r>
          </w:p>
        </w:tc>
        <w:tc>
          <w:tcPr>
            <w:tcW w:w="483" w:type="pct"/>
            <w:tcBorders>
              <w:top w:val="single" w:sz="4" w:space="0" w:color="auto"/>
              <w:left w:val="single" w:sz="4" w:space="0" w:color="auto"/>
              <w:bottom w:val="single" w:sz="4" w:space="0" w:color="auto"/>
              <w:right w:val="single" w:sz="4" w:space="0" w:color="auto"/>
            </w:tcBorders>
            <w:hideMark/>
          </w:tcPr>
          <w:p w14:paraId="4A3FEA11" w14:textId="77777777" w:rsidR="00072CCF" w:rsidRDefault="00072CCF" w:rsidP="00C271D3">
            <w:pPr>
              <w:spacing w:after="0" w:line="240" w:lineRule="auto"/>
            </w:pPr>
            <w:r>
              <w:t>No of people with positive samples</w:t>
            </w:r>
          </w:p>
        </w:tc>
        <w:tc>
          <w:tcPr>
            <w:tcW w:w="524" w:type="pct"/>
            <w:tcBorders>
              <w:top w:val="single" w:sz="4" w:space="0" w:color="auto"/>
              <w:left w:val="single" w:sz="4" w:space="0" w:color="auto"/>
              <w:bottom w:val="single" w:sz="4" w:space="0" w:color="auto"/>
              <w:right w:val="single" w:sz="4" w:space="0" w:color="auto"/>
            </w:tcBorders>
            <w:hideMark/>
          </w:tcPr>
          <w:p w14:paraId="11036326" w14:textId="77777777" w:rsidR="00072CCF" w:rsidRDefault="00072CCF" w:rsidP="00C271D3">
            <w:pPr>
              <w:spacing w:after="0" w:line="240" w:lineRule="auto"/>
            </w:pPr>
            <w:r>
              <w:t>33</w:t>
            </w:r>
          </w:p>
        </w:tc>
        <w:tc>
          <w:tcPr>
            <w:tcW w:w="524" w:type="pct"/>
            <w:tcBorders>
              <w:top w:val="single" w:sz="4" w:space="0" w:color="auto"/>
              <w:left w:val="single" w:sz="4" w:space="0" w:color="auto"/>
              <w:bottom w:val="single" w:sz="4" w:space="0" w:color="auto"/>
              <w:right w:val="single" w:sz="4" w:space="0" w:color="auto"/>
            </w:tcBorders>
            <w:hideMark/>
          </w:tcPr>
          <w:p w14:paraId="49FF5B88" w14:textId="77777777" w:rsidR="00072CCF" w:rsidRDefault="00072CCF" w:rsidP="00C271D3">
            <w:pPr>
              <w:spacing w:after="0" w:line="240" w:lineRule="auto"/>
            </w:pPr>
            <w:r>
              <w:t>2</w:t>
            </w:r>
          </w:p>
        </w:tc>
        <w:tc>
          <w:tcPr>
            <w:tcW w:w="579" w:type="pct"/>
            <w:tcBorders>
              <w:top w:val="single" w:sz="4" w:space="0" w:color="auto"/>
              <w:left w:val="single" w:sz="4" w:space="0" w:color="auto"/>
              <w:bottom w:val="single" w:sz="4" w:space="0" w:color="auto"/>
              <w:right w:val="single" w:sz="4" w:space="0" w:color="auto"/>
            </w:tcBorders>
            <w:hideMark/>
          </w:tcPr>
          <w:p w14:paraId="6467491F" w14:textId="77777777" w:rsidR="00072CCF" w:rsidRDefault="00072CCF" w:rsidP="00C271D3">
            <w:pPr>
              <w:spacing w:after="0" w:line="240" w:lineRule="auto"/>
            </w:pPr>
            <w:r>
              <w:t>NR</w:t>
            </w:r>
          </w:p>
        </w:tc>
        <w:tc>
          <w:tcPr>
            <w:tcW w:w="562" w:type="pct"/>
            <w:tcBorders>
              <w:top w:val="single" w:sz="4" w:space="0" w:color="auto"/>
              <w:left w:val="single" w:sz="4" w:space="0" w:color="auto"/>
              <w:bottom w:val="single" w:sz="4" w:space="0" w:color="auto"/>
              <w:right w:val="single" w:sz="4" w:space="0" w:color="auto"/>
            </w:tcBorders>
            <w:hideMark/>
          </w:tcPr>
          <w:p w14:paraId="696D067F" w14:textId="77777777" w:rsidR="00072CCF" w:rsidRDefault="00072CCF" w:rsidP="00C271D3">
            <w:pPr>
              <w:spacing w:after="0" w:line="240" w:lineRule="auto"/>
            </w:pPr>
            <w:r>
              <w:t>NR</w:t>
            </w:r>
          </w:p>
        </w:tc>
        <w:tc>
          <w:tcPr>
            <w:tcW w:w="1462" w:type="pct"/>
            <w:tcBorders>
              <w:top w:val="single" w:sz="4" w:space="0" w:color="auto"/>
              <w:left w:val="single" w:sz="4" w:space="0" w:color="auto"/>
              <w:bottom w:val="single" w:sz="4" w:space="0" w:color="auto"/>
              <w:right w:val="single" w:sz="4" w:space="0" w:color="auto"/>
            </w:tcBorders>
            <w:hideMark/>
          </w:tcPr>
          <w:p w14:paraId="169F26FB" w14:textId="77777777" w:rsidR="00072CCF" w:rsidRDefault="00072CCF" w:rsidP="00C271D3">
            <w:pPr>
              <w:spacing w:after="0" w:line="240" w:lineRule="auto"/>
            </w:pPr>
            <w:r>
              <w:t>Authors speculated that low number of cases was due to most samples taken &gt;week after symptoms started. The positive samples were collected 4 and 5 days after symptoms</w:t>
            </w:r>
          </w:p>
        </w:tc>
      </w:tr>
      <w:tr w:rsidR="00072CCF" w14:paraId="5BAFBAA1"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137AA699"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440" w:type="pct"/>
            <w:tcBorders>
              <w:top w:val="single" w:sz="4" w:space="0" w:color="auto"/>
              <w:left w:val="single" w:sz="4" w:space="0" w:color="auto"/>
              <w:bottom w:val="single" w:sz="4" w:space="0" w:color="auto"/>
              <w:right w:val="single" w:sz="4" w:space="0" w:color="auto"/>
            </w:tcBorders>
          </w:tcPr>
          <w:p w14:paraId="635609BB" w14:textId="77777777" w:rsidR="00072CCF" w:rsidRDefault="00072CCF" w:rsidP="00C271D3">
            <w:pPr>
              <w:spacing w:after="0" w:line="240" w:lineRule="auto"/>
              <w:rPr>
                <w:b/>
              </w:rPr>
            </w:pPr>
          </w:p>
        </w:tc>
        <w:tc>
          <w:tcPr>
            <w:tcW w:w="483" w:type="pct"/>
            <w:tcBorders>
              <w:top w:val="single" w:sz="4" w:space="0" w:color="auto"/>
              <w:left w:val="single" w:sz="4" w:space="0" w:color="auto"/>
              <w:bottom w:val="single" w:sz="4" w:space="0" w:color="auto"/>
              <w:right w:val="single" w:sz="4" w:space="0" w:color="auto"/>
            </w:tcBorders>
          </w:tcPr>
          <w:p w14:paraId="76C03614" w14:textId="77777777" w:rsidR="00072CCF" w:rsidRDefault="00072CCF" w:rsidP="00C271D3">
            <w:pPr>
              <w:spacing w:after="0" w:line="240" w:lineRule="auto"/>
              <w:rPr>
                <w:b/>
              </w:rPr>
            </w:pPr>
          </w:p>
        </w:tc>
        <w:tc>
          <w:tcPr>
            <w:tcW w:w="524" w:type="pct"/>
            <w:tcBorders>
              <w:top w:val="single" w:sz="4" w:space="0" w:color="auto"/>
              <w:left w:val="single" w:sz="4" w:space="0" w:color="auto"/>
              <w:bottom w:val="single" w:sz="4" w:space="0" w:color="auto"/>
              <w:right w:val="single" w:sz="4" w:space="0" w:color="auto"/>
            </w:tcBorders>
            <w:hideMark/>
          </w:tcPr>
          <w:p w14:paraId="46E793BA" w14:textId="77777777" w:rsidR="00072CCF" w:rsidRDefault="00072CCF" w:rsidP="00C271D3">
            <w:pPr>
              <w:spacing w:after="0" w:line="240" w:lineRule="auto"/>
              <w:rPr>
                <w:b/>
              </w:rPr>
            </w:pPr>
            <w:r>
              <w:rPr>
                <w:b/>
              </w:rPr>
              <w:t>50</w:t>
            </w:r>
          </w:p>
        </w:tc>
        <w:tc>
          <w:tcPr>
            <w:tcW w:w="524" w:type="pct"/>
            <w:tcBorders>
              <w:top w:val="single" w:sz="4" w:space="0" w:color="auto"/>
              <w:left w:val="single" w:sz="4" w:space="0" w:color="auto"/>
              <w:bottom w:val="single" w:sz="4" w:space="0" w:color="auto"/>
              <w:right w:val="single" w:sz="4" w:space="0" w:color="auto"/>
            </w:tcBorders>
            <w:hideMark/>
          </w:tcPr>
          <w:p w14:paraId="3D1B2727" w14:textId="77777777" w:rsidR="00072CCF" w:rsidRDefault="00072CCF" w:rsidP="00C271D3">
            <w:pPr>
              <w:spacing w:after="0" w:line="240" w:lineRule="auto"/>
              <w:rPr>
                <w:b/>
              </w:rPr>
            </w:pPr>
            <w:r>
              <w:rPr>
                <w:b/>
              </w:rPr>
              <w:t>2 (4%)</w:t>
            </w:r>
          </w:p>
        </w:tc>
        <w:tc>
          <w:tcPr>
            <w:tcW w:w="579" w:type="pct"/>
            <w:tcBorders>
              <w:top w:val="single" w:sz="4" w:space="0" w:color="auto"/>
              <w:left w:val="single" w:sz="4" w:space="0" w:color="auto"/>
              <w:bottom w:val="single" w:sz="4" w:space="0" w:color="auto"/>
              <w:right w:val="single" w:sz="4" w:space="0" w:color="auto"/>
            </w:tcBorders>
          </w:tcPr>
          <w:p w14:paraId="55B9E22D" w14:textId="77777777" w:rsidR="00072CCF" w:rsidRDefault="00072CCF" w:rsidP="00C271D3">
            <w:pPr>
              <w:spacing w:after="0" w:line="240" w:lineRule="auto"/>
              <w:rPr>
                <w:b/>
              </w:rPr>
            </w:pPr>
          </w:p>
        </w:tc>
        <w:tc>
          <w:tcPr>
            <w:tcW w:w="562" w:type="pct"/>
            <w:tcBorders>
              <w:top w:val="single" w:sz="4" w:space="0" w:color="auto"/>
              <w:left w:val="single" w:sz="4" w:space="0" w:color="auto"/>
              <w:bottom w:val="single" w:sz="4" w:space="0" w:color="auto"/>
              <w:right w:val="single" w:sz="4" w:space="0" w:color="auto"/>
            </w:tcBorders>
          </w:tcPr>
          <w:p w14:paraId="5726BE79" w14:textId="77777777" w:rsidR="00072CCF" w:rsidRDefault="00072CCF" w:rsidP="00C271D3">
            <w:pPr>
              <w:spacing w:after="0" w:line="240" w:lineRule="auto"/>
              <w:rPr>
                <w:b/>
              </w:rPr>
            </w:pPr>
          </w:p>
        </w:tc>
        <w:tc>
          <w:tcPr>
            <w:tcW w:w="1462" w:type="pct"/>
            <w:tcBorders>
              <w:top w:val="single" w:sz="4" w:space="0" w:color="auto"/>
              <w:left w:val="single" w:sz="4" w:space="0" w:color="auto"/>
              <w:bottom w:val="single" w:sz="4" w:space="0" w:color="auto"/>
              <w:right w:val="single" w:sz="4" w:space="0" w:color="auto"/>
            </w:tcBorders>
          </w:tcPr>
          <w:p w14:paraId="046617E7" w14:textId="77777777" w:rsidR="00072CCF" w:rsidRDefault="00072CCF" w:rsidP="00C271D3">
            <w:pPr>
              <w:spacing w:after="0" w:line="240" w:lineRule="auto"/>
              <w:rPr>
                <w:b/>
              </w:rPr>
            </w:pPr>
          </w:p>
        </w:tc>
      </w:tr>
      <w:tr w:rsidR="00072CCF" w14:paraId="75A71066"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9797CA" w14:textId="77777777" w:rsidR="00072CCF" w:rsidRDefault="00072CCF" w:rsidP="00C271D3">
            <w:pPr>
              <w:spacing w:after="0" w:line="240" w:lineRule="auto"/>
              <w:rPr>
                <w:b/>
              </w:rPr>
            </w:pPr>
            <w:r>
              <w:rPr>
                <w:b/>
              </w:rPr>
              <w:t>Ocular discharge</w:t>
            </w:r>
          </w:p>
        </w:tc>
      </w:tr>
      <w:tr w:rsidR="00072CCF" w14:paraId="3AFC59F3"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252D082D" w14:textId="522D9E14" w:rsidR="00072CCF" w:rsidRDefault="00072CCF" w:rsidP="00C271D3">
            <w:pPr>
              <w:spacing w:after="0" w:line="240" w:lineRule="auto"/>
            </w:pPr>
            <w:r>
              <w:rPr>
                <w:rFonts w:ascii="Calibri" w:eastAsia="Times New Roman" w:hAnsi="Calibri" w:cs="Calibri"/>
                <w:bCs/>
                <w:color w:val="000000"/>
                <w:lang w:eastAsia="en-GB"/>
              </w:rPr>
              <w:t>Zhang, 2020f</w:t>
            </w:r>
            <w:r>
              <w:rPr>
                <w:rFonts w:ascii="Calibri" w:eastAsia="Times New Roman" w:hAnsi="Calibri" w:cs="Calibri"/>
                <w:bCs/>
                <w:color w:val="000000"/>
                <w:vertAlign w:val="superscript"/>
                <w:lang w:eastAsia="en-GB"/>
              </w:rPr>
              <w:t>12</w:t>
            </w:r>
            <w:r w:rsidR="0018784F">
              <w:rPr>
                <w:rFonts w:ascii="Calibri" w:eastAsia="Times New Roman" w:hAnsi="Calibri" w:cs="Calibri"/>
                <w:bCs/>
                <w:color w:val="000000"/>
                <w:vertAlign w:val="superscript"/>
                <w:lang w:eastAsia="en-GB"/>
              </w:rPr>
              <w:t>7</w:t>
            </w:r>
          </w:p>
        </w:tc>
        <w:tc>
          <w:tcPr>
            <w:tcW w:w="440" w:type="pct"/>
            <w:tcBorders>
              <w:top w:val="single" w:sz="4" w:space="0" w:color="auto"/>
              <w:left w:val="single" w:sz="4" w:space="0" w:color="auto"/>
              <w:bottom w:val="single" w:sz="4" w:space="0" w:color="auto"/>
              <w:right w:val="single" w:sz="4" w:space="0" w:color="auto"/>
            </w:tcBorders>
            <w:hideMark/>
          </w:tcPr>
          <w:p w14:paraId="4B9F6836" w14:textId="77777777" w:rsidR="00072CCF" w:rsidRDefault="00072CCF" w:rsidP="00C271D3">
            <w:pPr>
              <w:spacing w:after="0" w:line="240" w:lineRule="auto"/>
            </w:pPr>
            <w:r>
              <w:t>Ocular discharge</w:t>
            </w:r>
          </w:p>
        </w:tc>
        <w:tc>
          <w:tcPr>
            <w:tcW w:w="483" w:type="pct"/>
            <w:tcBorders>
              <w:top w:val="single" w:sz="4" w:space="0" w:color="auto"/>
              <w:left w:val="single" w:sz="4" w:space="0" w:color="auto"/>
              <w:bottom w:val="single" w:sz="4" w:space="0" w:color="auto"/>
              <w:right w:val="single" w:sz="4" w:space="0" w:color="auto"/>
            </w:tcBorders>
            <w:hideMark/>
          </w:tcPr>
          <w:p w14:paraId="3D6DAC7E" w14:textId="77777777" w:rsidR="00072CCF" w:rsidRDefault="00072CCF" w:rsidP="00C271D3">
            <w:pPr>
              <w:spacing w:after="0" w:line="240" w:lineRule="auto"/>
            </w:pPr>
            <w:r>
              <w:t>No of people with positive samples</w:t>
            </w:r>
          </w:p>
        </w:tc>
        <w:tc>
          <w:tcPr>
            <w:tcW w:w="524" w:type="pct"/>
            <w:tcBorders>
              <w:top w:val="single" w:sz="4" w:space="0" w:color="auto"/>
              <w:left w:val="single" w:sz="4" w:space="0" w:color="auto"/>
              <w:bottom w:val="single" w:sz="4" w:space="0" w:color="auto"/>
              <w:right w:val="single" w:sz="4" w:space="0" w:color="auto"/>
            </w:tcBorders>
            <w:hideMark/>
          </w:tcPr>
          <w:p w14:paraId="337F458D" w14:textId="77777777" w:rsidR="00072CCF" w:rsidRDefault="00072CCF" w:rsidP="00C271D3">
            <w:pPr>
              <w:spacing w:after="0" w:line="240" w:lineRule="auto"/>
            </w:pPr>
            <w:r>
              <w:t>72</w:t>
            </w:r>
          </w:p>
        </w:tc>
        <w:tc>
          <w:tcPr>
            <w:tcW w:w="524" w:type="pct"/>
            <w:tcBorders>
              <w:top w:val="single" w:sz="4" w:space="0" w:color="auto"/>
              <w:left w:val="single" w:sz="4" w:space="0" w:color="auto"/>
              <w:bottom w:val="single" w:sz="4" w:space="0" w:color="auto"/>
              <w:right w:val="single" w:sz="4" w:space="0" w:color="auto"/>
            </w:tcBorders>
            <w:hideMark/>
          </w:tcPr>
          <w:p w14:paraId="349BFBA7" w14:textId="77777777" w:rsidR="00072CCF" w:rsidRDefault="00072CCF" w:rsidP="00C271D3">
            <w:pPr>
              <w:spacing w:after="0" w:line="240" w:lineRule="auto"/>
            </w:pPr>
            <w:r>
              <w:t>1</w:t>
            </w:r>
          </w:p>
        </w:tc>
        <w:tc>
          <w:tcPr>
            <w:tcW w:w="579" w:type="pct"/>
            <w:tcBorders>
              <w:top w:val="single" w:sz="4" w:space="0" w:color="auto"/>
              <w:left w:val="single" w:sz="4" w:space="0" w:color="auto"/>
              <w:bottom w:val="single" w:sz="4" w:space="0" w:color="auto"/>
              <w:right w:val="single" w:sz="4" w:space="0" w:color="auto"/>
            </w:tcBorders>
            <w:hideMark/>
          </w:tcPr>
          <w:p w14:paraId="5F120FCE" w14:textId="77777777" w:rsidR="00072CCF" w:rsidRDefault="00072CCF" w:rsidP="00C271D3">
            <w:pPr>
              <w:spacing w:after="0" w:line="240" w:lineRule="auto"/>
            </w:pPr>
            <w:r>
              <w:t>NR</w:t>
            </w:r>
          </w:p>
        </w:tc>
        <w:tc>
          <w:tcPr>
            <w:tcW w:w="562" w:type="pct"/>
            <w:tcBorders>
              <w:top w:val="single" w:sz="4" w:space="0" w:color="auto"/>
              <w:left w:val="single" w:sz="4" w:space="0" w:color="auto"/>
              <w:bottom w:val="single" w:sz="4" w:space="0" w:color="auto"/>
              <w:right w:val="single" w:sz="4" w:space="0" w:color="auto"/>
            </w:tcBorders>
            <w:hideMark/>
          </w:tcPr>
          <w:p w14:paraId="52F53F61" w14:textId="77777777" w:rsidR="00072CCF" w:rsidRDefault="00072CCF" w:rsidP="00C271D3">
            <w:pPr>
              <w:spacing w:after="0" w:line="240" w:lineRule="auto"/>
            </w:pPr>
            <w:r>
              <w:t>NR</w:t>
            </w:r>
          </w:p>
        </w:tc>
        <w:tc>
          <w:tcPr>
            <w:tcW w:w="1462" w:type="pct"/>
            <w:tcBorders>
              <w:top w:val="single" w:sz="4" w:space="0" w:color="auto"/>
              <w:left w:val="single" w:sz="4" w:space="0" w:color="auto"/>
              <w:bottom w:val="single" w:sz="4" w:space="0" w:color="auto"/>
              <w:right w:val="single" w:sz="4" w:space="0" w:color="auto"/>
            </w:tcBorders>
          </w:tcPr>
          <w:p w14:paraId="258D5B82" w14:textId="77777777" w:rsidR="00072CCF" w:rsidRDefault="00072CCF" w:rsidP="00C271D3">
            <w:pPr>
              <w:spacing w:after="0" w:line="240" w:lineRule="auto"/>
            </w:pPr>
          </w:p>
        </w:tc>
      </w:tr>
      <w:tr w:rsidR="00072CCF" w14:paraId="09CD4550"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7E13A34E"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Total: </w:t>
            </w:r>
          </w:p>
        </w:tc>
        <w:tc>
          <w:tcPr>
            <w:tcW w:w="440" w:type="pct"/>
            <w:tcBorders>
              <w:top w:val="single" w:sz="4" w:space="0" w:color="auto"/>
              <w:left w:val="single" w:sz="4" w:space="0" w:color="auto"/>
              <w:bottom w:val="single" w:sz="4" w:space="0" w:color="auto"/>
              <w:right w:val="single" w:sz="4" w:space="0" w:color="auto"/>
            </w:tcBorders>
          </w:tcPr>
          <w:p w14:paraId="526CD3FB" w14:textId="77777777" w:rsidR="00072CCF" w:rsidRDefault="00072CCF" w:rsidP="00C271D3">
            <w:pPr>
              <w:spacing w:after="0" w:line="240" w:lineRule="auto"/>
              <w:rPr>
                <w:b/>
              </w:rPr>
            </w:pPr>
          </w:p>
        </w:tc>
        <w:tc>
          <w:tcPr>
            <w:tcW w:w="483" w:type="pct"/>
            <w:tcBorders>
              <w:top w:val="single" w:sz="4" w:space="0" w:color="auto"/>
              <w:left w:val="single" w:sz="4" w:space="0" w:color="auto"/>
              <w:bottom w:val="single" w:sz="4" w:space="0" w:color="auto"/>
              <w:right w:val="single" w:sz="4" w:space="0" w:color="auto"/>
            </w:tcBorders>
          </w:tcPr>
          <w:p w14:paraId="340D2CB6" w14:textId="77777777" w:rsidR="00072CCF" w:rsidRDefault="00072CCF" w:rsidP="00C271D3">
            <w:pPr>
              <w:spacing w:after="0" w:line="240" w:lineRule="auto"/>
              <w:rPr>
                <w:b/>
              </w:rPr>
            </w:pPr>
          </w:p>
        </w:tc>
        <w:tc>
          <w:tcPr>
            <w:tcW w:w="524" w:type="pct"/>
            <w:tcBorders>
              <w:top w:val="single" w:sz="4" w:space="0" w:color="auto"/>
              <w:left w:val="single" w:sz="4" w:space="0" w:color="auto"/>
              <w:bottom w:val="single" w:sz="4" w:space="0" w:color="auto"/>
              <w:right w:val="single" w:sz="4" w:space="0" w:color="auto"/>
            </w:tcBorders>
            <w:hideMark/>
          </w:tcPr>
          <w:p w14:paraId="78790480" w14:textId="77777777" w:rsidR="00072CCF" w:rsidRDefault="00072CCF" w:rsidP="00C271D3">
            <w:pPr>
              <w:spacing w:after="0" w:line="240" w:lineRule="auto"/>
              <w:rPr>
                <w:b/>
              </w:rPr>
            </w:pPr>
            <w:r>
              <w:rPr>
                <w:b/>
              </w:rPr>
              <w:t>72</w:t>
            </w:r>
          </w:p>
        </w:tc>
        <w:tc>
          <w:tcPr>
            <w:tcW w:w="524" w:type="pct"/>
            <w:tcBorders>
              <w:top w:val="single" w:sz="4" w:space="0" w:color="auto"/>
              <w:left w:val="single" w:sz="4" w:space="0" w:color="auto"/>
              <w:bottom w:val="single" w:sz="4" w:space="0" w:color="auto"/>
              <w:right w:val="single" w:sz="4" w:space="0" w:color="auto"/>
            </w:tcBorders>
            <w:hideMark/>
          </w:tcPr>
          <w:p w14:paraId="55AEA027" w14:textId="77777777" w:rsidR="00072CCF" w:rsidRDefault="00072CCF" w:rsidP="00C271D3">
            <w:pPr>
              <w:spacing w:after="0" w:line="240" w:lineRule="auto"/>
              <w:rPr>
                <w:b/>
              </w:rPr>
            </w:pPr>
            <w:r>
              <w:rPr>
                <w:b/>
              </w:rPr>
              <w:t>1 (1.4%)</w:t>
            </w:r>
          </w:p>
        </w:tc>
        <w:tc>
          <w:tcPr>
            <w:tcW w:w="579" w:type="pct"/>
            <w:tcBorders>
              <w:top w:val="single" w:sz="4" w:space="0" w:color="auto"/>
              <w:left w:val="single" w:sz="4" w:space="0" w:color="auto"/>
              <w:bottom w:val="single" w:sz="4" w:space="0" w:color="auto"/>
              <w:right w:val="single" w:sz="4" w:space="0" w:color="auto"/>
            </w:tcBorders>
          </w:tcPr>
          <w:p w14:paraId="2742E989" w14:textId="77777777" w:rsidR="00072CCF" w:rsidRDefault="00072CCF" w:rsidP="00C271D3">
            <w:pPr>
              <w:spacing w:after="0" w:line="240" w:lineRule="auto"/>
              <w:rPr>
                <w:b/>
              </w:rPr>
            </w:pPr>
          </w:p>
        </w:tc>
        <w:tc>
          <w:tcPr>
            <w:tcW w:w="562" w:type="pct"/>
            <w:tcBorders>
              <w:top w:val="single" w:sz="4" w:space="0" w:color="auto"/>
              <w:left w:val="single" w:sz="4" w:space="0" w:color="auto"/>
              <w:bottom w:val="single" w:sz="4" w:space="0" w:color="auto"/>
              <w:right w:val="single" w:sz="4" w:space="0" w:color="auto"/>
            </w:tcBorders>
          </w:tcPr>
          <w:p w14:paraId="4D05FFCA" w14:textId="77777777" w:rsidR="00072CCF" w:rsidRDefault="00072CCF" w:rsidP="00C271D3">
            <w:pPr>
              <w:spacing w:after="0" w:line="240" w:lineRule="auto"/>
              <w:rPr>
                <w:b/>
              </w:rPr>
            </w:pPr>
          </w:p>
        </w:tc>
        <w:tc>
          <w:tcPr>
            <w:tcW w:w="1462" w:type="pct"/>
            <w:tcBorders>
              <w:top w:val="single" w:sz="4" w:space="0" w:color="auto"/>
              <w:left w:val="single" w:sz="4" w:space="0" w:color="auto"/>
              <w:bottom w:val="single" w:sz="4" w:space="0" w:color="auto"/>
              <w:right w:val="single" w:sz="4" w:space="0" w:color="auto"/>
            </w:tcBorders>
          </w:tcPr>
          <w:p w14:paraId="7A32CC1C" w14:textId="77777777" w:rsidR="00072CCF" w:rsidRDefault="00072CCF" w:rsidP="00C271D3">
            <w:pPr>
              <w:spacing w:after="0" w:line="240" w:lineRule="auto"/>
              <w:rPr>
                <w:b/>
              </w:rPr>
            </w:pPr>
          </w:p>
        </w:tc>
      </w:tr>
      <w:tr w:rsidR="00072CCF" w14:paraId="5541A938"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E8BA59" w14:textId="77777777" w:rsidR="00072CCF" w:rsidRDefault="00072CCF" w:rsidP="00C271D3">
            <w:pPr>
              <w:spacing w:after="0" w:line="240" w:lineRule="auto"/>
              <w:rPr>
                <w:b/>
              </w:rPr>
            </w:pPr>
            <w:r>
              <w:rPr>
                <w:b/>
              </w:rPr>
              <w:t>Conjunctival swab</w:t>
            </w:r>
          </w:p>
        </w:tc>
      </w:tr>
      <w:tr w:rsidR="00072CCF" w14:paraId="7A7F49D8"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5305AEB9" w14:textId="32B8E19A" w:rsidR="00072CCF" w:rsidRDefault="00072CCF" w:rsidP="00C271D3">
            <w:pPr>
              <w:spacing w:after="0" w:line="240" w:lineRule="auto"/>
            </w:pPr>
            <w:r>
              <w:rPr>
                <w:rFonts w:ascii="Calibri" w:eastAsia="Times New Roman" w:hAnsi="Calibri" w:cs="Calibri"/>
                <w:bCs/>
                <w:color w:val="000000"/>
                <w:lang w:eastAsia="en-GB"/>
              </w:rPr>
              <w:t>Chen, 2020b</w:t>
            </w:r>
            <w:r w:rsidR="0018784F">
              <w:rPr>
                <w:rFonts w:ascii="Calibri" w:eastAsia="Times New Roman" w:hAnsi="Calibri" w:cs="Calibri"/>
                <w:bCs/>
                <w:color w:val="000000"/>
                <w:vertAlign w:val="superscript"/>
                <w:lang w:eastAsia="en-GB"/>
              </w:rPr>
              <w:t>11</w:t>
            </w:r>
          </w:p>
        </w:tc>
        <w:tc>
          <w:tcPr>
            <w:tcW w:w="440" w:type="pct"/>
            <w:tcBorders>
              <w:top w:val="single" w:sz="4" w:space="0" w:color="auto"/>
              <w:left w:val="single" w:sz="4" w:space="0" w:color="auto"/>
              <w:bottom w:val="single" w:sz="4" w:space="0" w:color="auto"/>
              <w:right w:val="single" w:sz="4" w:space="0" w:color="auto"/>
            </w:tcBorders>
            <w:hideMark/>
          </w:tcPr>
          <w:p w14:paraId="1C0CBFD5" w14:textId="77777777" w:rsidR="00072CCF" w:rsidRDefault="00072CCF" w:rsidP="00C271D3">
            <w:pPr>
              <w:spacing w:after="0" w:line="240" w:lineRule="auto"/>
            </w:pPr>
            <w:r>
              <w:t>Conjunctival swab</w:t>
            </w:r>
          </w:p>
        </w:tc>
        <w:tc>
          <w:tcPr>
            <w:tcW w:w="483" w:type="pct"/>
            <w:tcBorders>
              <w:top w:val="single" w:sz="4" w:space="0" w:color="auto"/>
              <w:left w:val="single" w:sz="4" w:space="0" w:color="auto"/>
              <w:bottom w:val="single" w:sz="4" w:space="0" w:color="auto"/>
              <w:right w:val="single" w:sz="4" w:space="0" w:color="auto"/>
            </w:tcBorders>
            <w:hideMark/>
          </w:tcPr>
          <w:p w14:paraId="302812F1" w14:textId="77777777" w:rsidR="00072CCF" w:rsidRDefault="00072CCF" w:rsidP="00C271D3">
            <w:pPr>
              <w:spacing w:after="0" w:line="240" w:lineRule="auto"/>
            </w:pPr>
            <w:r>
              <w:t>No of people with positive samples</w:t>
            </w:r>
          </w:p>
        </w:tc>
        <w:tc>
          <w:tcPr>
            <w:tcW w:w="524" w:type="pct"/>
            <w:tcBorders>
              <w:top w:val="single" w:sz="4" w:space="0" w:color="auto"/>
              <w:left w:val="single" w:sz="4" w:space="0" w:color="auto"/>
              <w:bottom w:val="single" w:sz="4" w:space="0" w:color="auto"/>
              <w:right w:val="single" w:sz="4" w:space="0" w:color="auto"/>
            </w:tcBorders>
            <w:hideMark/>
          </w:tcPr>
          <w:p w14:paraId="0C6B62BF" w14:textId="77777777" w:rsidR="00072CCF" w:rsidRDefault="00072CCF" w:rsidP="00C271D3">
            <w:pPr>
              <w:spacing w:after="0" w:line="240" w:lineRule="auto"/>
            </w:pPr>
            <w:r>
              <w:t>1</w:t>
            </w:r>
          </w:p>
        </w:tc>
        <w:tc>
          <w:tcPr>
            <w:tcW w:w="524" w:type="pct"/>
            <w:tcBorders>
              <w:top w:val="single" w:sz="4" w:space="0" w:color="auto"/>
              <w:left w:val="single" w:sz="4" w:space="0" w:color="auto"/>
              <w:bottom w:val="single" w:sz="4" w:space="0" w:color="auto"/>
              <w:right w:val="single" w:sz="4" w:space="0" w:color="auto"/>
            </w:tcBorders>
            <w:hideMark/>
          </w:tcPr>
          <w:p w14:paraId="0EB7FFE6" w14:textId="77777777" w:rsidR="00072CCF" w:rsidRDefault="00072CCF" w:rsidP="00C271D3">
            <w:pPr>
              <w:spacing w:after="0" w:line="240" w:lineRule="auto"/>
            </w:pPr>
            <w:r>
              <w:t>1</w:t>
            </w:r>
          </w:p>
        </w:tc>
        <w:tc>
          <w:tcPr>
            <w:tcW w:w="579" w:type="pct"/>
            <w:tcBorders>
              <w:top w:val="single" w:sz="4" w:space="0" w:color="auto"/>
              <w:left w:val="single" w:sz="4" w:space="0" w:color="auto"/>
              <w:bottom w:val="single" w:sz="4" w:space="0" w:color="auto"/>
              <w:right w:val="single" w:sz="4" w:space="0" w:color="auto"/>
            </w:tcBorders>
            <w:hideMark/>
          </w:tcPr>
          <w:p w14:paraId="43E0CB1C" w14:textId="77777777" w:rsidR="00072CCF" w:rsidRDefault="00072CCF" w:rsidP="00C271D3">
            <w:pPr>
              <w:spacing w:after="0" w:line="240" w:lineRule="auto"/>
            </w:pPr>
            <w:r>
              <w:t>NR</w:t>
            </w:r>
          </w:p>
        </w:tc>
        <w:tc>
          <w:tcPr>
            <w:tcW w:w="562" w:type="pct"/>
            <w:tcBorders>
              <w:top w:val="single" w:sz="4" w:space="0" w:color="auto"/>
              <w:left w:val="single" w:sz="4" w:space="0" w:color="auto"/>
              <w:bottom w:val="single" w:sz="4" w:space="0" w:color="auto"/>
              <w:right w:val="single" w:sz="4" w:space="0" w:color="auto"/>
            </w:tcBorders>
            <w:hideMark/>
          </w:tcPr>
          <w:p w14:paraId="21DCBFA0" w14:textId="77777777" w:rsidR="00072CCF" w:rsidRDefault="00072CCF" w:rsidP="00C271D3">
            <w:pPr>
              <w:spacing w:after="0" w:line="240" w:lineRule="auto"/>
            </w:pPr>
            <w:r>
              <w:t>NR</w:t>
            </w:r>
          </w:p>
        </w:tc>
        <w:tc>
          <w:tcPr>
            <w:tcW w:w="1462" w:type="pct"/>
            <w:tcBorders>
              <w:top w:val="single" w:sz="4" w:space="0" w:color="auto"/>
              <w:left w:val="single" w:sz="4" w:space="0" w:color="auto"/>
              <w:bottom w:val="single" w:sz="4" w:space="0" w:color="auto"/>
              <w:right w:val="single" w:sz="4" w:space="0" w:color="auto"/>
            </w:tcBorders>
          </w:tcPr>
          <w:p w14:paraId="2CB0176C" w14:textId="77777777" w:rsidR="00072CCF" w:rsidRDefault="00072CCF" w:rsidP="00C271D3">
            <w:pPr>
              <w:spacing w:after="0" w:line="240" w:lineRule="auto"/>
            </w:pPr>
          </w:p>
        </w:tc>
      </w:tr>
      <w:tr w:rsidR="00072CCF" w14:paraId="7DFF1998"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0040EBD8" w14:textId="7A5B8D54" w:rsidR="00072CCF" w:rsidRDefault="00072CCF" w:rsidP="00C271D3">
            <w:pPr>
              <w:spacing w:after="0" w:line="240" w:lineRule="auto"/>
            </w:pPr>
            <w:r>
              <w:rPr>
                <w:rFonts w:ascii="Calibri" w:eastAsia="Times New Roman" w:hAnsi="Calibri" w:cs="Calibri"/>
                <w:bCs/>
                <w:color w:val="000000"/>
                <w:lang w:eastAsia="en-GB"/>
              </w:rPr>
              <w:t>Sun, 2020b</w:t>
            </w:r>
            <w:r>
              <w:rPr>
                <w:rFonts w:ascii="Calibri" w:eastAsia="Times New Roman" w:hAnsi="Calibri" w:cs="Calibri"/>
                <w:bCs/>
                <w:color w:val="000000"/>
                <w:vertAlign w:val="superscript"/>
                <w:lang w:eastAsia="en-GB"/>
              </w:rPr>
              <w:t>8</w:t>
            </w:r>
            <w:r w:rsidR="0018784F">
              <w:rPr>
                <w:rFonts w:ascii="Calibri" w:eastAsia="Times New Roman" w:hAnsi="Calibri" w:cs="Calibri"/>
                <w:bCs/>
                <w:color w:val="000000"/>
                <w:vertAlign w:val="superscript"/>
                <w:lang w:eastAsia="en-GB"/>
              </w:rPr>
              <w:t>7</w:t>
            </w:r>
          </w:p>
        </w:tc>
        <w:tc>
          <w:tcPr>
            <w:tcW w:w="440" w:type="pct"/>
            <w:tcBorders>
              <w:top w:val="single" w:sz="4" w:space="0" w:color="auto"/>
              <w:left w:val="single" w:sz="4" w:space="0" w:color="auto"/>
              <w:bottom w:val="single" w:sz="4" w:space="0" w:color="auto"/>
              <w:right w:val="single" w:sz="4" w:space="0" w:color="auto"/>
            </w:tcBorders>
            <w:hideMark/>
          </w:tcPr>
          <w:p w14:paraId="55A4610F" w14:textId="77777777" w:rsidR="00072CCF" w:rsidRDefault="00072CCF" w:rsidP="00C271D3">
            <w:pPr>
              <w:spacing w:after="0" w:line="240" w:lineRule="auto"/>
            </w:pPr>
            <w:r>
              <w:t>Conjunctival swab</w:t>
            </w:r>
          </w:p>
        </w:tc>
        <w:tc>
          <w:tcPr>
            <w:tcW w:w="483" w:type="pct"/>
            <w:tcBorders>
              <w:top w:val="single" w:sz="4" w:space="0" w:color="auto"/>
              <w:left w:val="single" w:sz="4" w:space="0" w:color="auto"/>
              <w:bottom w:val="single" w:sz="4" w:space="0" w:color="auto"/>
              <w:right w:val="single" w:sz="4" w:space="0" w:color="auto"/>
            </w:tcBorders>
            <w:hideMark/>
          </w:tcPr>
          <w:p w14:paraId="1E2C6102" w14:textId="77777777" w:rsidR="00072CCF" w:rsidRDefault="00072CCF" w:rsidP="00C271D3">
            <w:pPr>
              <w:spacing w:after="0" w:line="240" w:lineRule="auto"/>
            </w:pPr>
            <w:r>
              <w:t>No of people with positive samples</w:t>
            </w:r>
          </w:p>
        </w:tc>
        <w:tc>
          <w:tcPr>
            <w:tcW w:w="524" w:type="pct"/>
            <w:tcBorders>
              <w:top w:val="single" w:sz="4" w:space="0" w:color="auto"/>
              <w:left w:val="single" w:sz="4" w:space="0" w:color="auto"/>
              <w:bottom w:val="single" w:sz="4" w:space="0" w:color="auto"/>
              <w:right w:val="single" w:sz="4" w:space="0" w:color="auto"/>
            </w:tcBorders>
            <w:hideMark/>
          </w:tcPr>
          <w:p w14:paraId="27924273" w14:textId="77777777" w:rsidR="00072CCF" w:rsidRDefault="00072CCF" w:rsidP="00C271D3">
            <w:pPr>
              <w:spacing w:after="0" w:line="240" w:lineRule="auto"/>
            </w:pPr>
            <w:r>
              <w:t>72</w:t>
            </w:r>
          </w:p>
        </w:tc>
        <w:tc>
          <w:tcPr>
            <w:tcW w:w="524" w:type="pct"/>
            <w:tcBorders>
              <w:top w:val="single" w:sz="4" w:space="0" w:color="auto"/>
              <w:left w:val="single" w:sz="4" w:space="0" w:color="auto"/>
              <w:bottom w:val="single" w:sz="4" w:space="0" w:color="auto"/>
              <w:right w:val="single" w:sz="4" w:space="0" w:color="auto"/>
            </w:tcBorders>
            <w:hideMark/>
          </w:tcPr>
          <w:p w14:paraId="310BFC83" w14:textId="77777777" w:rsidR="00072CCF" w:rsidRDefault="00072CCF" w:rsidP="00C271D3">
            <w:pPr>
              <w:spacing w:after="0" w:line="240" w:lineRule="auto"/>
            </w:pPr>
            <w:r>
              <w:t>1</w:t>
            </w:r>
          </w:p>
        </w:tc>
        <w:tc>
          <w:tcPr>
            <w:tcW w:w="579" w:type="pct"/>
            <w:tcBorders>
              <w:top w:val="single" w:sz="4" w:space="0" w:color="auto"/>
              <w:left w:val="single" w:sz="4" w:space="0" w:color="auto"/>
              <w:bottom w:val="single" w:sz="4" w:space="0" w:color="auto"/>
              <w:right w:val="single" w:sz="4" w:space="0" w:color="auto"/>
            </w:tcBorders>
            <w:hideMark/>
          </w:tcPr>
          <w:p w14:paraId="33E2F30D" w14:textId="77777777" w:rsidR="00072CCF" w:rsidRDefault="00072CCF" w:rsidP="00C271D3">
            <w:pPr>
              <w:spacing w:after="0" w:line="240" w:lineRule="auto"/>
            </w:pPr>
            <w:r>
              <w:t>NR</w:t>
            </w:r>
          </w:p>
        </w:tc>
        <w:tc>
          <w:tcPr>
            <w:tcW w:w="562" w:type="pct"/>
            <w:tcBorders>
              <w:top w:val="single" w:sz="4" w:space="0" w:color="auto"/>
              <w:left w:val="single" w:sz="4" w:space="0" w:color="auto"/>
              <w:bottom w:val="single" w:sz="4" w:space="0" w:color="auto"/>
              <w:right w:val="single" w:sz="4" w:space="0" w:color="auto"/>
            </w:tcBorders>
            <w:hideMark/>
          </w:tcPr>
          <w:p w14:paraId="2492FBD0" w14:textId="77777777" w:rsidR="00072CCF" w:rsidRDefault="00072CCF" w:rsidP="00C271D3">
            <w:pPr>
              <w:spacing w:after="0" w:line="240" w:lineRule="auto"/>
            </w:pPr>
            <w:r>
              <w:t>NR</w:t>
            </w:r>
          </w:p>
        </w:tc>
        <w:tc>
          <w:tcPr>
            <w:tcW w:w="1462" w:type="pct"/>
            <w:tcBorders>
              <w:top w:val="single" w:sz="4" w:space="0" w:color="auto"/>
              <w:left w:val="single" w:sz="4" w:space="0" w:color="auto"/>
              <w:bottom w:val="single" w:sz="4" w:space="0" w:color="auto"/>
              <w:right w:val="single" w:sz="4" w:space="0" w:color="auto"/>
            </w:tcBorders>
            <w:hideMark/>
          </w:tcPr>
          <w:p w14:paraId="35D315FB" w14:textId="77777777" w:rsidR="00072CCF" w:rsidRDefault="00072CCF" w:rsidP="00C271D3">
            <w:pPr>
              <w:spacing w:after="0" w:line="240" w:lineRule="auto"/>
            </w:pPr>
            <w:r>
              <w:t>2/72 had conjunctivitis, 1 of 2 tested +ve, mean day eyes tested 18D</w:t>
            </w:r>
          </w:p>
        </w:tc>
      </w:tr>
      <w:tr w:rsidR="00072CCF" w14:paraId="4F6AE9E1"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3E85CD23" w14:textId="43B74040" w:rsidR="00072CCF" w:rsidRDefault="00072CCF" w:rsidP="00C271D3">
            <w:pPr>
              <w:spacing w:after="0" w:line="240" w:lineRule="auto"/>
            </w:pPr>
            <w:r>
              <w:rPr>
                <w:rFonts w:ascii="Calibri" w:eastAsia="Times New Roman" w:hAnsi="Calibri" w:cs="Calibri"/>
                <w:bCs/>
                <w:color w:val="000000"/>
                <w:lang w:eastAsia="en-GB"/>
              </w:rPr>
              <w:t>Wu, 2020b</w:t>
            </w:r>
            <w:r w:rsidR="0018784F">
              <w:rPr>
                <w:rFonts w:ascii="Calibri" w:eastAsia="Times New Roman" w:hAnsi="Calibri" w:cs="Calibri"/>
                <w:bCs/>
                <w:color w:val="000000"/>
                <w:vertAlign w:val="superscript"/>
                <w:lang w:eastAsia="en-GB"/>
              </w:rPr>
              <w:t>102</w:t>
            </w:r>
          </w:p>
        </w:tc>
        <w:tc>
          <w:tcPr>
            <w:tcW w:w="440" w:type="pct"/>
            <w:tcBorders>
              <w:top w:val="single" w:sz="4" w:space="0" w:color="auto"/>
              <w:left w:val="single" w:sz="4" w:space="0" w:color="auto"/>
              <w:bottom w:val="single" w:sz="4" w:space="0" w:color="auto"/>
              <w:right w:val="single" w:sz="4" w:space="0" w:color="auto"/>
            </w:tcBorders>
            <w:hideMark/>
          </w:tcPr>
          <w:p w14:paraId="2E1B875D" w14:textId="77777777" w:rsidR="00072CCF" w:rsidRDefault="00072CCF" w:rsidP="00C271D3">
            <w:pPr>
              <w:spacing w:after="0" w:line="240" w:lineRule="auto"/>
            </w:pPr>
            <w:r>
              <w:t>Conjunctival swab</w:t>
            </w:r>
          </w:p>
        </w:tc>
        <w:tc>
          <w:tcPr>
            <w:tcW w:w="483" w:type="pct"/>
            <w:tcBorders>
              <w:top w:val="single" w:sz="4" w:space="0" w:color="auto"/>
              <w:left w:val="single" w:sz="4" w:space="0" w:color="auto"/>
              <w:bottom w:val="single" w:sz="4" w:space="0" w:color="auto"/>
              <w:right w:val="single" w:sz="4" w:space="0" w:color="auto"/>
            </w:tcBorders>
            <w:hideMark/>
          </w:tcPr>
          <w:p w14:paraId="7124D7D8" w14:textId="77777777" w:rsidR="00072CCF" w:rsidRDefault="00072CCF" w:rsidP="00C271D3">
            <w:pPr>
              <w:spacing w:after="0" w:line="240" w:lineRule="auto"/>
            </w:pPr>
            <w:r>
              <w:t>No of people with positive samples</w:t>
            </w:r>
          </w:p>
        </w:tc>
        <w:tc>
          <w:tcPr>
            <w:tcW w:w="524" w:type="pct"/>
            <w:tcBorders>
              <w:top w:val="single" w:sz="4" w:space="0" w:color="auto"/>
              <w:left w:val="single" w:sz="4" w:space="0" w:color="auto"/>
              <w:bottom w:val="single" w:sz="4" w:space="0" w:color="auto"/>
              <w:right w:val="single" w:sz="4" w:space="0" w:color="auto"/>
            </w:tcBorders>
            <w:hideMark/>
          </w:tcPr>
          <w:p w14:paraId="2D796A3D" w14:textId="77777777" w:rsidR="00072CCF" w:rsidRDefault="00072CCF" w:rsidP="00C271D3">
            <w:pPr>
              <w:spacing w:after="0" w:line="240" w:lineRule="auto"/>
            </w:pPr>
            <w:r>
              <w:t>28</w:t>
            </w:r>
          </w:p>
        </w:tc>
        <w:tc>
          <w:tcPr>
            <w:tcW w:w="524" w:type="pct"/>
            <w:tcBorders>
              <w:top w:val="single" w:sz="4" w:space="0" w:color="auto"/>
              <w:left w:val="single" w:sz="4" w:space="0" w:color="auto"/>
              <w:bottom w:val="single" w:sz="4" w:space="0" w:color="auto"/>
              <w:right w:val="single" w:sz="4" w:space="0" w:color="auto"/>
            </w:tcBorders>
            <w:hideMark/>
          </w:tcPr>
          <w:p w14:paraId="25ED67E0" w14:textId="77777777" w:rsidR="00072CCF" w:rsidRDefault="00072CCF" w:rsidP="00C271D3">
            <w:pPr>
              <w:spacing w:after="0" w:line="240" w:lineRule="auto"/>
            </w:pPr>
            <w:r>
              <w:t>2</w:t>
            </w:r>
          </w:p>
        </w:tc>
        <w:tc>
          <w:tcPr>
            <w:tcW w:w="579" w:type="pct"/>
            <w:tcBorders>
              <w:top w:val="single" w:sz="4" w:space="0" w:color="auto"/>
              <w:left w:val="single" w:sz="4" w:space="0" w:color="auto"/>
              <w:bottom w:val="single" w:sz="4" w:space="0" w:color="auto"/>
              <w:right w:val="single" w:sz="4" w:space="0" w:color="auto"/>
            </w:tcBorders>
            <w:hideMark/>
          </w:tcPr>
          <w:p w14:paraId="1FB6BB51" w14:textId="77777777" w:rsidR="00072CCF" w:rsidRDefault="00072CCF" w:rsidP="00C271D3">
            <w:pPr>
              <w:spacing w:after="0" w:line="240" w:lineRule="auto"/>
            </w:pPr>
            <w:r>
              <w:t>NR</w:t>
            </w:r>
          </w:p>
        </w:tc>
        <w:tc>
          <w:tcPr>
            <w:tcW w:w="562" w:type="pct"/>
            <w:tcBorders>
              <w:top w:val="single" w:sz="4" w:space="0" w:color="auto"/>
              <w:left w:val="single" w:sz="4" w:space="0" w:color="auto"/>
              <w:bottom w:val="single" w:sz="4" w:space="0" w:color="auto"/>
              <w:right w:val="single" w:sz="4" w:space="0" w:color="auto"/>
            </w:tcBorders>
            <w:hideMark/>
          </w:tcPr>
          <w:p w14:paraId="403CDC15" w14:textId="77777777" w:rsidR="00072CCF" w:rsidRDefault="00072CCF" w:rsidP="00C271D3">
            <w:pPr>
              <w:spacing w:after="0" w:line="240" w:lineRule="auto"/>
            </w:pPr>
            <w:r>
              <w:t>NR</w:t>
            </w:r>
          </w:p>
        </w:tc>
        <w:tc>
          <w:tcPr>
            <w:tcW w:w="1462" w:type="pct"/>
            <w:tcBorders>
              <w:top w:val="single" w:sz="4" w:space="0" w:color="auto"/>
              <w:left w:val="single" w:sz="4" w:space="0" w:color="auto"/>
              <w:bottom w:val="single" w:sz="4" w:space="0" w:color="auto"/>
              <w:right w:val="single" w:sz="4" w:space="0" w:color="auto"/>
            </w:tcBorders>
            <w:hideMark/>
          </w:tcPr>
          <w:p w14:paraId="79D3DA4E" w14:textId="77777777" w:rsidR="00072CCF" w:rsidRDefault="00072CCF" w:rsidP="00C271D3">
            <w:pPr>
              <w:spacing w:after="0" w:line="240" w:lineRule="auto"/>
            </w:pPr>
            <w:r>
              <w:t>12/28 had ocular symptoms</w:t>
            </w:r>
          </w:p>
        </w:tc>
      </w:tr>
      <w:tr w:rsidR="00072CCF" w14:paraId="1BC00E99"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539B4D34" w14:textId="7CE4E81A" w:rsidR="00072CCF" w:rsidRDefault="00072CCF" w:rsidP="00C271D3">
            <w:pPr>
              <w:spacing w:after="0" w:line="240" w:lineRule="auto"/>
            </w:pPr>
            <w:r>
              <w:rPr>
                <w:rFonts w:ascii="Calibri" w:eastAsia="Times New Roman" w:hAnsi="Calibri" w:cs="Calibri"/>
                <w:bCs/>
                <w:color w:val="000000"/>
                <w:lang w:eastAsia="en-GB"/>
              </w:rPr>
              <w:t>Xia, 2020</w:t>
            </w:r>
            <w:r>
              <w:rPr>
                <w:rFonts w:ascii="Calibri" w:eastAsia="Times New Roman" w:hAnsi="Calibri" w:cs="Calibri"/>
                <w:bCs/>
                <w:color w:val="000000"/>
                <w:vertAlign w:val="superscript"/>
                <w:lang w:eastAsia="en-GB"/>
              </w:rPr>
              <w:t>10</w:t>
            </w:r>
            <w:r w:rsidR="0018784F">
              <w:rPr>
                <w:rFonts w:ascii="Calibri" w:eastAsia="Times New Roman" w:hAnsi="Calibri" w:cs="Calibri"/>
                <w:bCs/>
                <w:color w:val="000000"/>
                <w:vertAlign w:val="superscript"/>
                <w:lang w:eastAsia="en-GB"/>
              </w:rPr>
              <w:t>5</w:t>
            </w:r>
          </w:p>
        </w:tc>
        <w:tc>
          <w:tcPr>
            <w:tcW w:w="440" w:type="pct"/>
            <w:tcBorders>
              <w:top w:val="single" w:sz="4" w:space="0" w:color="auto"/>
              <w:left w:val="single" w:sz="4" w:space="0" w:color="auto"/>
              <w:bottom w:val="single" w:sz="4" w:space="0" w:color="auto"/>
              <w:right w:val="single" w:sz="4" w:space="0" w:color="auto"/>
            </w:tcBorders>
            <w:hideMark/>
          </w:tcPr>
          <w:p w14:paraId="07EDB663" w14:textId="77777777" w:rsidR="00072CCF" w:rsidRDefault="00072CCF" w:rsidP="00C271D3">
            <w:pPr>
              <w:spacing w:after="0" w:line="240" w:lineRule="auto"/>
            </w:pPr>
            <w:r>
              <w:t>Conjunctival swab</w:t>
            </w:r>
          </w:p>
        </w:tc>
        <w:tc>
          <w:tcPr>
            <w:tcW w:w="483" w:type="pct"/>
            <w:tcBorders>
              <w:top w:val="single" w:sz="4" w:space="0" w:color="auto"/>
              <w:left w:val="single" w:sz="4" w:space="0" w:color="auto"/>
              <w:bottom w:val="single" w:sz="4" w:space="0" w:color="auto"/>
              <w:right w:val="single" w:sz="4" w:space="0" w:color="auto"/>
            </w:tcBorders>
            <w:hideMark/>
          </w:tcPr>
          <w:p w14:paraId="457A960F" w14:textId="77777777" w:rsidR="00072CCF" w:rsidRDefault="00072CCF" w:rsidP="00C271D3">
            <w:pPr>
              <w:spacing w:after="0" w:line="240" w:lineRule="auto"/>
            </w:pPr>
            <w:r>
              <w:t>No of people with positive samples</w:t>
            </w:r>
          </w:p>
        </w:tc>
        <w:tc>
          <w:tcPr>
            <w:tcW w:w="524" w:type="pct"/>
            <w:tcBorders>
              <w:top w:val="single" w:sz="4" w:space="0" w:color="auto"/>
              <w:left w:val="single" w:sz="4" w:space="0" w:color="auto"/>
              <w:bottom w:val="single" w:sz="4" w:space="0" w:color="auto"/>
              <w:right w:val="single" w:sz="4" w:space="0" w:color="auto"/>
            </w:tcBorders>
            <w:hideMark/>
          </w:tcPr>
          <w:p w14:paraId="0ADB89BB" w14:textId="77777777" w:rsidR="00072CCF" w:rsidRDefault="00072CCF" w:rsidP="00C271D3">
            <w:pPr>
              <w:spacing w:after="0" w:line="240" w:lineRule="auto"/>
            </w:pPr>
            <w:r>
              <w:t>30</w:t>
            </w:r>
          </w:p>
        </w:tc>
        <w:tc>
          <w:tcPr>
            <w:tcW w:w="524" w:type="pct"/>
            <w:tcBorders>
              <w:top w:val="single" w:sz="4" w:space="0" w:color="auto"/>
              <w:left w:val="single" w:sz="4" w:space="0" w:color="auto"/>
              <w:bottom w:val="single" w:sz="4" w:space="0" w:color="auto"/>
              <w:right w:val="single" w:sz="4" w:space="0" w:color="auto"/>
            </w:tcBorders>
            <w:hideMark/>
          </w:tcPr>
          <w:p w14:paraId="233F7AF7" w14:textId="77777777" w:rsidR="00072CCF" w:rsidRDefault="00072CCF" w:rsidP="00C271D3">
            <w:pPr>
              <w:spacing w:after="0" w:line="240" w:lineRule="auto"/>
            </w:pPr>
            <w:r>
              <w:t>1</w:t>
            </w:r>
          </w:p>
        </w:tc>
        <w:tc>
          <w:tcPr>
            <w:tcW w:w="579" w:type="pct"/>
            <w:tcBorders>
              <w:top w:val="single" w:sz="4" w:space="0" w:color="auto"/>
              <w:left w:val="single" w:sz="4" w:space="0" w:color="auto"/>
              <w:bottom w:val="single" w:sz="4" w:space="0" w:color="auto"/>
              <w:right w:val="single" w:sz="4" w:space="0" w:color="auto"/>
            </w:tcBorders>
            <w:hideMark/>
          </w:tcPr>
          <w:p w14:paraId="555D19C4" w14:textId="77777777" w:rsidR="00072CCF" w:rsidRDefault="00072CCF" w:rsidP="00C271D3">
            <w:pPr>
              <w:spacing w:after="0" w:line="240" w:lineRule="auto"/>
            </w:pPr>
            <w:r>
              <w:t>NR</w:t>
            </w:r>
          </w:p>
        </w:tc>
        <w:tc>
          <w:tcPr>
            <w:tcW w:w="562" w:type="pct"/>
            <w:tcBorders>
              <w:top w:val="single" w:sz="4" w:space="0" w:color="auto"/>
              <w:left w:val="single" w:sz="4" w:space="0" w:color="auto"/>
              <w:bottom w:val="single" w:sz="4" w:space="0" w:color="auto"/>
              <w:right w:val="single" w:sz="4" w:space="0" w:color="auto"/>
            </w:tcBorders>
            <w:hideMark/>
          </w:tcPr>
          <w:p w14:paraId="6FB24B58" w14:textId="77777777" w:rsidR="00072CCF" w:rsidRDefault="00072CCF" w:rsidP="00C271D3">
            <w:pPr>
              <w:spacing w:after="0" w:line="240" w:lineRule="auto"/>
            </w:pPr>
            <w:r>
              <w:t>NR</w:t>
            </w:r>
          </w:p>
        </w:tc>
        <w:tc>
          <w:tcPr>
            <w:tcW w:w="1462" w:type="pct"/>
            <w:tcBorders>
              <w:top w:val="single" w:sz="4" w:space="0" w:color="auto"/>
              <w:left w:val="single" w:sz="4" w:space="0" w:color="auto"/>
              <w:bottom w:val="single" w:sz="4" w:space="0" w:color="auto"/>
              <w:right w:val="single" w:sz="4" w:space="0" w:color="auto"/>
            </w:tcBorders>
            <w:hideMark/>
          </w:tcPr>
          <w:p w14:paraId="26015253" w14:textId="77777777" w:rsidR="00072CCF" w:rsidRDefault="00072CCF" w:rsidP="00C271D3">
            <w:pPr>
              <w:spacing w:after="0" w:line="240" w:lineRule="auto"/>
            </w:pPr>
            <w:r>
              <w:t>Average time from symptom to swab taken approx. 7 days</w:t>
            </w:r>
          </w:p>
        </w:tc>
      </w:tr>
      <w:tr w:rsidR="00072CCF" w14:paraId="57D0620D"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31FCD242" w14:textId="41D6877F" w:rsidR="00072CCF" w:rsidRDefault="00072CCF" w:rsidP="00C271D3">
            <w:pPr>
              <w:spacing w:after="0" w:line="240" w:lineRule="auto"/>
            </w:pPr>
            <w:r>
              <w:rPr>
                <w:rFonts w:ascii="Calibri" w:eastAsia="Times New Roman" w:hAnsi="Calibri" w:cs="Calibri"/>
                <w:bCs/>
                <w:color w:val="000000"/>
                <w:lang w:eastAsia="en-GB"/>
              </w:rPr>
              <w:t>Zhou,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32</w:t>
            </w:r>
          </w:p>
        </w:tc>
        <w:tc>
          <w:tcPr>
            <w:tcW w:w="440" w:type="pct"/>
            <w:tcBorders>
              <w:top w:val="single" w:sz="4" w:space="0" w:color="auto"/>
              <w:left w:val="single" w:sz="4" w:space="0" w:color="auto"/>
              <w:bottom w:val="single" w:sz="4" w:space="0" w:color="auto"/>
              <w:right w:val="single" w:sz="4" w:space="0" w:color="auto"/>
            </w:tcBorders>
            <w:hideMark/>
          </w:tcPr>
          <w:p w14:paraId="4B1AFD2D" w14:textId="77777777" w:rsidR="00072CCF" w:rsidRDefault="00072CCF" w:rsidP="00C271D3">
            <w:pPr>
              <w:spacing w:after="0" w:line="240" w:lineRule="auto"/>
            </w:pPr>
            <w:r>
              <w:t>Conjunctival swab</w:t>
            </w:r>
          </w:p>
        </w:tc>
        <w:tc>
          <w:tcPr>
            <w:tcW w:w="483" w:type="pct"/>
            <w:tcBorders>
              <w:top w:val="single" w:sz="4" w:space="0" w:color="auto"/>
              <w:left w:val="single" w:sz="4" w:space="0" w:color="auto"/>
              <w:bottom w:val="single" w:sz="4" w:space="0" w:color="auto"/>
              <w:right w:val="single" w:sz="4" w:space="0" w:color="auto"/>
            </w:tcBorders>
            <w:hideMark/>
          </w:tcPr>
          <w:p w14:paraId="656F80F6" w14:textId="77777777" w:rsidR="00072CCF" w:rsidRDefault="00072CCF" w:rsidP="00C271D3">
            <w:pPr>
              <w:spacing w:after="0" w:line="240" w:lineRule="auto"/>
            </w:pPr>
            <w:r>
              <w:t>No of people with positive samples</w:t>
            </w:r>
          </w:p>
        </w:tc>
        <w:tc>
          <w:tcPr>
            <w:tcW w:w="524" w:type="pct"/>
            <w:tcBorders>
              <w:top w:val="single" w:sz="4" w:space="0" w:color="auto"/>
              <w:left w:val="single" w:sz="4" w:space="0" w:color="auto"/>
              <w:bottom w:val="single" w:sz="4" w:space="0" w:color="auto"/>
              <w:right w:val="single" w:sz="4" w:space="0" w:color="auto"/>
            </w:tcBorders>
            <w:hideMark/>
          </w:tcPr>
          <w:p w14:paraId="01B34080" w14:textId="77777777" w:rsidR="00072CCF" w:rsidRDefault="00072CCF" w:rsidP="00C271D3">
            <w:pPr>
              <w:spacing w:after="0" w:line="240" w:lineRule="auto"/>
            </w:pPr>
            <w:r>
              <w:t>63</w:t>
            </w:r>
          </w:p>
        </w:tc>
        <w:tc>
          <w:tcPr>
            <w:tcW w:w="524" w:type="pct"/>
            <w:tcBorders>
              <w:top w:val="single" w:sz="4" w:space="0" w:color="auto"/>
              <w:left w:val="single" w:sz="4" w:space="0" w:color="auto"/>
              <w:bottom w:val="single" w:sz="4" w:space="0" w:color="auto"/>
              <w:right w:val="single" w:sz="4" w:space="0" w:color="auto"/>
            </w:tcBorders>
            <w:hideMark/>
          </w:tcPr>
          <w:p w14:paraId="54BE2DE3" w14:textId="77777777" w:rsidR="00072CCF" w:rsidRDefault="00072CCF" w:rsidP="00C271D3">
            <w:pPr>
              <w:spacing w:after="0" w:line="240" w:lineRule="auto"/>
            </w:pPr>
            <w:r>
              <w:t>3</w:t>
            </w:r>
          </w:p>
        </w:tc>
        <w:tc>
          <w:tcPr>
            <w:tcW w:w="579" w:type="pct"/>
            <w:tcBorders>
              <w:top w:val="single" w:sz="4" w:space="0" w:color="auto"/>
              <w:left w:val="single" w:sz="4" w:space="0" w:color="auto"/>
              <w:bottom w:val="single" w:sz="4" w:space="0" w:color="auto"/>
              <w:right w:val="single" w:sz="4" w:space="0" w:color="auto"/>
            </w:tcBorders>
          </w:tcPr>
          <w:p w14:paraId="1EF350EF" w14:textId="77777777" w:rsidR="00072CCF" w:rsidRDefault="00072CCF" w:rsidP="00C271D3">
            <w:pPr>
              <w:spacing w:after="0" w:line="240" w:lineRule="auto"/>
            </w:pPr>
          </w:p>
        </w:tc>
        <w:tc>
          <w:tcPr>
            <w:tcW w:w="562" w:type="pct"/>
            <w:tcBorders>
              <w:top w:val="single" w:sz="4" w:space="0" w:color="auto"/>
              <w:left w:val="single" w:sz="4" w:space="0" w:color="auto"/>
              <w:bottom w:val="single" w:sz="4" w:space="0" w:color="auto"/>
              <w:right w:val="single" w:sz="4" w:space="0" w:color="auto"/>
            </w:tcBorders>
          </w:tcPr>
          <w:p w14:paraId="7774A7C7" w14:textId="77777777" w:rsidR="00072CCF" w:rsidRDefault="00072CCF" w:rsidP="00C271D3">
            <w:pPr>
              <w:spacing w:after="0" w:line="240" w:lineRule="auto"/>
            </w:pPr>
          </w:p>
        </w:tc>
        <w:tc>
          <w:tcPr>
            <w:tcW w:w="1462" w:type="pct"/>
            <w:tcBorders>
              <w:top w:val="single" w:sz="4" w:space="0" w:color="auto"/>
              <w:left w:val="single" w:sz="4" w:space="0" w:color="auto"/>
              <w:bottom w:val="single" w:sz="4" w:space="0" w:color="auto"/>
              <w:right w:val="single" w:sz="4" w:space="0" w:color="auto"/>
            </w:tcBorders>
            <w:hideMark/>
          </w:tcPr>
          <w:p w14:paraId="51557E05" w14:textId="77777777" w:rsidR="00072CCF" w:rsidRDefault="00072CCF" w:rsidP="00C271D3">
            <w:pPr>
              <w:spacing w:after="0" w:line="240" w:lineRule="auto"/>
            </w:pPr>
            <w:r>
              <w:t>2/3 probable and one definite. None of 3 patients displayed ocular symptoms. 1/63 patients had ocular symptoms but tested -ve</w:t>
            </w:r>
          </w:p>
        </w:tc>
      </w:tr>
      <w:tr w:rsidR="00072CCF" w14:paraId="006F1915"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704E7D90"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440" w:type="pct"/>
            <w:tcBorders>
              <w:top w:val="single" w:sz="4" w:space="0" w:color="auto"/>
              <w:left w:val="single" w:sz="4" w:space="0" w:color="auto"/>
              <w:bottom w:val="single" w:sz="4" w:space="0" w:color="auto"/>
              <w:right w:val="single" w:sz="4" w:space="0" w:color="auto"/>
            </w:tcBorders>
          </w:tcPr>
          <w:p w14:paraId="0E33EC49" w14:textId="77777777" w:rsidR="00072CCF" w:rsidRDefault="00072CCF" w:rsidP="00C271D3">
            <w:pPr>
              <w:spacing w:after="0" w:line="240" w:lineRule="auto"/>
              <w:rPr>
                <w:b/>
              </w:rPr>
            </w:pPr>
          </w:p>
        </w:tc>
        <w:tc>
          <w:tcPr>
            <w:tcW w:w="483" w:type="pct"/>
            <w:tcBorders>
              <w:top w:val="single" w:sz="4" w:space="0" w:color="auto"/>
              <w:left w:val="single" w:sz="4" w:space="0" w:color="auto"/>
              <w:bottom w:val="single" w:sz="4" w:space="0" w:color="auto"/>
              <w:right w:val="single" w:sz="4" w:space="0" w:color="auto"/>
            </w:tcBorders>
          </w:tcPr>
          <w:p w14:paraId="78FC6071" w14:textId="77777777" w:rsidR="00072CCF" w:rsidRDefault="00072CCF" w:rsidP="00C271D3">
            <w:pPr>
              <w:spacing w:after="0" w:line="240" w:lineRule="auto"/>
              <w:rPr>
                <w:b/>
              </w:rPr>
            </w:pPr>
          </w:p>
        </w:tc>
        <w:tc>
          <w:tcPr>
            <w:tcW w:w="524" w:type="pct"/>
            <w:tcBorders>
              <w:top w:val="single" w:sz="4" w:space="0" w:color="auto"/>
              <w:left w:val="single" w:sz="4" w:space="0" w:color="auto"/>
              <w:bottom w:val="single" w:sz="4" w:space="0" w:color="auto"/>
              <w:right w:val="single" w:sz="4" w:space="0" w:color="auto"/>
            </w:tcBorders>
            <w:hideMark/>
          </w:tcPr>
          <w:p w14:paraId="050CCA89" w14:textId="77777777" w:rsidR="00072CCF" w:rsidRDefault="00072CCF" w:rsidP="00C271D3">
            <w:pPr>
              <w:spacing w:after="0" w:line="240" w:lineRule="auto"/>
              <w:rPr>
                <w:b/>
              </w:rPr>
            </w:pPr>
            <w:r>
              <w:rPr>
                <w:b/>
              </w:rPr>
              <w:t>194</w:t>
            </w:r>
          </w:p>
        </w:tc>
        <w:tc>
          <w:tcPr>
            <w:tcW w:w="524" w:type="pct"/>
            <w:tcBorders>
              <w:top w:val="single" w:sz="4" w:space="0" w:color="auto"/>
              <w:left w:val="single" w:sz="4" w:space="0" w:color="auto"/>
              <w:bottom w:val="single" w:sz="4" w:space="0" w:color="auto"/>
              <w:right w:val="single" w:sz="4" w:space="0" w:color="auto"/>
            </w:tcBorders>
            <w:hideMark/>
          </w:tcPr>
          <w:p w14:paraId="56C2AA6E" w14:textId="77777777" w:rsidR="00072CCF" w:rsidRDefault="00072CCF" w:rsidP="00C271D3">
            <w:pPr>
              <w:spacing w:after="0" w:line="240" w:lineRule="auto"/>
              <w:rPr>
                <w:b/>
              </w:rPr>
            </w:pPr>
            <w:r>
              <w:rPr>
                <w:b/>
              </w:rPr>
              <w:t>8 (4%)</w:t>
            </w:r>
          </w:p>
        </w:tc>
        <w:tc>
          <w:tcPr>
            <w:tcW w:w="579" w:type="pct"/>
            <w:tcBorders>
              <w:top w:val="single" w:sz="4" w:space="0" w:color="auto"/>
              <w:left w:val="single" w:sz="4" w:space="0" w:color="auto"/>
              <w:bottom w:val="single" w:sz="4" w:space="0" w:color="auto"/>
              <w:right w:val="single" w:sz="4" w:space="0" w:color="auto"/>
            </w:tcBorders>
          </w:tcPr>
          <w:p w14:paraId="051134CD" w14:textId="77777777" w:rsidR="00072CCF" w:rsidRDefault="00072CCF" w:rsidP="00C271D3">
            <w:pPr>
              <w:spacing w:after="0" w:line="240" w:lineRule="auto"/>
              <w:rPr>
                <w:b/>
              </w:rPr>
            </w:pPr>
          </w:p>
        </w:tc>
        <w:tc>
          <w:tcPr>
            <w:tcW w:w="562" w:type="pct"/>
            <w:tcBorders>
              <w:top w:val="single" w:sz="4" w:space="0" w:color="auto"/>
              <w:left w:val="single" w:sz="4" w:space="0" w:color="auto"/>
              <w:bottom w:val="single" w:sz="4" w:space="0" w:color="auto"/>
              <w:right w:val="single" w:sz="4" w:space="0" w:color="auto"/>
            </w:tcBorders>
          </w:tcPr>
          <w:p w14:paraId="00235319" w14:textId="77777777" w:rsidR="00072CCF" w:rsidRDefault="00072CCF" w:rsidP="00C271D3">
            <w:pPr>
              <w:spacing w:after="0" w:line="240" w:lineRule="auto"/>
              <w:rPr>
                <w:b/>
              </w:rPr>
            </w:pPr>
          </w:p>
        </w:tc>
        <w:tc>
          <w:tcPr>
            <w:tcW w:w="1462" w:type="pct"/>
            <w:tcBorders>
              <w:top w:val="single" w:sz="4" w:space="0" w:color="auto"/>
              <w:left w:val="single" w:sz="4" w:space="0" w:color="auto"/>
              <w:bottom w:val="single" w:sz="4" w:space="0" w:color="auto"/>
              <w:right w:val="single" w:sz="4" w:space="0" w:color="auto"/>
            </w:tcBorders>
          </w:tcPr>
          <w:p w14:paraId="6637A984" w14:textId="77777777" w:rsidR="00072CCF" w:rsidRDefault="00072CCF" w:rsidP="00C271D3">
            <w:pPr>
              <w:spacing w:after="0" w:line="240" w:lineRule="auto"/>
              <w:rPr>
                <w:b/>
              </w:rPr>
            </w:pPr>
          </w:p>
        </w:tc>
      </w:tr>
      <w:tr w:rsidR="00072CCF" w14:paraId="4ABE95C1"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21DA40" w14:textId="77777777" w:rsidR="00072CCF" w:rsidRDefault="00072CCF" w:rsidP="00C271D3">
            <w:pPr>
              <w:spacing w:after="0" w:line="240" w:lineRule="auto"/>
              <w:rPr>
                <w:b/>
              </w:rPr>
            </w:pPr>
            <w:r>
              <w:rPr>
                <w:b/>
              </w:rPr>
              <w:t>Ocular swab</w:t>
            </w:r>
          </w:p>
        </w:tc>
      </w:tr>
      <w:tr w:rsidR="00072CCF" w14:paraId="70F7C959"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0C83DD84" w14:textId="4783D91F" w:rsidR="00072CCF" w:rsidRDefault="00072CCF" w:rsidP="00C271D3">
            <w:pPr>
              <w:spacing w:after="0" w:line="240" w:lineRule="auto"/>
            </w:pPr>
            <w:r>
              <w:rPr>
                <w:rFonts w:ascii="Calibri" w:eastAsia="Times New Roman" w:hAnsi="Calibri" w:cs="Calibri"/>
                <w:bCs/>
                <w:color w:val="000000"/>
                <w:lang w:eastAsia="en-GB"/>
              </w:rPr>
              <w:t>Colavita, 2020</w:t>
            </w:r>
            <w:r w:rsidR="0018784F">
              <w:rPr>
                <w:rFonts w:ascii="Calibri" w:eastAsia="Times New Roman" w:hAnsi="Calibri" w:cs="Calibri"/>
                <w:bCs/>
                <w:color w:val="000000"/>
                <w:vertAlign w:val="superscript"/>
                <w:lang w:eastAsia="en-GB"/>
              </w:rPr>
              <w:t>20</w:t>
            </w:r>
          </w:p>
        </w:tc>
        <w:tc>
          <w:tcPr>
            <w:tcW w:w="440" w:type="pct"/>
            <w:tcBorders>
              <w:top w:val="single" w:sz="4" w:space="0" w:color="auto"/>
              <w:left w:val="single" w:sz="4" w:space="0" w:color="auto"/>
              <w:bottom w:val="single" w:sz="4" w:space="0" w:color="auto"/>
              <w:right w:val="single" w:sz="4" w:space="0" w:color="auto"/>
            </w:tcBorders>
            <w:hideMark/>
          </w:tcPr>
          <w:p w14:paraId="39D5C09C" w14:textId="77777777" w:rsidR="00072CCF" w:rsidRDefault="00072CCF" w:rsidP="00C271D3">
            <w:pPr>
              <w:spacing w:after="0" w:line="240" w:lineRule="auto"/>
            </w:pPr>
            <w:r>
              <w:t>Ocular swab</w:t>
            </w:r>
          </w:p>
        </w:tc>
        <w:tc>
          <w:tcPr>
            <w:tcW w:w="483" w:type="pct"/>
            <w:tcBorders>
              <w:top w:val="single" w:sz="4" w:space="0" w:color="auto"/>
              <w:left w:val="single" w:sz="4" w:space="0" w:color="auto"/>
              <w:bottom w:val="single" w:sz="4" w:space="0" w:color="auto"/>
              <w:right w:val="single" w:sz="4" w:space="0" w:color="auto"/>
            </w:tcBorders>
            <w:hideMark/>
          </w:tcPr>
          <w:p w14:paraId="584AE83A" w14:textId="77777777" w:rsidR="00072CCF" w:rsidRDefault="00072CCF" w:rsidP="00C271D3">
            <w:pPr>
              <w:spacing w:after="0" w:line="240" w:lineRule="auto"/>
            </w:pPr>
            <w:r>
              <w:t>No of people with positive samples</w:t>
            </w:r>
          </w:p>
        </w:tc>
        <w:tc>
          <w:tcPr>
            <w:tcW w:w="524" w:type="pct"/>
            <w:tcBorders>
              <w:top w:val="single" w:sz="4" w:space="0" w:color="auto"/>
              <w:left w:val="single" w:sz="4" w:space="0" w:color="auto"/>
              <w:bottom w:val="single" w:sz="4" w:space="0" w:color="auto"/>
              <w:right w:val="single" w:sz="4" w:space="0" w:color="auto"/>
            </w:tcBorders>
            <w:hideMark/>
          </w:tcPr>
          <w:p w14:paraId="4CBBE4D1" w14:textId="77777777" w:rsidR="00072CCF" w:rsidRDefault="00072CCF" w:rsidP="00C271D3">
            <w:pPr>
              <w:spacing w:after="0" w:line="240" w:lineRule="auto"/>
            </w:pPr>
            <w:r>
              <w:t>1</w:t>
            </w:r>
          </w:p>
        </w:tc>
        <w:tc>
          <w:tcPr>
            <w:tcW w:w="524" w:type="pct"/>
            <w:tcBorders>
              <w:top w:val="single" w:sz="4" w:space="0" w:color="auto"/>
              <w:left w:val="single" w:sz="4" w:space="0" w:color="auto"/>
              <w:bottom w:val="single" w:sz="4" w:space="0" w:color="auto"/>
              <w:right w:val="single" w:sz="4" w:space="0" w:color="auto"/>
            </w:tcBorders>
            <w:hideMark/>
          </w:tcPr>
          <w:p w14:paraId="5F460768" w14:textId="77777777" w:rsidR="00072CCF" w:rsidRDefault="00072CCF" w:rsidP="00C271D3">
            <w:pPr>
              <w:spacing w:after="0" w:line="240" w:lineRule="auto"/>
            </w:pPr>
            <w:r>
              <w:t>1</w:t>
            </w:r>
          </w:p>
        </w:tc>
        <w:tc>
          <w:tcPr>
            <w:tcW w:w="579" w:type="pct"/>
            <w:tcBorders>
              <w:top w:val="single" w:sz="4" w:space="0" w:color="auto"/>
              <w:left w:val="single" w:sz="4" w:space="0" w:color="auto"/>
              <w:bottom w:val="single" w:sz="4" w:space="0" w:color="auto"/>
              <w:right w:val="single" w:sz="4" w:space="0" w:color="auto"/>
            </w:tcBorders>
            <w:hideMark/>
          </w:tcPr>
          <w:p w14:paraId="1C9706B0" w14:textId="77777777" w:rsidR="00072CCF" w:rsidRDefault="00072CCF" w:rsidP="00C271D3">
            <w:pPr>
              <w:spacing w:after="0" w:line="240" w:lineRule="auto"/>
            </w:pPr>
            <w:r>
              <w:t>NR</w:t>
            </w:r>
          </w:p>
        </w:tc>
        <w:tc>
          <w:tcPr>
            <w:tcW w:w="562" w:type="pct"/>
            <w:tcBorders>
              <w:top w:val="single" w:sz="4" w:space="0" w:color="auto"/>
              <w:left w:val="single" w:sz="4" w:space="0" w:color="auto"/>
              <w:bottom w:val="single" w:sz="4" w:space="0" w:color="auto"/>
              <w:right w:val="single" w:sz="4" w:space="0" w:color="auto"/>
            </w:tcBorders>
            <w:hideMark/>
          </w:tcPr>
          <w:p w14:paraId="68E8429C" w14:textId="77777777" w:rsidR="00072CCF" w:rsidRDefault="00072CCF" w:rsidP="00C271D3">
            <w:pPr>
              <w:spacing w:after="0" w:line="240" w:lineRule="auto"/>
            </w:pPr>
            <w:r>
              <w:t>NR</w:t>
            </w:r>
          </w:p>
        </w:tc>
        <w:tc>
          <w:tcPr>
            <w:tcW w:w="1462" w:type="pct"/>
            <w:tcBorders>
              <w:top w:val="single" w:sz="4" w:space="0" w:color="auto"/>
              <w:left w:val="single" w:sz="4" w:space="0" w:color="auto"/>
              <w:bottom w:val="single" w:sz="4" w:space="0" w:color="auto"/>
              <w:right w:val="single" w:sz="4" w:space="0" w:color="auto"/>
            </w:tcBorders>
          </w:tcPr>
          <w:p w14:paraId="31504F1D" w14:textId="77777777" w:rsidR="00072CCF" w:rsidRDefault="00072CCF" w:rsidP="00C271D3">
            <w:pPr>
              <w:spacing w:after="0" w:line="240" w:lineRule="auto"/>
            </w:pPr>
          </w:p>
        </w:tc>
      </w:tr>
      <w:tr w:rsidR="00072CCF" w14:paraId="0E06491D" w14:textId="77777777" w:rsidTr="00C271D3">
        <w:trPr>
          <w:trHeight w:val="537"/>
        </w:trPr>
        <w:tc>
          <w:tcPr>
            <w:tcW w:w="426" w:type="pct"/>
            <w:tcBorders>
              <w:top w:val="single" w:sz="4" w:space="0" w:color="auto"/>
              <w:left w:val="single" w:sz="4" w:space="0" w:color="auto"/>
              <w:bottom w:val="single" w:sz="4" w:space="0" w:color="auto"/>
              <w:right w:val="single" w:sz="4" w:space="0" w:color="auto"/>
            </w:tcBorders>
            <w:vAlign w:val="center"/>
            <w:hideMark/>
          </w:tcPr>
          <w:p w14:paraId="6CF455EA"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440" w:type="pct"/>
            <w:tcBorders>
              <w:top w:val="single" w:sz="4" w:space="0" w:color="auto"/>
              <w:left w:val="single" w:sz="4" w:space="0" w:color="auto"/>
              <w:bottom w:val="single" w:sz="4" w:space="0" w:color="auto"/>
              <w:right w:val="single" w:sz="4" w:space="0" w:color="auto"/>
            </w:tcBorders>
          </w:tcPr>
          <w:p w14:paraId="7490D223" w14:textId="77777777" w:rsidR="00072CCF" w:rsidRDefault="00072CCF" w:rsidP="00C271D3">
            <w:pPr>
              <w:spacing w:after="0" w:line="240" w:lineRule="auto"/>
              <w:rPr>
                <w:b/>
              </w:rPr>
            </w:pPr>
          </w:p>
        </w:tc>
        <w:tc>
          <w:tcPr>
            <w:tcW w:w="483" w:type="pct"/>
            <w:tcBorders>
              <w:top w:val="single" w:sz="4" w:space="0" w:color="auto"/>
              <w:left w:val="single" w:sz="4" w:space="0" w:color="auto"/>
              <w:bottom w:val="single" w:sz="4" w:space="0" w:color="auto"/>
              <w:right w:val="single" w:sz="4" w:space="0" w:color="auto"/>
            </w:tcBorders>
          </w:tcPr>
          <w:p w14:paraId="72DA8AB6" w14:textId="77777777" w:rsidR="00072CCF" w:rsidRDefault="00072CCF" w:rsidP="00C271D3">
            <w:pPr>
              <w:spacing w:after="0" w:line="240" w:lineRule="auto"/>
              <w:rPr>
                <w:b/>
              </w:rPr>
            </w:pPr>
          </w:p>
        </w:tc>
        <w:tc>
          <w:tcPr>
            <w:tcW w:w="524" w:type="pct"/>
            <w:tcBorders>
              <w:top w:val="single" w:sz="4" w:space="0" w:color="auto"/>
              <w:left w:val="single" w:sz="4" w:space="0" w:color="auto"/>
              <w:bottom w:val="single" w:sz="4" w:space="0" w:color="auto"/>
              <w:right w:val="single" w:sz="4" w:space="0" w:color="auto"/>
            </w:tcBorders>
            <w:hideMark/>
          </w:tcPr>
          <w:p w14:paraId="45086E04" w14:textId="77777777" w:rsidR="00072CCF" w:rsidRDefault="00072CCF" w:rsidP="00C271D3">
            <w:pPr>
              <w:spacing w:after="0" w:line="240" w:lineRule="auto"/>
              <w:rPr>
                <w:b/>
              </w:rPr>
            </w:pPr>
            <w:r>
              <w:rPr>
                <w:b/>
              </w:rPr>
              <w:t>1</w:t>
            </w:r>
          </w:p>
        </w:tc>
        <w:tc>
          <w:tcPr>
            <w:tcW w:w="524" w:type="pct"/>
            <w:tcBorders>
              <w:top w:val="single" w:sz="4" w:space="0" w:color="auto"/>
              <w:left w:val="single" w:sz="4" w:space="0" w:color="auto"/>
              <w:bottom w:val="single" w:sz="4" w:space="0" w:color="auto"/>
              <w:right w:val="single" w:sz="4" w:space="0" w:color="auto"/>
            </w:tcBorders>
            <w:hideMark/>
          </w:tcPr>
          <w:p w14:paraId="6F7159B4" w14:textId="77777777" w:rsidR="00072CCF" w:rsidRDefault="00072CCF" w:rsidP="00C271D3">
            <w:pPr>
              <w:spacing w:after="0" w:line="240" w:lineRule="auto"/>
              <w:rPr>
                <w:b/>
              </w:rPr>
            </w:pPr>
            <w:r>
              <w:rPr>
                <w:b/>
              </w:rPr>
              <w:t>1 (100%)</w:t>
            </w:r>
          </w:p>
        </w:tc>
        <w:tc>
          <w:tcPr>
            <w:tcW w:w="579" w:type="pct"/>
            <w:tcBorders>
              <w:top w:val="single" w:sz="4" w:space="0" w:color="auto"/>
              <w:left w:val="single" w:sz="4" w:space="0" w:color="auto"/>
              <w:bottom w:val="single" w:sz="4" w:space="0" w:color="auto"/>
              <w:right w:val="single" w:sz="4" w:space="0" w:color="auto"/>
            </w:tcBorders>
          </w:tcPr>
          <w:p w14:paraId="6A8B4ED1" w14:textId="77777777" w:rsidR="00072CCF" w:rsidRDefault="00072CCF" w:rsidP="00C271D3">
            <w:pPr>
              <w:spacing w:after="0" w:line="240" w:lineRule="auto"/>
              <w:rPr>
                <w:b/>
              </w:rPr>
            </w:pPr>
          </w:p>
        </w:tc>
        <w:tc>
          <w:tcPr>
            <w:tcW w:w="562" w:type="pct"/>
            <w:tcBorders>
              <w:top w:val="single" w:sz="4" w:space="0" w:color="auto"/>
              <w:left w:val="single" w:sz="4" w:space="0" w:color="auto"/>
              <w:bottom w:val="single" w:sz="4" w:space="0" w:color="auto"/>
              <w:right w:val="single" w:sz="4" w:space="0" w:color="auto"/>
            </w:tcBorders>
          </w:tcPr>
          <w:p w14:paraId="7D5B8EA6" w14:textId="77777777" w:rsidR="00072CCF" w:rsidRDefault="00072CCF" w:rsidP="00C271D3">
            <w:pPr>
              <w:spacing w:after="0" w:line="240" w:lineRule="auto"/>
              <w:rPr>
                <w:b/>
              </w:rPr>
            </w:pPr>
          </w:p>
        </w:tc>
        <w:tc>
          <w:tcPr>
            <w:tcW w:w="1462" w:type="pct"/>
            <w:tcBorders>
              <w:top w:val="single" w:sz="4" w:space="0" w:color="auto"/>
              <w:left w:val="single" w:sz="4" w:space="0" w:color="auto"/>
              <w:bottom w:val="single" w:sz="4" w:space="0" w:color="auto"/>
              <w:right w:val="single" w:sz="4" w:space="0" w:color="auto"/>
            </w:tcBorders>
          </w:tcPr>
          <w:p w14:paraId="3C7C77A2" w14:textId="77777777" w:rsidR="00072CCF" w:rsidRDefault="00072CCF" w:rsidP="00C271D3">
            <w:pPr>
              <w:spacing w:after="0" w:line="240" w:lineRule="auto"/>
              <w:rPr>
                <w:b/>
              </w:rPr>
            </w:pPr>
          </w:p>
        </w:tc>
      </w:tr>
    </w:tbl>
    <w:p w14:paraId="222F870C" w14:textId="77777777" w:rsidR="00072CCF" w:rsidRDefault="00072CCF" w:rsidP="00072CCF"/>
    <w:p w14:paraId="145CA2F7" w14:textId="77777777" w:rsidR="00072CCF" w:rsidRDefault="00072CCF" w:rsidP="00072CCF">
      <w:pPr>
        <w:pStyle w:val="Heading3"/>
      </w:pPr>
      <w:r>
        <w:t>Evidence for virus entering via ocular surface</w:t>
      </w:r>
    </w:p>
    <w:tbl>
      <w:tblPr>
        <w:tblW w:w="5386" w:type="pct"/>
        <w:tblInd w:w="-714" w:type="dxa"/>
        <w:tblLook w:val="04A0" w:firstRow="1" w:lastRow="0" w:firstColumn="1" w:lastColumn="0" w:noHBand="0" w:noVBand="1"/>
      </w:tblPr>
      <w:tblGrid>
        <w:gridCol w:w="1390"/>
        <w:gridCol w:w="1554"/>
        <w:gridCol w:w="1704"/>
        <w:gridCol w:w="1545"/>
        <w:gridCol w:w="8832"/>
      </w:tblGrid>
      <w:tr w:rsidR="00072CCF" w14:paraId="52F228E1" w14:textId="77777777" w:rsidTr="00C271D3">
        <w:trPr>
          <w:trHeight w:val="537"/>
        </w:trPr>
        <w:tc>
          <w:tcPr>
            <w:tcW w:w="463" w:type="pct"/>
            <w:tcBorders>
              <w:top w:val="single" w:sz="4" w:space="0" w:color="auto"/>
              <w:left w:val="single" w:sz="4" w:space="0" w:color="auto"/>
              <w:bottom w:val="single" w:sz="4" w:space="0" w:color="auto"/>
              <w:right w:val="single" w:sz="4" w:space="0" w:color="auto"/>
            </w:tcBorders>
            <w:hideMark/>
          </w:tcPr>
          <w:p w14:paraId="40E49BC5" w14:textId="77777777" w:rsidR="00072CCF" w:rsidRDefault="00072CCF" w:rsidP="00C271D3">
            <w:pPr>
              <w:spacing w:after="0" w:line="240" w:lineRule="auto"/>
              <w:rPr>
                <w:b/>
                <w:bCs/>
              </w:rPr>
            </w:pPr>
            <w:r>
              <w:rPr>
                <w:b/>
                <w:bCs/>
              </w:rPr>
              <w:t>Author</w:t>
            </w:r>
          </w:p>
        </w:tc>
        <w:tc>
          <w:tcPr>
            <w:tcW w:w="517" w:type="pct"/>
            <w:tcBorders>
              <w:top w:val="single" w:sz="4" w:space="0" w:color="auto"/>
              <w:left w:val="single" w:sz="4" w:space="0" w:color="auto"/>
              <w:bottom w:val="single" w:sz="4" w:space="0" w:color="auto"/>
              <w:right w:val="single" w:sz="4" w:space="0" w:color="auto"/>
            </w:tcBorders>
            <w:hideMark/>
          </w:tcPr>
          <w:p w14:paraId="1D38BDB1" w14:textId="77777777" w:rsidR="00072CCF" w:rsidRDefault="00072CCF" w:rsidP="00C271D3">
            <w:pPr>
              <w:spacing w:after="0" w:line="240" w:lineRule="auto"/>
              <w:rPr>
                <w:b/>
                <w:bCs/>
              </w:rPr>
            </w:pPr>
            <w:r>
              <w:rPr>
                <w:b/>
                <w:bCs/>
              </w:rPr>
              <w:t>Outcome measure</w:t>
            </w:r>
          </w:p>
        </w:tc>
        <w:tc>
          <w:tcPr>
            <w:tcW w:w="567" w:type="pct"/>
            <w:tcBorders>
              <w:top w:val="single" w:sz="4" w:space="0" w:color="auto"/>
              <w:left w:val="single" w:sz="4" w:space="0" w:color="auto"/>
              <w:bottom w:val="single" w:sz="4" w:space="0" w:color="auto"/>
              <w:right w:val="single" w:sz="4" w:space="0" w:color="auto"/>
            </w:tcBorders>
            <w:hideMark/>
          </w:tcPr>
          <w:p w14:paraId="24D20313" w14:textId="77777777" w:rsidR="00072CCF" w:rsidRDefault="00072CCF" w:rsidP="00C271D3">
            <w:pPr>
              <w:spacing w:after="0" w:line="240" w:lineRule="auto"/>
              <w:rPr>
                <w:b/>
                <w:bCs/>
              </w:rPr>
            </w:pPr>
            <w:r>
              <w:rPr>
                <w:b/>
                <w:bCs/>
              </w:rPr>
              <w:t>No exposed</w:t>
            </w:r>
          </w:p>
        </w:tc>
        <w:tc>
          <w:tcPr>
            <w:tcW w:w="514" w:type="pct"/>
            <w:tcBorders>
              <w:top w:val="single" w:sz="4" w:space="0" w:color="auto"/>
              <w:left w:val="single" w:sz="4" w:space="0" w:color="auto"/>
              <w:bottom w:val="single" w:sz="4" w:space="0" w:color="auto"/>
              <w:right w:val="single" w:sz="4" w:space="0" w:color="auto"/>
            </w:tcBorders>
            <w:hideMark/>
          </w:tcPr>
          <w:p w14:paraId="27CCA63A" w14:textId="77777777" w:rsidR="00072CCF" w:rsidRDefault="00072CCF" w:rsidP="00C271D3">
            <w:pPr>
              <w:spacing w:after="0" w:line="240" w:lineRule="auto"/>
              <w:rPr>
                <w:b/>
                <w:bCs/>
              </w:rPr>
            </w:pPr>
            <w:r>
              <w:rPr>
                <w:b/>
                <w:bCs/>
              </w:rPr>
              <w:t>No infected</w:t>
            </w:r>
          </w:p>
        </w:tc>
        <w:tc>
          <w:tcPr>
            <w:tcW w:w="2939" w:type="pct"/>
            <w:tcBorders>
              <w:top w:val="single" w:sz="4" w:space="0" w:color="auto"/>
              <w:left w:val="single" w:sz="4" w:space="0" w:color="auto"/>
              <w:bottom w:val="single" w:sz="4" w:space="0" w:color="auto"/>
              <w:right w:val="single" w:sz="4" w:space="0" w:color="auto"/>
            </w:tcBorders>
            <w:hideMark/>
          </w:tcPr>
          <w:p w14:paraId="7111CCFE" w14:textId="77777777" w:rsidR="00072CCF" w:rsidRDefault="00072CCF" w:rsidP="00C271D3">
            <w:pPr>
              <w:spacing w:after="0" w:line="240" w:lineRule="auto"/>
              <w:rPr>
                <w:b/>
                <w:bCs/>
              </w:rPr>
            </w:pPr>
            <w:r>
              <w:rPr>
                <w:b/>
                <w:bCs/>
              </w:rPr>
              <w:t>Comments</w:t>
            </w:r>
          </w:p>
        </w:tc>
      </w:tr>
      <w:tr w:rsidR="00072CCF" w14:paraId="12ABCD43" w14:textId="77777777" w:rsidTr="00C271D3">
        <w:trPr>
          <w:trHeight w:val="537"/>
        </w:trPr>
        <w:tc>
          <w:tcPr>
            <w:tcW w:w="463" w:type="pct"/>
            <w:tcBorders>
              <w:top w:val="single" w:sz="4" w:space="0" w:color="auto"/>
              <w:left w:val="single" w:sz="4" w:space="0" w:color="auto"/>
              <w:bottom w:val="single" w:sz="4" w:space="0" w:color="auto"/>
              <w:right w:val="single" w:sz="4" w:space="0" w:color="auto"/>
            </w:tcBorders>
            <w:vAlign w:val="center"/>
            <w:hideMark/>
          </w:tcPr>
          <w:p w14:paraId="2F171C47" w14:textId="6E22B990" w:rsidR="00072CCF" w:rsidRDefault="00072CCF" w:rsidP="00C271D3">
            <w:pPr>
              <w:spacing w:after="0" w:line="240" w:lineRule="auto"/>
            </w:pPr>
            <w:r>
              <w:rPr>
                <w:rFonts w:ascii="Calibri" w:eastAsia="Times New Roman" w:hAnsi="Calibri" w:cs="Calibri"/>
                <w:bCs/>
                <w:color w:val="000000"/>
                <w:lang w:eastAsia="en-GB"/>
              </w:rPr>
              <w:t>Li, 2020g</w:t>
            </w:r>
            <w:r>
              <w:rPr>
                <w:rFonts w:ascii="Calibri" w:eastAsia="Times New Roman" w:hAnsi="Calibri" w:cs="Calibri"/>
                <w:bCs/>
                <w:color w:val="000000"/>
                <w:vertAlign w:val="superscript"/>
                <w:lang w:eastAsia="en-GB"/>
              </w:rPr>
              <w:t>4</w:t>
            </w:r>
            <w:r w:rsidR="0018784F">
              <w:rPr>
                <w:rFonts w:ascii="Calibri" w:eastAsia="Times New Roman" w:hAnsi="Calibri" w:cs="Calibri"/>
                <w:bCs/>
                <w:color w:val="000000"/>
                <w:vertAlign w:val="superscript"/>
                <w:lang w:eastAsia="en-GB"/>
              </w:rPr>
              <w:t>9</w:t>
            </w:r>
          </w:p>
        </w:tc>
        <w:tc>
          <w:tcPr>
            <w:tcW w:w="517" w:type="pct"/>
            <w:tcBorders>
              <w:top w:val="single" w:sz="4" w:space="0" w:color="auto"/>
              <w:left w:val="single" w:sz="4" w:space="0" w:color="auto"/>
              <w:bottom w:val="single" w:sz="4" w:space="0" w:color="auto"/>
              <w:right w:val="single" w:sz="4" w:space="0" w:color="auto"/>
            </w:tcBorders>
            <w:hideMark/>
          </w:tcPr>
          <w:p w14:paraId="24A48FC9" w14:textId="77777777" w:rsidR="00072CCF" w:rsidRDefault="00072CCF" w:rsidP="00C271D3">
            <w:pPr>
              <w:spacing w:after="0" w:line="240" w:lineRule="auto"/>
            </w:pPr>
            <w:r>
              <w:t>No of positive individuals</w:t>
            </w:r>
          </w:p>
        </w:tc>
        <w:tc>
          <w:tcPr>
            <w:tcW w:w="567" w:type="pct"/>
            <w:tcBorders>
              <w:top w:val="single" w:sz="4" w:space="0" w:color="auto"/>
              <w:left w:val="single" w:sz="4" w:space="0" w:color="auto"/>
              <w:bottom w:val="single" w:sz="4" w:space="0" w:color="auto"/>
              <w:right w:val="single" w:sz="4" w:space="0" w:color="auto"/>
            </w:tcBorders>
            <w:hideMark/>
          </w:tcPr>
          <w:p w14:paraId="582CCA24" w14:textId="77777777" w:rsidR="00072CCF" w:rsidRDefault="00072CCF" w:rsidP="00C271D3">
            <w:pPr>
              <w:spacing w:after="0" w:line="240" w:lineRule="auto"/>
            </w:pPr>
            <w:r>
              <w:t>2</w:t>
            </w:r>
          </w:p>
        </w:tc>
        <w:tc>
          <w:tcPr>
            <w:tcW w:w="514" w:type="pct"/>
            <w:tcBorders>
              <w:top w:val="single" w:sz="4" w:space="0" w:color="auto"/>
              <w:left w:val="single" w:sz="4" w:space="0" w:color="auto"/>
              <w:bottom w:val="single" w:sz="4" w:space="0" w:color="auto"/>
              <w:right w:val="single" w:sz="4" w:space="0" w:color="auto"/>
            </w:tcBorders>
            <w:hideMark/>
          </w:tcPr>
          <w:p w14:paraId="4953A2CA" w14:textId="77777777" w:rsidR="00072CCF" w:rsidRDefault="00072CCF" w:rsidP="00C271D3">
            <w:pPr>
              <w:spacing w:after="0" w:line="240" w:lineRule="auto"/>
            </w:pPr>
            <w:r>
              <w:t>2</w:t>
            </w:r>
          </w:p>
        </w:tc>
        <w:tc>
          <w:tcPr>
            <w:tcW w:w="2939" w:type="pct"/>
            <w:tcBorders>
              <w:top w:val="single" w:sz="4" w:space="0" w:color="auto"/>
              <w:left w:val="single" w:sz="4" w:space="0" w:color="auto"/>
              <w:bottom w:val="single" w:sz="4" w:space="0" w:color="auto"/>
              <w:right w:val="single" w:sz="4" w:space="0" w:color="auto"/>
            </w:tcBorders>
            <w:hideMark/>
          </w:tcPr>
          <w:p w14:paraId="289905D0" w14:textId="77777777" w:rsidR="00072CCF" w:rsidRDefault="00072CCF" w:rsidP="00C271D3">
            <w:pPr>
              <w:spacing w:after="0" w:line="240" w:lineRule="auto"/>
            </w:pPr>
            <w:r>
              <w:t>Two case studies: 1) anaesthetist tended to undiagnosed COVID-19 patient with routine PPE (no goggles), developed conjunctivitis on D3 and developed pneumonia days later; 2) nurse from fever clinic developed conjunctivitis and later developed pneumonia</w:t>
            </w:r>
          </w:p>
          <w:p w14:paraId="1180BBA8" w14:textId="77777777" w:rsidR="00072CCF" w:rsidRDefault="00072CCF" w:rsidP="00C271D3">
            <w:pPr>
              <w:spacing w:after="0" w:line="240" w:lineRule="auto"/>
            </w:pPr>
            <w:r>
              <w:t>Both suspected transmission via conjunctiva, subsequently infecting respiratory tract via nasolacrimal duct system</w:t>
            </w:r>
          </w:p>
        </w:tc>
      </w:tr>
      <w:tr w:rsidR="00072CCF" w14:paraId="114F674F" w14:textId="77777777" w:rsidTr="00C271D3">
        <w:trPr>
          <w:trHeight w:val="537"/>
        </w:trPr>
        <w:tc>
          <w:tcPr>
            <w:tcW w:w="463" w:type="pct"/>
            <w:tcBorders>
              <w:top w:val="single" w:sz="4" w:space="0" w:color="auto"/>
              <w:left w:val="single" w:sz="4" w:space="0" w:color="auto"/>
              <w:bottom w:val="single" w:sz="4" w:space="0" w:color="auto"/>
              <w:right w:val="single" w:sz="4" w:space="0" w:color="auto"/>
            </w:tcBorders>
            <w:vAlign w:val="center"/>
            <w:hideMark/>
          </w:tcPr>
          <w:p w14:paraId="63EE43C7" w14:textId="39C5F29E" w:rsidR="00072CCF" w:rsidRDefault="00072CCF" w:rsidP="00C271D3">
            <w:pPr>
              <w:spacing w:after="0" w:line="240" w:lineRule="auto"/>
            </w:pPr>
            <w:r>
              <w:rPr>
                <w:rFonts w:ascii="Calibri" w:eastAsia="Times New Roman" w:hAnsi="Calibri" w:cs="Calibri"/>
                <w:bCs/>
                <w:color w:val="000000"/>
                <w:lang w:eastAsia="en-GB"/>
              </w:rPr>
              <w:t>Zhang, 2020f</w:t>
            </w:r>
            <w:r>
              <w:rPr>
                <w:rFonts w:ascii="Calibri" w:eastAsia="Times New Roman" w:hAnsi="Calibri" w:cs="Calibri"/>
                <w:bCs/>
                <w:color w:val="000000"/>
                <w:vertAlign w:val="superscript"/>
                <w:lang w:eastAsia="en-GB"/>
              </w:rPr>
              <w:t>12</w:t>
            </w:r>
            <w:r w:rsidR="0018784F">
              <w:rPr>
                <w:rFonts w:ascii="Calibri" w:eastAsia="Times New Roman" w:hAnsi="Calibri" w:cs="Calibri"/>
                <w:bCs/>
                <w:color w:val="000000"/>
                <w:vertAlign w:val="superscript"/>
                <w:lang w:eastAsia="en-GB"/>
              </w:rPr>
              <w:t>7</w:t>
            </w:r>
          </w:p>
        </w:tc>
        <w:tc>
          <w:tcPr>
            <w:tcW w:w="517" w:type="pct"/>
            <w:tcBorders>
              <w:top w:val="single" w:sz="4" w:space="0" w:color="auto"/>
              <w:left w:val="single" w:sz="4" w:space="0" w:color="auto"/>
              <w:bottom w:val="single" w:sz="4" w:space="0" w:color="auto"/>
              <w:right w:val="single" w:sz="4" w:space="0" w:color="auto"/>
            </w:tcBorders>
            <w:hideMark/>
          </w:tcPr>
          <w:p w14:paraId="46AB0B39" w14:textId="77777777" w:rsidR="00072CCF" w:rsidRDefault="00072CCF" w:rsidP="00C271D3">
            <w:pPr>
              <w:spacing w:after="0" w:line="240" w:lineRule="auto"/>
            </w:pPr>
            <w:r>
              <w:t>No of positive individuals</w:t>
            </w:r>
          </w:p>
        </w:tc>
        <w:tc>
          <w:tcPr>
            <w:tcW w:w="567" w:type="pct"/>
            <w:tcBorders>
              <w:top w:val="single" w:sz="4" w:space="0" w:color="auto"/>
              <w:left w:val="single" w:sz="4" w:space="0" w:color="auto"/>
              <w:bottom w:val="single" w:sz="4" w:space="0" w:color="auto"/>
              <w:right w:val="single" w:sz="4" w:space="0" w:color="auto"/>
            </w:tcBorders>
            <w:hideMark/>
          </w:tcPr>
          <w:p w14:paraId="2ADA730F" w14:textId="77777777" w:rsidR="00072CCF" w:rsidRDefault="00072CCF" w:rsidP="00C271D3">
            <w:pPr>
              <w:spacing w:after="0" w:line="240" w:lineRule="auto"/>
            </w:pPr>
            <w:r>
              <w:t>1</w:t>
            </w:r>
          </w:p>
        </w:tc>
        <w:tc>
          <w:tcPr>
            <w:tcW w:w="514" w:type="pct"/>
            <w:tcBorders>
              <w:top w:val="single" w:sz="4" w:space="0" w:color="auto"/>
              <w:left w:val="single" w:sz="4" w:space="0" w:color="auto"/>
              <w:bottom w:val="single" w:sz="4" w:space="0" w:color="auto"/>
              <w:right w:val="single" w:sz="4" w:space="0" w:color="auto"/>
            </w:tcBorders>
            <w:hideMark/>
          </w:tcPr>
          <w:p w14:paraId="197CC8C3" w14:textId="77777777" w:rsidR="00072CCF" w:rsidRDefault="00072CCF" w:rsidP="00C271D3">
            <w:pPr>
              <w:spacing w:after="0" w:line="240" w:lineRule="auto"/>
            </w:pPr>
            <w:r>
              <w:t>1</w:t>
            </w:r>
          </w:p>
        </w:tc>
        <w:tc>
          <w:tcPr>
            <w:tcW w:w="2939" w:type="pct"/>
            <w:tcBorders>
              <w:top w:val="single" w:sz="4" w:space="0" w:color="auto"/>
              <w:left w:val="single" w:sz="4" w:space="0" w:color="auto"/>
              <w:bottom w:val="single" w:sz="4" w:space="0" w:color="auto"/>
              <w:right w:val="single" w:sz="4" w:space="0" w:color="auto"/>
            </w:tcBorders>
            <w:hideMark/>
          </w:tcPr>
          <w:p w14:paraId="632EB129" w14:textId="77777777" w:rsidR="00072CCF" w:rsidRDefault="00072CCF" w:rsidP="00C271D3">
            <w:pPr>
              <w:spacing w:after="0" w:line="240" w:lineRule="auto"/>
            </w:pPr>
            <w:r>
              <w:t>Occupational transmission, nurse reported wearing respirator at all times but sometimes without goggles and touching her eyes. Developed conjunctivitis (+ve for COVID) and later developed pneumonia. Not possible to determine the source of virus</w:t>
            </w:r>
          </w:p>
        </w:tc>
      </w:tr>
    </w:tbl>
    <w:p w14:paraId="2E3B0D61" w14:textId="77777777" w:rsidR="00072CCF" w:rsidRDefault="00072CCF" w:rsidP="00072CCF"/>
    <w:p w14:paraId="2A7D0740" w14:textId="77777777" w:rsidR="00072CCF" w:rsidRDefault="00072CCF" w:rsidP="00072CCF"/>
    <w:p w14:paraId="198BE0E5" w14:textId="77777777" w:rsidR="00072CCF" w:rsidRDefault="00072CCF" w:rsidP="00072CCF">
      <w:pPr>
        <w:rPr>
          <w:rFonts w:asciiTheme="majorHAnsi" w:eastAsiaTheme="majorEastAsia" w:hAnsiTheme="majorHAnsi" w:cstheme="majorBidi"/>
          <w:color w:val="365F91" w:themeColor="accent1" w:themeShade="BF"/>
          <w:sz w:val="32"/>
          <w:szCs w:val="32"/>
        </w:rPr>
      </w:pPr>
      <w:r>
        <w:br w:type="page"/>
      </w:r>
    </w:p>
    <w:p w14:paraId="263F5EF9" w14:textId="2E62E294" w:rsidR="00072CCF" w:rsidRPr="00072CCF" w:rsidRDefault="00072CCF" w:rsidP="00072CCF">
      <w:pPr>
        <w:pStyle w:val="Heading3"/>
      </w:pPr>
      <w:r w:rsidRPr="00072CCF">
        <w:t xml:space="preserve">Transmission from infected body fluids – sexual </w:t>
      </w:r>
      <w:r w:rsidR="006D5268">
        <w:t>body</w:t>
      </w:r>
      <w:r w:rsidRPr="00072CCF">
        <w:t xml:space="preserve"> fluids</w:t>
      </w:r>
    </w:p>
    <w:tbl>
      <w:tblPr>
        <w:tblW w:w="5590" w:type="pct"/>
        <w:tblInd w:w="-714" w:type="dxa"/>
        <w:tblLook w:val="04A0" w:firstRow="1" w:lastRow="0" w:firstColumn="1" w:lastColumn="0" w:noHBand="0" w:noVBand="1"/>
      </w:tblPr>
      <w:tblGrid>
        <w:gridCol w:w="1292"/>
        <w:gridCol w:w="1244"/>
        <w:gridCol w:w="1466"/>
        <w:gridCol w:w="1587"/>
        <w:gridCol w:w="1587"/>
        <w:gridCol w:w="1753"/>
        <w:gridCol w:w="1700"/>
        <w:gridCol w:w="4965"/>
      </w:tblGrid>
      <w:tr w:rsidR="00072CCF" w14:paraId="4030501E" w14:textId="77777777" w:rsidTr="00C271D3">
        <w:trPr>
          <w:trHeight w:val="1343"/>
        </w:trPr>
        <w:tc>
          <w:tcPr>
            <w:tcW w:w="414" w:type="pct"/>
            <w:tcBorders>
              <w:top w:val="single" w:sz="4" w:space="0" w:color="auto"/>
              <w:left w:val="single" w:sz="4" w:space="0" w:color="auto"/>
              <w:bottom w:val="single" w:sz="4" w:space="0" w:color="auto"/>
              <w:right w:val="single" w:sz="4" w:space="0" w:color="auto"/>
            </w:tcBorders>
            <w:hideMark/>
          </w:tcPr>
          <w:p w14:paraId="682B4F9F" w14:textId="77777777" w:rsidR="00072CCF" w:rsidRDefault="00072CCF" w:rsidP="00C271D3">
            <w:pPr>
              <w:spacing w:after="0" w:line="240" w:lineRule="auto"/>
              <w:rPr>
                <w:b/>
              </w:rPr>
            </w:pPr>
            <w:r>
              <w:rPr>
                <w:b/>
              </w:rPr>
              <w:t>Author, Year</w:t>
            </w:r>
          </w:p>
        </w:tc>
        <w:tc>
          <w:tcPr>
            <w:tcW w:w="399" w:type="pct"/>
            <w:tcBorders>
              <w:top w:val="single" w:sz="4" w:space="0" w:color="auto"/>
              <w:left w:val="single" w:sz="4" w:space="0" w:color="auto"/>
              <w:bottom w:val="single" w:sz="4" w:space="0" w:color="auto"/>
              <w:right w:val="single" w:sz="4" w:space="0" w:color="auto"/>
            </w:tcBorders>
            <w:hideMark/>
          </w:tcPr>
          <w:p w14:paraId="609A6672" w14:textId="77777777" w:rsidR="00072CCF" w:rsidRDefault="00072CCF" w:rsidP="00C271D3">
            <w:pPr>
              <w:spacing w:after="0" w:line="240" w:lineRule="auto"/>
              <w:rPr>
                <w:b/>
              </w:rPr>
            </w:pPr>
            <w:r>
              <w:rPr>
                <w:b/>
              </w:rPr>
              <w:t>Sample</w:t>
            </w:r>
          </w:p>
        </w:tc>
        <w:tc>
          <w:tcPr>
            <w:tcW w:w="470" w:type="pct"/>
            <w:tcBorders>
              <w:top w:val="single" w:sz="4" w:space="0" w:color="auto"/>
              <w:left w:val="single" w:sz="4" w:space="0" w:color="auto"/>
              <w:bottom w:val="single" w:sz="4" w:space="0" w:color="auto"/>
              <w:right w:val="single" w:sz="4" w:space="0" w:color="auto"/>
            </w:tcBorders>
            <w:hideMark/>
          </w:tcPr>
          <w:p w14:paraId="1E58FB88" w14:textId="77777777" w:rsidR="00072CCF" w:rsidRDefault="00072CCF" w:rsidP="00C271D3">
            <w:pPr>
              <w:spacing w:after="0" w:line="240" w:lineRule="auto"/>
              <w:rPr>
                <w:b/>
              </w:rPr>
            </w:pPr>
            <w:r>
              <w:rPr>
                <w:b/>
              </w:rPr>
              <w:t>Outcome measure</w:t>
            </w:r>
          </w:p>
        </w:tc>
        <w:tc>
          <w:tcPr>
            <w:tcW w:w="509" w:type="pct"/>
            <w:tcBorders>
              <w:top w:val="single" w:sz="4" w:space="0" w:color="auto"/>
              <w:left w:val="single" w:sz="4" w:space="0" w:color="auto"/>
              <w:bottom w:val="single" w:sz="4" w:space="0" w:color="auto"/>
              <w:right w:val="single" w:sz="4" w:space="0" w:color="auto"/>
            </w:tcBorders>
            <w:hideMark/>
          </w:tcPr>
          <w:p w14:paraId="56B65B42" w14:textId="77777777" w:rsidR="00072CCF" w:rsidRDefault="00072CCF" w:rsidP="00C271D3">
            <w:pPr>
              <w:spacing w:after="0" w:line="240" w:lineRule="auto"/>
              <w:rPr>
                <w:b/>
              </w:rPr>
            </w:pPr>
            <w:r>
              <w:rPr>
                <w:b/>
              </w:rPr>
              <w:t>No of samples</w:t>
            </w:r>
          </w:p>
        </w:tc>
        <w:tc>
          <w:tcPr>
            <w:tcW w:w="509" w:type="pct"/>
            <w:tcBorders>
              <w:top w:val="single" w:sz="4" w:space="0" w:color="auto"/>
              <w:left w:val="single" w:sz="4" w:space="0" w:color="auto"/>
              <w:bottom w:val="single" w:sz="4" w:space="0" w:color="auto"/>
              <w:right w:val="single" w:sz="4" w:space="0" w:color="auto"/>
            </w:tcBorders>
            <w:hideMark/>
          </w:tcPr>
          <w:p w14:paraId="2CD7DE6D" w14:textId="77777777" w:rsidR="00072CCF" w:rsidRDefault="00072CCF" w:rsidP="00C271D3">
            <w:pPr>
              <w:spacing w:after="0" w:line="240" w:lineRule="auto"/>
              <w:rPr>
                <w:b/>
              </w:rPr>
            </w:pPr>
            <w:r>
              <w:rPr>
                <w:b/>
              </w:rPr>
              <w:t>No of PCR +ve samples</w:t>
            </w:r>
          </w:p>
        </w:tc>
        <w:tc>
          <w:tcPr>
            <w:tcW w:w="562" w:type="pct"/>
            <w:tcBorders>
              <w:top w:val="single" w:sz="4" w:space="0" w:color="auto"/>
              <w:left w:val="single" w:sz="4" w:space="0" w:color="auto"/>
              <w:bottom w:val="single" w:sz="4" w:space="0" w:color="auto"/>
              <w:right w:val="single" w:sz="4" w:space="0" w:color="auto"/>
            </w:tcBorders>
            <w:hideMark/>
          </w:tcPr>
          <w:p w14:paraId="707CC134" w14:textId="77777777" w:rsidR="00072CCF" w:rsidRDefault="00072CCF" w:rsidP="00C271D3">
            <w:pPr>
              <w:spacing w:after="0" w:line="240" w:lineRule="auto"/>
              <w:rPr>
                <w:b/>
              </w:rPr>
            </w:pPr>
            <w:r>
              <w:rPr>
                <w:b/>
              </w:rPr>
              <w:t>No of samples viable in culture</w:t>
            </w:r>
          </w:p>
        </w:tc>
        <w:tc>
          <w:tcPr>
            <w:tcW w:w="545" w:type="pct"/>
            <w:tcBorders>
              <w:top w:val="single" w:sz="4" w:space="0" w:color="auto"/>
              <w:left w:val="single" w:sz="4" w:space="0" w:color="auto"/>
              <w:bottom w:val="single" w:sz="4" w:space="0" w:color="auto"/>
              <w:right w:val="single" w:sz="4" w:space="0" w:color="auto"/>
            </w:tcBorders>
            <w:hideMark/>
          </w:tcPr>
          <w:p w14:paraId="7D0CDE46" w14:textId="77777777" w:rsidR="00072CCF" w:rsidRDefault="00072CCF" w:rsidP="00C271D3">
            <w:pPr>
              <w:spacing w:after="0" w:line="240" w:lineRule="auto"/>
              <w:rPr>
                <w:b/>
              </w:rPr>
            </w:pPr>
            <w:r>
              <w:rPr>
                <w:b/>
              </w:rPr>
              <w:t>No of documented transmissions</w:t>
            </w:r>
          </w:p>
        </w:tc>
        <w:tc>
          <w:tcPr>
            <w:tcW w:w="1592" w:type="pct"/>
            <w:tcBorders>
              <w:top w:val="single" w:sz="4" w:space="0" w:color="auto"/>
              <w:left w:val="single" w:sz="4" w:space="0" w:color="auto"/>
              <w:bottom w:val="single" w:sz="4" w:space="0" w:color="auto"/>
              <w:right w:val="single" w:sz="4" w:space="0" w:color="auto"/>
            </w:tcBorders>
            <w:hideMark/>
          </w:tcPr>
          <w:p w14:paraId="71B82354" w14:textId="77777777" w:rsidR="00072CCF" w:rsidRDefault="00072CCF" w:rsidP="00C271D3">
            <w:pPr>
              <w:spacing w:after="0" w:line="240" w:lineRule="auto"/>
              <w:rPr>
                <w:b/>
              </w:rPr>
            </w:pPr>
            <w:r>
              <w:rPr>
                <w:b/>
              </w:rPr>
              <w:t>Reviewer’s comments</w:t>
            </w:r>
          </w:p>
        </w:tc>
      </w:tr>
      <w:tr w:rsidR="00072CCF" w14:paraId="423A86B7"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7E5974" w14:textId="77777777" w:rsidR="00072CCF" w:rsidRDefault="00072CCF" w:rsidP="00C271D3">
            <w:pPr>
              <w:spacing w:after="0" w:line="240" w:lineRule="auto"/>
              <w:rPr>
                <w:b/>
              </w:rPr>
            </w:pPr>
            <w:r>
              <w:rPr>
                <w:b/>
              </w:rPr>
              <w:t>Semen</w:t>
            </w:r>
          </w:p>
        </w:tc>
      </w:tr>
      <w:tr w:rsidR="00072CCF" w14:paraId="7434BA1A"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5A4EF092" w14:textId="6FD375D7" w:rsidR="00072CCF" w:rsidRDefault="00072CCF" w:rsidP="00C271D3">
            <w:pPr>
              <w:spacing w:after="0" w:line="240" w:lineRule="auto"/>
            </w:pPr>
            <w:r>
              <w:rPr>
                <w:rFonts w:ascii="Calibri" w:eastAsia="Times New Roman" w:hAnsi="Calibri" w:cs="Calibri"/>
                <w:bCs/>
                <w:color w:val="000000"/>
                <w:lang w:eastAsia="en-GB"/>
              </w:rPr>
              <w:t>Li, 2020b</w:t>
            </w:r>
            <w:r>
              <w:rPr>
                <w:rFonts w:ascii="Calibri" w:eastAsia="Times New Roman" w:hAnsi="Calibri" w:cs="Calibri"/>
                <w:bCs/>
                <w:color w:val="000000"/>
                <w:vertAlign w:val="superscript"/>
                <w:lang w:eastAsia="en-GB"/>
              </w:rPr>
              <w:t>4</w:t>
            </w:r>
            <w:r w:rsidR="0018784F">
              <w:rPr>
                <w:rFonts w:ascii="Calibri" w:eastAsia="Times New Roman" w:hAnsi="Calibri" w:cs="Calibri"/>
                <w:bCs/>
                <w:color w:val="000000"/>
                <w:vertAlign w:val="superscript"/>
                <w:lang w:eastAsia="en-GB"/>
              </w:rPr>
              <w:t>4</w:t>
            </w:r>
          </w:p>
        </w:tc>
        <w:tc>
          <w:tcPr>
            <w:tcW w:w="399" w:type="pct"/>
            <w:tcBorders>
              <w:top w:val="single" w:sz="4" w:space="0" w:color="auto"/>
              <w:left w:val="single" w:sz="4" w:space="0" w:color="auto"/>
              <w:bottom w:val="single" w:sz="4" w:space="0" w:color="auto"/>
              <w:right w:val="single" w:sz="4" w:space="0" w:color="auto"/>
            </w:tcBorders>
            <w:hideMark/>
          </w:tcPr>
          <w:p w14:paraId="217005EE" w14:textId="77777777" w:rsidR="00072CCF" w:rsidRDefault="00072CCF" w:rsidP="00C271D3">
            <w:pPr>
              <w:spacing w:after="0" w:line="240" w:lineRule="auto"/>
            </w:pPr>
            <w:r>
              <w:t xml:space="preserve">Semen </w:t>
            </w:r>
          </w:p>
        </w:tc>
        <w:tc>
          <w:tcPr>
            <w:tcW w:w="470" w:type="pct"/>
            <w:tcBorders>
              <w:top w:val="single" w:sz="4" w:space="0" w:color="auto"/>
              <w:left w:val="single" w:sz="4" w:space="0" w:color="auto"/>
              <w:bottom w:val="single" w:sz="4" w:space="0" w:color="auto"/>
              <w:right w:val="single" w:sz="4" w:space="0" w:color="auto"/>
            </w:tcBorders>
            <w:hideMark/>
          </w:tcPr>
          <w:p w14:paraId="61A03CB9" w14:textId="77777777" w:rsidR="00072CCF" w:rsidRDefault="00072CCF" w:rsidP="00C271D3">
            <w:pPr>
              <w:spacing w:after="0" w:line="240" w:lineRule="auto"/>
            </w:pPr>
            <w:r>
              <w:t>No of positive samples</w:t>
            </w:r>
          </w:p>
        </w:tc>
        <w:tc>
          <w:tcPr>
            <w:tcW w:w="509" w:type="pct"/>
            <w:tcBorders>
              <w:top w:val="single" w:sz="4" w:space="0" w:color="auto"/>
              <w:left w:val="single" w:sz="4" w:space="0" w:color="auto"/>
              <w:bottom w:val="single" w:sz="4" w:space="0" w:color="auto"/>
              <w:right w:val="single" w:sz="4" w:space="0" w:color="auto"/>
            </w:tcBorders>
            <w:hideMark/>
          </w:tcPr>
          <w:p w14:paraId="5B466710" w14:textId="77777777" w:rsidR="00072CCF" w:rsidRDefault="00072CCF" w:rsidP="00C271D3">
            <w:pPr>
              <w:spacing w:after="0" w:line="240" w:lineRule="auto"/>
            </w:pPr>
            <w:r>
              <w:t>38</w:t>
            </w:r>
          </w:p>
        </w:tc>
        <w:tc>
          <w:tcPr>
            <w:tcW w:w="509" w:type="pct"/>
            <w:tcBorders>
              <w:top w:val="single" w:sz="4" w:space="0" w:color="auto"/>
              <w:left w:val="single" w:sz="4" w:space="0" w:color="auto"/>
              <w:bottom w:val="single" w:sz="4" w:space="0" w:color="auto"/>
              <w:right w:val="single" w:sz="4" w:space="0" w:color="auto"/>
            </w:tcBorders>
            <w:hideMark/>
          </w:tcPr>
          <w:p w14:paraId="36ECB332" w14:textId="77777777" w:rsidR="00072CCF" w:rsidRDefault="00072CCF" w:rsidP="00C271D3">
            <w:pPr>
              <w:spacing w:after="0" w:line="240" w:lineRule="auto"/>
            </w:pPr>
            <w:r>
              <w:t>6</w:t>
            </w:r>
          </w:p>
        </w:tc>
        <w:tc>
          <w:tcPr>
            <w:tcW w:w="562" w:type="pct"/>
            <w:tcBorders>
              <w:top w:val="single" w:sz="4" w:space="0" w:color="auto"/>
              <w:left w:val="single" w:sz="4" w:space="0" w:color="auto"/>
              <w:bottom w:val="single" w:sz="4" w:space="0" w:color="auto"/>
              <w:right w:val="single" w:sz="4" w:space="0" w:color="auto"/>
            </w:tcBorders>
            <w:hideMark/>
          </w:tcPr>
          <w:p w14:paraId="31A34B99" w14:textId="77777777" w:rsidR="00072CCF" w:rsidRDefault="00072CCF" w:rsidP="00C271D3">
            <w:pPr>
              <w:spacing w:after="0" w:line="240" w:lineRule="auto"/>
            </w:pPr>
            <w:r>
              <w:t>NR</w:t>
            </w:r>
          </w:p>
        </w:tc>
        <w:tc>
          <w:tcPr>
            <w:tcW w:w="545" w:type="pct"/>
            <w:tcBorders>
              <w:top w:val="single" w:sz="4" w:space="0" w:color="auto"/>
              <w:left w:val="single" w:sz="4" w:space="0" w:color="auto"/>
              <w:bottom w:val="single" w:sz="4" w:space="0" w:color="auto"/>
              <w:right w:val="single" w:sz="4" w:space="0" w:color="auto"/>
            </w:tcBorders>
            <w:hideMark/>
          </w:tcPr>
          <w:p w14:paraId="6097FC87" w14:textId="77777777" w:rsidR="00072CCF" w:rsidRDefault="00072CCF" w:rsidP="00C271D3">
            <w:pPr>
              <w:spacing w:after="0" w:line="240" w:lineRule="auto"/>
            </w:pPr>
            <w:r>
              <w:t>NR</w:t>
            </w:r>
          </w:p>
        </w:tc>
        <w:tc>
          <w:tcPr>
            <w:tcW w:w="1592" w:type="pct"/>
            <w:tcBorders>
              <w:top w:val="single" w:sz="4" w:space="0" w:color="auto"/>
              <w:left w:val="single" w:sz="4" w:space="0" w:color="auto"/>
              <w:bottom w:val="single" w:sz="4" w:space="0" w:color="auto"/>
              <w:right w:val="single" w:sz="4" w:space="0" w:color="auto"/>
            </w:tcBorders>
            <w:hideMark/>
          </w:tcPr>
          <w:p w14:paraId="41BFBFFA" w14:textId="77777777" w:rsidR="00072CCF" w:rsidRDefault="00072CCF" w:rsidP="00C271D3">
            <w:pPr>
              <w:spacing w:after="0" w:line="240" w:lineRule="auto"/>
            </w:pPr>
            <w:r>
              <w:t>NR</w:t>
            </w:r>
          </w:p>
        </w:tc>
      </w:tr>
      <w:tr w:rsidR="00072CCF" w14:paraId="5F97F429" w14:textId="77777777" w:rsidTr="00C271D3">
        <w:trPr>
          <w:trHeight w:val="349"/>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D460F2" w14:textId="77777777" w:rsidR="00072CCF" w:rsidRDefault="00072CCF" w:rsidP="00C271D3">
            <w:pPr>
              <w:spacing w:after="0" w:line="240" w:lineRule="auto"/>
              <w:rPr>
                <w:b/>
              </w:rPr>
            </w:pPr>
            <w:r>
              <w:rPr>
                <w:b/>
              </w:rPr>
              <w:t xml:space="preserve">Vaginal </w:t>
            </w:r>
          </w:p>
        </w:tc>
      </w:tr>
      <w:tr w:rsidR="00072CCF" w14:paraId="63C56E6E"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637EB756" w14:textId="2F96EB05" w:rsidR="00072CCF" w:rsidRDefault="00072CCF" w:rsidP="00C271D3">
            <w:pPr>
              <w:spacing w:after="0" w:line="240" w:lineRule="auto"/>
            </w:pPr>
            <w:r>
              <w:rPr>
                <w:rFonts w:ascii="Calibri" w:eastAsia="Times New Roman" w:hAnsi="Calibri" w:cs="Calibri"/>
                <w:bCs/>
                <w:color w:val="000000"/>
                <w:lang w:eastAsia="en-GB"/>
              </w:rPr>
              <w:t>Cui, 2020</w:t>
            </w:r>
            <w:r w:rsidR="0018784F">
              <w:rPr>
                <w:rFonts w:ascii="Calibri" w:eastAsia="Times New Roman" w:hAnsi="Calibri" w:cs="Calibri"/>
                <w:bCs/>
                <w:color w:val="000000"/>
                <w:vertAlign w:val="superscript"/>
                <w:lang w:eastAsia="en-GB"/>
              </w:rPr>
              <w:t>21</w:t>
            </w:r>
          </w:p>
        </w:tc>
        <w:tc>
          <w:tcPr>
            <w:tcW w:w="399" w:type="pct"/>
            <w:tcBorders>
              <w:top w:val="single" w:sz="4" w:space="0" w:color="auto"/>
              <w:left w:val="single" w:sz="4" w:space="0" w:color="auto"/>
              <w:bottom w:val="single" w:sz="4" w:space="0" w:color="auto"/>
              <w:right w:val="single" w:sz="4" w:space="0" w:color="auto"/>
            </w:tcBorders>
            <w:hideMark/>
          </w:tcPr>
          <w:p w14:paraId="0F4C5468" w14:textId="77777777" w:rsidR="00072CCF" w:rsidRDefault="00072CCF" w:rsidP="00C271D3">
            <w:pPr>
              <w:spacing w:after="0" w:line="240" w:lineRule="auto"/>
            </w:pPr>
            <w:r>
              <w:t>Vaginal swab</w:t>
            </w:r>
          </w:p>
        </w:tc>
        <w:tc>
          <w:tcPr>
            <w:tcW w:w="470" w:type="pct"/>
            <w:tcBorders>
              <w:top w:val="single" w:sz="4" w:space="0" w:color="auto"/>
              <w:left w:val="single" w:sz="4" w:space="0" w:color="auto"/>
              <w:bottom w:val="single" w:sz="4" w:space="0" w:color="auto"/>
              <w:right w:val="single" w:sz="4" w:space="0" w:color="auto"/>
            </w:tcBorders>
            <w:hideMark/>
          </w:tcPr>
          <w:p w14:paraId="7E4EDE69" w14:textId="77777777" w:rsidR="00072CCF" w:rsidRDefault="00072CCF" w:rsidP="00C271D3">
            <w:pPr>
              <w:spacing w:after="0" w:line="240" w:lineRule="auto"/>
            </w:pPr>
            <w:r>
              <w:t>No of positive samples</w:t>
            </w:r>
          </w:p>
        </w:tc>
        <w:tc>
          <w:tcPr>
            <w:tcW w:w="509" w:type="pct"/>
            <w:tcBorders>
              <w:top w:val="single" w:sz="4" w:space="0" w:color="auto"/>
              <w:left w:val="single" w:sz="4" w:space="0" w:color="auto"/>
              <w:bottom w:val="single" w:sz="4" w:space="0" w:color="auto"/>
              <w:right w:val="single" w:sz="4" w:space="0" w:color="auto"/>
            </w:tcBorders>
            <w:hideMark/>
          </w:tcPr>
          <w:p w14:paraId="32B77109" w14:textId="77777777" w:rsidR="00072CCF" w:rsidRDefault="00072CCF" w:rsidP="00C271D3">
            <w:pPr>
              <w:spacing w:after="0" w:line="240" w:lineRule="auto"/>
            </w:pPr>
            <w:r>
              <w:t>35</w:t>
            </w:r>
          </w:p>
        </w:tc>
        <w:tc>
          <w:tcPr>
            <w:tcW w:w="509" w:type="pct"/>
            <w:tcBorders>
              <w:top w:val="single" w:sz="4" w:space="0" w:color="auto"/>
              <w:left w:val="single" w:sz="4" w:space="0" w:color="auto"/>
              <w:bottom w:val="single" w:sz="4" w:space="0" w:color="auto"/>
              <w:right w:val="single" w:sz="4" w:space="0" w:color="auto"/>
            </w:tcBorders>
            <w:hideMark/>
          </w:tcPr>
          <w:p w14:paraId="427828BB" w14:textId="77777777" w:rsidR="00072CCF" w:rsidRDefault="00072CCF" w:rsidP="00C271D3">
            <w:pPr>
              <w:spacing w:after="0" w:line="240" w:lineRule="auto"/>
            </w:pPr>
            <w:r>
              <w:t>0</w:t>
            </w:r>
          </w:p>
        </w:tc>
        <w:tc>
          <w:tcPr>
            <w:tcW w:w="562" w:type="pct"/>
            <w:tcBorders>
              <w:top w:val="single" w:sz="4" w:space="0" w:color="auto"/>
              <w:left w:val="single" w:sz="4" w:space="0" w:color="auto"/>
              <w:bottom w:val="single" w:sz="4" w:space="0" w:color="auto"/>
              <w:right w:val="single" w:sz="4" w:space="0" w:color="auto"/>
            </w:tcBorders>
            <w:hideMark/>
          </w:tcPr>
          <w:p w14:paraId="16BF6C32" w14:textId="77777777" w:rsidR="00072CCF" w:rsidRDefault="00072CCF" w:rsidP="00C271D3">
            <w:pPr>
              <w:spacing w:after="0" w:line="240" w:lineRule="auto"/>
            </w:pPr>
            <w:r>
              <w:t>NR</w:t>
            </w:r>
          </w:p>
        </w:tc>
        <w:tc>
          <w:tcPr>
            <w:tcW w:w="545" w:type="pct"/>
            <w:tcBorders>
              <w:top w:val="single" w:sz="4" w:space="0" w:color="auto"/>
              <w:left w:val="single" w:sz="4" w:space="0" w:color="auto"/>
              <w:bottom w:val="single" w:sz="4" w:space="0" w:color="auto"/>
              <w:right w:val="single" w:sz="4" w:space="0" w:color="auto"/>
            </w:tcBorders>
            <w:hideMark/>
          </w:tcPr>
          <w:p w14:paraId="48A680F9" w14:textId="77777777" w:rsidR="00072CCF" w:rsidRDefault="00072CCF" w:rsidP="00C271D3">
            <w:pPr>
              <w:spacing w:after="0" w:line="240" w:lineRule="auto"/>
            </w:pPr>
            <w:r>
              <w:t>NR</w:t>
            </w:r>
          </w:p>
        </w:tc>
        <w:tc>
          <w:tcPr>
            <w:tcW w:w="1592" w:type="pct"/>
            <w:tcBorders>
              <w:top w:val="single" w:sz="4" w:space="0" w:color="auto"/>
              <w:left w:val="single" w:sz="4" w:space="0" w:color="auto"/>
              <w:bottom w:val="single" w:sz="4" w:space="0" w:color="auto"/>
              <w:right w:val="single" w:sz="4" w:space="0" w:color="auto"/>
            </w:tcBorders>
            <w:hideMark/>
          </w:tcPr>
          <w:p w14:paraId="36AE9CE3" w14:textId="77777777" w:rsidR="00072CCF" w:rsidRDefault="00072CCF" w:rsidP="00C271D3">
            <w:pPr>
              <w:spacing w:after="0" w:line="240" w:lineRule="auto"/>
            </w:pPr>
            <w:r>
              <w:t>NR</w:t>
            </w:r>
          </w:p>
        </w:tc>
      </w:tr>
      <w:tr w:rsidR="00072CCF" w14:paraId="24C6E348"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282A541E" w14:textId="0EE47813" w:rsidR="00072CCF" w:rsidRDefault="00072CCF" w:rsidP="00C271D3">
            <w:pPr>
              <w:spacing w:after="0" w:line="240" w:lineRule="auto"/>
            </w:pPr>
            <w:r>
              <w:rPr>
                <w:rFonts w:ascii="Calibri" w:eastAsia="Times New Roman" w:hAnsi="Calibri" w:cs="Calibri"/>
                <w:bCs/>
                <w:color w:val="000000"/>
                <w:lang w:eastAsia="en-GB"/>
              </w:rPr>
              <w:t>Qiu, 2020b</w:t>
            </w:r>
            <w:r>
              <w:rPr>
                <w:rFonts w:ascii="Calibri" w:eastAsia="Times New Roman" w:hAnsi="Calibri" w:cs="Calibri"/>
                <w:bCs/>
                <w:color w:val="000000"/>
                <w:vertAlign w:val="superscript"/>
                <w:lang w:eastAsia="en-GB"/>
              </w:rPr>
              <w:t>7</w:t>
            </w:r>
            <w:r w:rsidR="0018784F">
              <w:rPr>
                <w:rFonts w:ascii="Calibri" w:eastAsia="Times New Roman" w:hAnsi="Calibri" w:cs="Calibri"/>
                <w:bCs/>
                <w:color w:val="000000"/>
                <w:vertAlign w:val="superscript"/>
                <w:lang w:eastAsia="en-GB"/>
              </w:rPr>
              <w:t>9</w:t>
            </w:r>
          </w:p>
        </w:tc>
        <w:tc>
          <w:tcPr>
            <w:tcW w:w="399" w:type="pct"/>
            <w:tcBorders>
              <w:top w:val="single" w:sz="4" w:space="0" w:color="auto"/>
              <w:left w:val="single" w:sz="4" w:space="0" w:color="auto"/>
              <w:bottom w:val="single" w:sz="4" w:space="0" w:color="auto"/>
              <w:right w:val="single" w:sz="4" w:space="0" w:color="auto"/>
            </w:tcBorders>
            <w:hideMark/>
          </w:tcPr>
          <w:p w14:paraId="7AE9DAC9" w14:textId="77777777" w:rsidR="00072CCF" w:rsidRDefault="00072CCF" w:rsidP="00C271D3">
            <w:pPr>
              <w:spacing w:after="0" w:line="240" w:lineRule="auto"/>
            </w:pPr>
            <w:r>
              <w:t>Vaginal fluid</w:t>
            </w:r>
          </w:p>
        </w:tc>
        <w:tc>
          <w:tcPr>
            <w:tcW w:w="470" w:type="pct"/>
            <w:tcBorders>
              <w:top w:val="single" w:sz="4" w:space="0" w:color="auto"/>
              <w:left w:val="single" w:sz="4" w:space="0" w:color="auto"/>
              <w:bottom w:val="single" w:sz="4" w:space="0" w:color="auto"/>
              <w:right w:val="single" w:sz="4" w:space="0" w:color="auto"/>
            </w:tcBorders>
            <w:hideMark/>
          </w:tcPr>
          <w:p w14:paraId="787B53B1" w14:textId="77777777" w:rsidR="00072CCF" w:rsidRDefault="00072CCF" w:rsidP="00C271D3">
            <w:pPr>
              <w:spacing w:after="0" w:line="240" w:lineRule="auto"/>
            </w:pPr>
            <w:r>
              <w:t>No of positive samples</w:t>
            </w:r>
          </w:p>
        </w:tc>
        <w:tc>
          <w:tcPr>
            <w:tcW w:w="509" w:type="pct"/>
            <w:tcBorders>
              <w:top w:val="single" w:sz="4" w:space="0" w:color="auto"/>
              <w:left w:val="single" w:sz="4" w:space="0" w:color="auto"/>
              <w:bottom w:val="single" w:sz="4" w:space="0" w:color="auto"/>
              <w:right w:val="single" w:sz="4" w:space="0" w:color="auto"/>
            </w:tcBorders>
            <w:hideMark/>
          </w:tcPr>
          <w:p w14:paraId="2E46A51D" w14:textId="77777777" w:rsidR="00072CCF" w:rsidRDefault="00072CCF" w:rsidP="00C271D3">
            <w:pPr>
              <w:spacing w:after="0" w:line="240" w:lineRule="auto"/>
            </w:pPr>
            <w:r>
              <w:t>10</w:t>
            </w:r>
          </w:p>
        </w:tc>
        <w:tc>
          <w:tcPr>
            <w:tcW w:w="509" w:type="pct"/>
            <w:tcBorders>
              <w:top w:val="single" w:sz="4" w:space="0" w:color="auto"/>
              <w:left w:val="single" w:sz="4" w:space="0" w:color="auto"/>
              <w:bottom w:val="single" w:sz="4" w:space="0" w:color="auto"/>
              <w:right w:val="single" w:sz="4" w:space="0" w:color="auto"/>
            </w:tcBorders>
            <w:hideMark/>
          </w:tcPr>
          <w:p w14:paraId="67390E18" w14:textId="77777777" w:rsidR="00072CCF" w:rsidRDefault="00072CCF" w:rsidP="00C271D3">
            <w:pPr>
              <w:spacing w:after="0" w:line="240" w:lineRule="auto"/>
            </w:pPr>
            <w:r>
              <w:t>0</w:t>
            </w:r>
          </w:p>
        </w:tc>
        <w:tc>
          <w:tcPr>
            <w:tcW w:w="562" w:type="pct"/>
            <w:tcBorders>
              <w:top w:val="single" w:sz="4" w:space="0" w:color="auto"/>
              <w:left w:val="single" w:sz="4" w:space="0" w:color="auto"/>
              <w:bottom w:val="single" w:sz="4" w:space="0" w:color="auto"/>
              <w:right w:val="single" w:sz="4" w:space="0" w:color="auto"/>
            </w:tcBorders>
            <w:hideMark/>
          </w:tcPr>
          <w:p w14:paraId="12DE9047" w14:textId="77777777" w:rsidR="00072CCF" w:rsidRDefault="00072CCF" w:rsidP="00C271D3">
            <w:pPr>
              <w:spacing w:after="0" w:line="240" w:lineRule="auto"/>
            </w:pPr>
            <w:r>
              <w:t>NR</w:t>
            </w:r>
          </w:p>
        </w:tc>
        <w:tc>
          <w:tcPr>
            <w:tcW w:w="545" w:type="pct"/>
            <w:tcBorders>
              <w:top w:val="single" w:sz="4" w:space="0" w:color="auto"/>
              <w:left w:val="single" w:sz="4" w:space="0" w:color="auto"/>
              <w:bottom w:val="single" w:sz="4" w:space="0" w:color="auto"/>
              <w:right w:val="single" w:sz="4" w:space="0" w:color="auto"/>
            </w:tcBorders>
            <w:hideMark/>
          </w:tcPr>
          <w:p w14:paraId="7F51BA4C" w14:textId="77777777" w:rsidR="00072CCF" w:rsidRDefault="00072CCF" w:rsidP="00C271D3">
            <w:pPr>
              <w:spacing w:after="0" w:line="240" w:lineRule="auto"/>
            </w:pPr>
            <w:r>
              <w:t>NR</w:t>
            </w:r>
          </w:p>
        </w:tc>
        <w:tc>
          <w:tcPr>
            <w:tcW w:w="1592" w:type="pct"/>
            <w:tcBorders>
              <w:top w:val="single" w:sz="4" w:space="0" w:color="auto"/>
              <w:left w:val="single" w:sz="4" w:space="0" w:color="auto"/>
              <w:bottom w:val="single" w:sz="4" w:space="0" w:color="auto"/>
              <w:right w:val="single" w:sz="4" w:space="0" w:color="auto"/>
            </w:tcBorders>
            <w:hideMark/>
          </w:tcPr>
          <w:p w14:paraId="7D64F2E3" w14:textId="77777777" w:rsidR="00072CCF" w:rsidRDefault="00072CCF" w:rsidP="00C271D3">
            <w:pPr>
              <w:spacing w:after="0" w:line="240" w:lineRule="auto"/>
            </w:pPr>
            <w:r>
              <w:t>NR</w:t>
            </w:r>
          </w:p>
        </w:tc>
      </w:tr>
    </w:tbl>
    <w:p w14:paraId="7D09FB86" w14:textId="77777777" w:rsidR="00072CCF" w:rsidRDefault="00072CCF" w:rsidP="00072CCF"/>
    <w:p w14:paraId="030330A1" w14:textId="77777777" w:rsidR="00072CCF" w:rsidRDefault="00072CCF" w:rsidP="00072CCF">
      <w:pPr>
        <w:rPr>
          <w:rFonts w:asciiTheme="majorHAnsi" w:eastAsiaTheme="majorEastAsia" w:hAnsiTheme="majorHAnsi" w:cstheme="majorBidi"/>
          <w:color w:val="365F91" w:themeColor="accent1" w:themeShade="BF"/>
          <w:sz w:val="32"/>
          <w:szCs w:val="32"/>
        </w:rPr>
      </w:pPr>
      <w:r>
        <w:br w:type="page"/>
      </w:r>
    </w:p>
    <w:p w14:paraId="2C6D4829" w14:textId="5163E60F" w:rsidR="00072CCF" w:rsidRDefault="00072CCF" w:rsidP="00072CCF">
      <w:pPr>
        <w:pStyle w:val="Heading3"/>
      </w:pPr>
      <w:r>
        <w:t>Transmission from infected body fluids – urine</w:t>
      </w:r>
    </w:p>
    <w:tbl>
      <w:tblPr>
        <w:tblW w:w="5590" w:type="pct"/>
        <w:tblInd w:w="-714" w:type="dxa"/>
        <w:tblLook w:val="04A0" w:firstRow="1" w:lastRow="0" w:firstColumn="1" w:lastColumn="0" w:noHBand="0" w:noVBand="1"/>
      </w:tblPr>
      <w:tblGrid>
        <w:gridCol w:w="1292"/>
        <w:gridCol w:w="1244"/>
        <w:gridCol w:w="1466"/>
        <w:gridCol w:w="1587"/>
        <w:gridCol w:w="1587"/>
        <w:gridCol w:w="1753"/>
        <w:gridCol w:w="1700"/>
        <w:gridCol w:w="4965"/>
      </w:tblGrid>
      <w:tr w:rsidR="00072CCF" w14:paraId="7F914671" w14:textId="77777777" w:rsidTr="00072CCF">
        <w:trPr>
          <w:trHeight w:val="945"/>
        </w:trPr>
        <w:tc>
          <w:tcPr>
            <w:tcW w:w="414" w:type="pct"/>
            <w:tcBorders>
              <w:top w:val="single" w:sz="4" w:space="0" w:color="auto"/>
              <w:left w:val="single" w:sz="4" w:space="0" w:color="auto"/>
              <w:bottom w:val="single" w:sz="4" w:space="0" w:color="auto"/>
              <w:right w:val="single" w:sz="4" w:space="0" w:color="auto"/>
            </w:tcBorders>
            <w:hideMark/>
          </w:tcPr>
          <w:p w14:paraId="77762529" w14:textId="77777777" w:rsidR="00072CCF" w:rsidRDefault="00072CCF" w:rsidP="00C271D3">
            <w:pPr>
              <w:spacing w:after="0" w:line="240" w:lineRule="auto"/>
              <w:rPr>
                <w:b/>
              </w:rPr>
            </w:pPr>
            <w:r>
              <w:rPr>
                <w:b/>
              </w:rPr>
              <w:t>Author, Year</w:t>
            </w:r>
          </w:p>
        </w:tc>
        <w:tc>
          <w:tcPr>
            <w:tcW w:w="399" w:type="pct"/>
            <w:tcBorders>
              <w:top w:val="single" w:sz="4" w:space="0" w:color="auto"/>
              <w:left w:val="single" w:sz="4" w:space="0" w:color="auto"/>
              <w:bottom w:val="single" w:sz="4" w:space="0" w:color="auto"/>
              <w:right w:val="single" w:sz="4" w:space="0" w:color="auto"/>
            </w:tcBorders>
            <w:hideMark/>
          </w:tcPr>
          <w:p w14:paraId="0A7C85B1" w14:textId="77777777" w:rsidR="00072CCF" w:rsidRDefault="00072CCF" w:rsidP="00C271D3">
            <w:pPr>
              <w:spacing w:after="0" w:line="240" w:lineRule="auto"/>
              <w:rPr>
                <w:b/>
              </w:rPr>
            </w:pPr>
            <w:r>
              <w:rPr>
                <w:b/>
              </w:rPr>
              <w:t>Sample</w:t>
            </w:r>
          </w:p>
        </w:tc>
        <w:tc>
          <w:tcPr>
            <w:tcW w:w="470" w:type="pct"/>
            <w:tcBorders>
              <w:top w:val="single" w:sz="4" w:space="0" w:color="auto"/>
              <w:left w:val="single" w:sz="4" w:space="0" w:color="auto"/>
              <w:bottom w:val="single" w:sz="4" w:space="0" w:color="auto"/>
              <w:right w:val="single" w:sz="4" w:space="0" w:color="auto"/>
            </w:tcBorders>
            <w:hideMark/>
          </w:tcPr>
          <w:p w14:paraId="66218B13" w14:textId="77777777" w:rsidR="00072CCF" w:rsidRDefault="00072CCF" w:rsidP="00C271D3">
            <w:pPr>
              <w:spacing w:after="0" w:line="240" w:lineRule="auto"/>
              <w:rPr>
                <w:b/>
              </w:rPr>
            </w:pPr>
            <w:r>
              <w:rPr>
                <w:b/>
              </w:rPr>
              <w:t>Outcome measure</w:t>
            </w:r>
          </w:p>
        </w:tc>
        <w:tc>
          <w:tcPr>
            <w:tcW w:w="509" w:type="pct"/>
            <w:tcBorders>
              <w:top w:val="single" w:sz="4" w:space="0" w:color="auto"/>
              <w:left w:val="single" w:sz="4" w:space="0" w:color="auto"/>
              <w:bottom w:val="single" w:sz="4" w:space="0" w:color="auto"/>
              <w:right w:val="single" w:sz="4" w:space="0" w:color="auto"/>
            </w:tcBorders>
            <w:hideMark/>
          </w:tcPr>
          <w:p w14:paraId="2FE14573" w14:textId="77777777" w:rsidR="00072CCF" w:rsidRDefault="00072CCF" w:rsidP="00C271D3">
            <w:pPr>
              <w:spacing w:after="0" w:line="240" w:lineRule="auto"/>
              <w:rPr>
                <w:b/>
              </w:rPr>
            </w:pPr>
            <w:r>
              <w:rPr>
                <w:b/>
              </w:rPr>
              <w:t>No of samples</w:t>
            </w:r>
          </w:p>
        </w:tc>
        <w:tc>
          <w:tcPr>
            <w:tcW w:w="509" w:type="pct"/>
            <w:tcBorders>
              <w:top w:val="single" w:sz="4" w:space="0" w:color="auto"/>
              <w:left w:val="single" w:sz="4" w:space="0" w:color="auto"/>
              <w:bottom w:val="single" w:sz="4" w:space="0" w:color="auto"/>
              <w:right w:val="single" w:sz="4" w:space="0" w:color="auto"/>
            </w:tcBorders>
            <w:hideMark/>
          </w:tcPr>
          <w:p w14:paraId="703215AE" w14:textId="77777777" w:rsidR="00072CCF" w:rsidRDefault="00072CCF" w:rsidP="00C271D3">
            <w:pPr>
              <w:spacing w:after="0" w:line="240" w:lineRule="auto"/>
              <w:rPr>
                <w:b/>
              </w:rPr>
            </w:pPr>
            <w:r>
              <w:rPr>
                <w:b/>
              </w:rPr>
              <w:t>No of PCR +ve samples</w:t>
            </w:r>
          </w:p>
        </w:tc>
        <w:tc>
          <w:tcPr>
            <w:tcW w:w="562" w:type="pct"/>
            <w:tcBorders>
              <w:top w:val="single" w:sz="4" w:space="0" w:color="auto"/>
              <w:left w:val="single" w:sz="4" w:space="0" w:color="auto"/>
              <w:bottom w:val="single" w:sz="4" w:space="0" w:color="auto"/>
              <w:right w:val="single" w:sz="4" w:space="0" w:color="auto"/>
            </w:tcBorders>
            <w:hideMark/>
          </w:tcPr>
          <w:p w14:paraId="4C76AA4C" w14:textId="77777777" w:rsidR="00072CCF" w:rsidRDefault="00072CCF" w:rsidP="00C271D3">
            <w:pPr>
              <w:spacing w:after="0" w:line="240" w:lineRule="auto"/>
              <w:rPr>
                <w:b/>
              </w:rPr>
            </w:pPr>
            <w:r>
              <w:rPr>
                <w:b/>
              </w:rPr>
              <w:t>No of samples viable in culture</w:t>
            </w:r>
          </w:p>
        </w:tc>
        <w:tc>
          <w:tcPr>
            <w:tcW w:w="545" w:type="pct"/>
            <w:tcBorders>
              <w:top w:val="single" w:sz="4" w:space="0" w:color="auto"/>
              <w:left w:val="single" w:sz="4" w:space="0" w:color="auto"/>
              <w:bottom w:val="single" w:sz="4" w:space="0" w:color="auto"/>
              <w:right w:val="single" w:sz="4" w:space="0" w:color="auto"/>
            </w:tcBorders>
            <w:hideMark/>
          </w:tcPr>
          <w:p w14:paraId="7F7009A3" w14:textId="77777777" w:rsidR="00072CCF" w:rsidRDefault="00072CCF" w:rsidP="00C271D3">
            <w:pPr>
              <w:spacing w:after="0" w:line="240" w:lineRule="auto"/>
              <w:rPr>
                <w:b/>
              </w:rPr>
            </w:pPr>
            <w:r>
              <w:rPr>
                <w:b/>
              </w:rPr>
              <w:t>No of documented transmissions</w:t>
            </w:r>
          </w:p>
        </w:tc>
        <w:tc>
          <w:tcPr>
            <w:tcW w:w="1592" w:type="pct"/>
            <w:tcBorders>
              <w:top w:val="single" w:sz="4" w:space="0" w:color="auto"/>
              <w:left w:val="single" w:sz="4" w:space="0" w:color="auto"/>
              <w:bottom w:val="single" w:sz="4" w:space="0" w:color="auto"/>
              <w:right w:val="single" w:sz="4" w:space="0" w:color="auto"/>
            </w:tcBorders>
            <w:hideMark/>
          </w:tcPr>
          <w:p w14:paraId="082E9EDD" w14:textId="77777777" w:rsidR="00072CCF" w:rsidRDefault="00072CCF" w:rsidP="00C271D3">
            <w:pPr>
              <w:spacing w:after="0" w:line="240" w:lineRule="auto"/>
              <w:rPr>
                <w:b/>
              </w:rPr>
            </w:pPr>
            <w:r>
              <w:rPr>
                <w:b/>
              </w:rPr>
              <w:t>Reviewer’s comments</w:t>
            </w:r>
          </w:p>
        </w:tc>
      </w:tr>
      <w:tr w:rsidR="00072CCF" w14:paraId="0C6A5EB4" w14:textId="77777777" w:rsidTr="00C271D3">
        <w:trPr>
          <w:trHeight w:val="205"/>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486C2B" w14:textId="77777777" w:rsidR="00072CCF" w:rsidRDefault="00072CCF" w:rsidP="00C271D3">
            <w:pPr>
              <w:spacing w:after="0" w:line="240" w:lineRule="auto"/>
              <w:rPr>
                <w:b/>
                <w:bCs/>
              </w:rPr>
            </w:pPr>
            <w:r>
              <w:rPr>
                <w:b/>
                <w:bCs/>
              </w:rPr>
              <w:t>No of positive individuals</w:t>
            </w:r>
          </w:p>
        </w:tc>
      </w:tr>
      <w:tr w:rsidR="00072CCF" w14:paraId="28E66713"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67BFD1E4" w14:textId="6773DACD" w:rsidR="00072CCF" w:rsidRDefault="00072CCF" w:rsidP="00C271D3">
            <w:pPr>
              <w:spacing w:after="0" w:line="240" w:lineRule="auto"/>
            </w:pPr>
            <w:r>
              <w:rPr>
                <w:rFonts w:ascii="Calibri" w:eastAsia="Times New Roman" w:hAnsi="Calibri" w:cs="Calibri"/>
                <w:bCs/>
                <w:color w:val="000000"/>
                <w:lang w:eastAsia="en-GB"/>
              </w:rPr>
              <w:t>Han, 2020</w:t>
            </w:r>
            <w:r w:rsidR="0018784F">
              <w:rPr>
                <w:rFonts w:ascii="Calibri" w:eastAsia="Times New Roman" w:hAnsi="Calibri" w:cs="Calibri"/>
                <w:bCs/>
                <w:color w:val="000000"/>
                <w:vertAlign w:val="superscript"/>
                <w:lang w:eastAsia="en-GB"/>
              </w:rPr>
              <w:t>31</w:t>
            </w:r>
          </w:p>
        </w:tc>
        <w:tc>
          <w:tcPr>
            <w:tcW w:w="399" w:type="pct"/>
            <w:tcBorders>
              <w:top w:val="single" w:sz="4" w:space="0" w:color="auto"/>
              <w:left w:val="single" w:sz="4" w:space="0" w:color="auto"/>
              <w:bottom w:val="single" w:sz="4" w:space="0" w:color="auto"/>
              <w:right w:val="single" w:sz="4" w:space="0" w:color="auto"/>
            </w:tcBorders>
            <w:hideMark/>
          </w:tcPr>
          <w:p w14:paraId="44E418FF" w14:textId="77777777" w:rsidR="00072CCF" w:rsidRDefault="00072CCF" w:rsidP="00C271D3">
            <w:pPr>
              <w:spacing w:after="0" w:line="240" w:lineRule="auto"/>
            </w:pPr>
            <w:r>
              <w:t>Urine</w:t>
            </w:r>
          </w:p>
        </w:tc>
        <w:tc>
          <w:tcPr>
            <w:tcW w:w="470" w:type="pct"/>
            <w:tcBorders>
              <w:top w:val="single" w:sz="4" w:space="0" w:color="auto"/>
              <w:left w:val="single" w:sz="4" w:space="0" w:color="auto"/>
              <w:bottom w:val="single" w:sz="4" w:space="0" w:color="auto"/>
              <w:right w:val="single" w:sz="4" w:space="0" w:color="auto"/>
            </w:tcBorders>
            <w:hideMark/>
          </w:tcPr>
          <w:p w14:paraId="7D9FBEE2" w14:textId="77777777" w:rsidR="00072CCF" w:rsidRDefault="00072CCF" w:rsidP="00C271D3">
            <w:pPr>
              <w:spacing w:after="0" w:line="240" w:lineRule="auto"/>
            </w:pPr>
            <w:r>
              <w:t>No of positive individuals</w:t>
            </w:r>
          </w:p>
        </w:tc>
        <w:tc>
          <w:tcPr>
            <w:tcW w:w="509" w:type="pct"/>
            <w:tcBorders>
              <w:top w:val="single" w:sz="4" w:space="0" w:color="auto"/>
              <w:left w:val="single" w:sz="4" w:space="0" w:color="auto"/>
              <w:bottom w:val="single" w:sz="4" w:space="0" w:color="auto"/>
              <w:right w:val="single" w:sz="4" w:space="0" w:color="auto"/>
            </w:tcBorders>
            <w:hideMark/>
          </w:tcPr>
          <w:p w14:paraId="746AD28B" w14:textId="77777777" w:rsidR="00072CCF" w:rsidRDefault="00072CCF" w:rsidP="00C271D3">
            <w:pPr>
              <w:spacing w:after="0" w:line="240" w:lineRule="auto"/>
            </w:pPr>
            <w:r>
              <w:t>2</w:t>
            </w:r>
          </w:p>
        </w:tc>
        <w:tc>
          <w:tcPr>
            <w:tcW w:w="509" w:type="pct"/>
            <w:tcBorders>
              <w:top w:val="single" w:sz="4" w:space="0" w:color="auto"/>
              <w:left w:val="single" w:sz="4" w:space="0" w:color="auto"/>
              <w:bottom w:val="single" w:sz="4" w:space="0" w:color="auto"/>
              <w:right w:val="single" w:sz="4" w:space="0" w:color="auto"/>
            </w:tcBorders>
            <w:hideMark/>
          </w:tcPr>
          <w:p w14:paraId="411C14CF" w14:textId="77777777" w:rsidR="00072CCF" w:rsidRDefault="00072CCF" w:rsidP="00C271D3">
            <w:pPr>
              <w:spacing w:after="0" w:line="240" w:lineRule="auto"/>
            </w:pPr>
            <w:r>
              <w:t>1</w:t>
            </w:r>
          </w:p>
        </w:tc>
        <w:tc>
          <w:tcPr>
            <w:tcW w:w="562" w:type="pct"/>
            <w:tcBorders>
              <w:top w:val="single" w:sz="4" w:space="0" w:color="auto"/>
              <w:left w:val="single" w:sz="4" w:space="0" w:color="auto"/>
              <w:bottom w:val="single" w:sz="4" w:space="0" w:color="auto"/>
              <w:right w:val="single" w:sz="4" w:space="0" w:color="auto"/>
            </w:tcBorders>
            <w:hideMark/>
          </w:tcPr>
          <w:p w14:paraId="6D571BD8" w14:textId="77777777" w:rsidR="00072CCF" w:rsidRDefault="00072CCF" w:rsidP="00C271D3">
            <w:pPr>
              <w:spacing w:after="0" w:line="240" w:lineRule="auto"/>
            </w:pPr>
            <w:r>
              <w:t>NR</w:t>
            </w:r>
          </w:p>
        </w:tc>
        <w:tc>
          <w:tcPr>
            <w:tcW w:w="545" w:type="pct"/>
            <w:tcBorders>
              <w:top w:val="single" w:sz="4" w:space="0" w:color="auto"/>
              <w:left w:val="single" w:sz="4" w:space="0" w:color="auto"/>
              <w:bottom w:val="single" w:sz="4" w:space="0" w:color="auto"/>
              <w:right w:val="single" w:sz="4" w:space="0" w:color="auto"/>
            </w:tcBorders>
            <w:hideMark/>
          </w:tcPr>
          <w:p w14:paraId="41D414B8" w14:textId="77777777" w:rsidR="00072CCF" w:rsidRDefault="00072CCF" w:rsidP="00C271D3">
            <w:pPr>
              <w:spacing w:after="0" w:line="240" w:lineRule="auto"/>
            </w:pPr>
            <w:r>
              <w:t>NR</w:t>
            </w:r>
          </w:p>
        </w:tc>
        <w:tc>
          <w:tcPr>
            <w:tcW w:w="1592" w:type="pct"/>
            <w:tcBorders>
              <w:top w:val="single" w:sz="4" w:space="0" w:color="auto"/>
              <w:left w:val="single" w:sz="4" w:space="0" w:color="auto"/>
              <w:bottom w:val="single" w:sz="4" w:space="0" w:color="auto"/>
              <w:right w:val="single" w:sz="4" w:space="0" w:color="auto"/>
            </w:tcBorders>
          </w:tcPr>
          <w:p w14:paraId="002BBC60" w14:textId="77777777" w:rsidR="00072CCF" w:rsidRDefault="00072CCF" w:rsidP="00C271D3">
            <w:pPr>
              <w:spacing w:after="0" w:line="240" w:lineRule="auto"/>
            </w:pPr>
          </w:p>
        </w:tc>
      </w:tr>
      <w:tr w:rsidR="00072CCF" w14:paraId="1A851E03"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2A0D0039" w14:textId="5CD0FC95" w:rsidR="00072CCF" w:rsidRDefault="00072CCF" w:rsidP="00C271D3">
            <w:pPr>
              <w:spacing w:after="0" w:line="240" w:lineRule="auto"/>
            </w:pPr>
            <w:r>
              <w:rPr>
                <w:rFonts w:ascii="Calibri" w:eastAsia="Times New Roman" w:hAnsi="Calibri" w:cs="Calibri"/>
                <w:bCs/>
                <w:color w:val="000000"/>
                <w:lang w:eastAsia="en-GB"/>
              </w:rPr>
              <w:t>Jiehao, 2020</w:t>
            </w:r>
            <w:r>
              <w:rPr>
                <w:rFonts w:ascii="Calibri" w:eastAsia="Times New Roman" w:hAnsi="Calibri" w:cs="Calibri"/>
                <w:bCs/>
                <w:color w:val="000000"/>
                <w:vertAlign w:val="superscript"/>
                <w:lang w:eastAsia="en-GB"/>
              </w:rPr>
              <w:t>3</w:t>
            </w:r>
            <w:r w:rsidR="0018784F">
              <w:rPr>
                <w:rFonts w:ascii="Calibri" w:eastAsia="Times New Roman" w:hAnsi="Calibri" w:cs="Calibri"/>
                <w:bCs/>
                <w:color w:val="000000"/>
                <w:vertAlign w:val="superscript"/>
                <w:lang w:eastAsia="en-GB"/>
              </w:rPr>
              <w:t>8</w:t>
            </w:r>
          </w:p>
        </w:tc>
        <w:tc>
          <w:tcPr>
            <w:tcW w:w="399" w:type="pct"/>
            <w:tcBorders>
              <w:top w:val="single" w:sz="4" w:space="0" w:color="auto"/>
              <w:left w:val="single" w:sz="4" w:space="0" w:color="auto"/>
              <w:bottom w:val="single" w:sz="4" w:space="0" w:color="auto"/>
              <w:right w:val="single" w:sz="4" w:space="0" w:color="auto"/>
            </w:tcBorders>
            <w:hideMark/>
          </w:tcPr>
          <w:p w14:paraId="4FCE5509" w14:textId="77777777" w:rsidR="00072CCF" w:rsidRDefault="00072CCF" w:rsidP="00C271D3">
            <w:pPr>
              <w:spacing w:after="0" w:line="240" w:lineRule="auto"/>
            </w:pPr>
            <w:r>
              <w:t xml:space="preserve">Urine </w:t>
            </w:r>
          </w:p>
        </w:tc>
        <w:tc>
          <w:tcPr>
            <w:tcW w:w="470" w:type="pct"/>
            <w:tcBorders>
              <w:top w:val="single" w:sz="4" w:space="0" w:color="auto"/>
              <w:left w:val="single" w:sz="4" w:space="0" w:color="auto"/>
              <w:bottom w:val="single" w:sz="4" w:space="0" w:color="auto"/>
              <w:right w:val="single" w:sz="4" w:space="0" w:color="auto"/>
            </w:tcBorders>
            <w:hideMark/>
          </w:tcPr>
          <w:p w14:paraId="39A11B4D" w14:textId="77777777" w:rsidR="00072CCF" w:rsidRDefault="00072CCF" w:rsidP="00C271D3">
            <w:pPr>
              <w:spacing w:after="0" w:line="240" w:lineRule="auto"/>
            </w:pPr>
            <w:r>
              <w:t>No of positive individuals</w:t>
            </w:r>
          </w:p>
        </w:tc>
        <w:tc>
          <w:tcPr>
            <w:tcW w:w="509" w:type="pct"/>
            <w:tcBorders>
              <w:top w:val="single" w:sz="4" w:space="0" w:color="auto"/>
              <w:left w:val="single" w:sz="4" w:space="0" w:color="auto"/>
              <w:bottom w:val="single" w:sz="4" w:space="0" w:color="auto"/>
              <w:right w:val="single" w:sz="4" w:space="0" w:color="auto"/>
            </w:tcBorders>
            <w:hideMark/>
          </w:tcPr>
          <w:p w14:paraId="74A13B6D" w14:textId="77777777" w:rsidR="00072CCF" w:rsidRDefault="00072CCF" w:rsidP="00C271D3">
            <w:pPr>
              <w:spacing w:after="0" w:line="240" w:lineRule="auto"/>
            </w:pPr>
            <w:r>
              <w:t>2</w:t>
            </w:r>
          </w:p>
        </w:tc>
        <w:tc>
          <w:tcPr>
            <w:tcW w:w="509" w:type="pct"/>
            <w:tcBorders>
              <w:top w:val="single" w:sz="4" w:space="0" w:color="auto"/>
              <w:left w:val="single" w:sz="4" w:space="0" w:color="auto"/>
              <w:bottom w:val="single" w:sz="4" w:space="0" w:color="auto"/>
              <w:right w:val="single" w:sz="4" w:space="0" w:color="auto"/>
            </w:tcBorders>
            <w:hideMark/>
          </w:tcPr>
          <w:p w14:paraId="6871B85C" w14:textId="77777777" w:rsidR="00072CCF" w:rsidRDefault="00072CCF" w:rsidP="00C271D3">
            <w:pPr>
              <w:spacing w:after="0" w:line="240" w:lineRule="auto"/>
            </w:pPr>
            <w:r>
              <w:t>0</w:t>
            </w:r>
          </w:p>
        </w:tc>
        <w:tc>
          <w:tcPr>
            <w:tcW w:w="562" w:type="pct"/>
            <w:tcBorders>
              <w:top w:val="single" w:sz="4" w:space="0" w:color="auto"/>
              <w:left w:val="single" w:sz="4" w:space="0" w:color="auto"/>
              <w:bottom w:val="single" w:sz="4" w:space="0" w:color="auto"/>
              <w:right w:val="single" w:sz="4" w:space="0" w:color="auto"/>
            </w:tcBorders>
            <w:hideMark/>
          </w:tcPr>
          <w:p w14:paraId="6DBA93AF" w14:textId="77777777" w:rsidR="00072CCF" w:rsidRDefault="00072CCF" w:rsidP="00C271D3">
            <w:pPr>
              <w:spacing w:after="0" w:line="240" w:lineRule="auto"/>
            </w:pPr>
            <w:r>
              <w:t>n/a</w:t>
            </w:r>
          </w:p>
        </w:tc>
        <w:tc>
          <w:tcPr>
            <w:tcW w:w="545" w:type="pct"/>
            <w:tcBorders>
              <w:top w:val="single" w:sz="4" w:space="0" w:color="auto"/>
              <w:left w:val="single" w:sz="4" w:space="0" w:color="auto"/>
              <w:bottom w:val="single" w:sz="4" w:space="0" w:color="auto"/>
              <w:right w:val="single" w:sz="4" w:space="0" w:color="auto"/>
            </w:tcBorders>
            <w:hideMark/>
          </w:tcPr>
          <w:p w14:paraId="29C0A0DA" w14:textId="77777777" w:rsidR="00072CCF" w:rsidRDefault="00072CCF" w:rsidP="00C271D3">
            <w:pPr>
              <w:spacing w:after="0" w:line="240" w:lineRule="auto"/>
            </w:pPr>
            <w:r>
              <w:t>n/a</w:t>
            </w:r>
          </w:p>
        </w:tc>
        <w:tc>
          <w:tcPr>
            <w:tcW w:w="1592" w:type="pct"/>
            <w:tcBorders>
              <w:top w:val="single" w:sz="4" w:space="0" w:color="auto"/>
              <w:left w:val="single" w:sz="4" w:space="0" w:color="auto"/>
              <w:bottom w:val="single" w:sz="4" w:space="0" w:color="auto"/>
              <w:right w:val="single" w:sz="4" w:space="0" w:color="auto"/>
            </w:tcBorders>
          </w:tcPr>
          <w:p w14:paraId="5DE7A3D5" w14:textId="77777777" w:rsidR="00072CCF" w:rsidRDefault="00072CCF" w:rsidP="00C271D3">
            <w:pPr>
              <w:spacing w:after="0" w:line="240" w:lineRule="auto"/>
            </w:pPr>
          </w:p>
        </w:tc>
      </w:tr>
      <w:tr w:rsidR="00072CCF" w14:paraId="3B6FF66E"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7FDD27B0" w14:textId="5F80FCFA" w:rsidR="00072CCF" w:rsidRDefault="00072CCF" w:rsidP="00C271D3">
            <w:pPr>
              <w:spacing w:after="0" w:line="240" w:lineRule="auto"/>
            </w:pPr>
            <w:r>
              <w:rPr>
                <w:rFonts w:ascii="Calibri" w:eastAsia="Times New Roman" w:hAnsi="Calibri" w:cs="Calibri"/>
                <w:bCs/>
                <w:color w:val="000000"/>
                <w:lang w:eastAsia="en-GB"/>
              </w:rPr>
              <w:t>Ling, 2020</w:t>
            </w:r>
            <w:r>
              <w:rPr>
                <w:rFonts w:ascii="Calibri" w:eastAsia="Times New Roman" w:hAnsi="Calibri" w:cs="Calibri"/>
                <w:bCs/>
                <w:color w:val="000000"/>
                <w:vertAlign w:val="superscript"/>
                <w:lang w:eastAsia="en-GB"/>
              </w:rPr>
              <w:t>5</w:t>
            </w:r>
            <w:r w:rsidR="0018784F">
              <w:rPr>
                <w:rFonts w:ascii="Calibri" w:eastAsia="Times New Roman" w:hAnsi="Calibri" w:cs="Calibri"/>
                <w:bCs/>
                <w:color w:val="000000"/>
                <w:vertAlign w:val="superscript"/>
                <w:lang w:eastAsia="en-GB"/>
              </w:rPr>
              <w:t>3</w:t>
            </w:r>
          </w:p>
        </w:tc>
        <w:tc>
          <w:tcPr>
            <w:tcW w:w="399" w:type="pct"/>
            <w:tcBorders>
              <w:top w:val="single" w:sz="4" w:space="0" w:color="auto"/>
              <w:left w:val="single" w:sz="4" w:space="0" w:color="auto"/>
              <w:bottom w:val="single" w:sz="4" w:space="0" w:color="auto"/>
              <w:right w:val="single" w:sz="4" w:space="0" w:color="auto"/>
            </w:tcBorders>
            <w:hideMark/>
          </w:tcPr>
          <w:p w14:paraId="62487988" w14:textId="77777777" w:rsidR="00072CCF" w:rsidRDefault="00072CCF" w:rsidP="00C271D3">
            <w:pPr>
              <w:spacing w:after="0" w:line="240" w:lineRule="auto"/>
            </w:pPr>
            <w:r>
              <w:t>Urine</w:t>
            </w:r>
          </w:p>
        </w:tc>
        <w:tc>
          <w:tcPr>
            <w:tcW w:w="470" w:type="pct"/>
            <w:tcBorders>
              <w:top w:val="single" w:sz="4" w:space="0" w:color="auto"/>
              <w:left w:val="single" w:sz="4" w:space="0" w:color="auto"/>
              <w:bottom w:val="single" w:sz="4" w:space="0" w:color="auto"/>
              <w:right w:val="single" w:sz="4" w:space="0" w:color="auto"/>
            </w:tcBorders>
            <w:hideMark/>
          </w:tcPr>
          <w:p w14:paraId="116B3425" w14:textId="77777777" w:rsidR="00072CCF" w:rsidRDefault="00072CCF" w:rsidP="00C271D3">
            <w:pPr>
              <w:spacing w:after="0" w:line="240" w:lineRule="auto"/>
            </w:pPr>
            <w:r>
              <w:t>No of positive individuals</w:t>
            </w:r>
          </w:p>
        </w:tc>
        <w:tc>
          <w:tcPr>
            <w:tcW w:w="509" w:type="pct"/>
            <w:tcBorders>
              <w:top w:val="single" w:sz="4" w:space="0" w:color="auto"/>
              <w:left w:val="single" w:sz="4" w:space="0" w:color="auto"/>
              <w:bottom w:val="single" w:sz="4" w:space="0" w:color="auto"/>
              <w:right w:val="single" w:sz="4" w:space="0" w:color="auto"/>
            </w:tcBorders>
            <w:hideMark/>
          </w:tcPr>
          <w:p w14:paraId="58BC2BD5" w14:textId="77777777" w:rsidR="00072CCF" w:rsidRDefault="00072CCF" w:rsidP="00C271D3">
            <w:pPr>
              <w:spacing w:after="0" w:line="240" w:lineRule="auto"/>
            </w:pPr>
            <w:r>
              <w:t>58</w:t>
            </w:r>
          </w:p>
        </w:tc>
        <w:tc>
          <w:tcPr>
            <w:tcW w:w="509" w:type="pct"/>
            <w:tcBorders>
              <w:top w:val="single" w:sz="4" w:space="0" w:color="auto"/>
              <w:left w:val="single" w:sz="4" w:space="0" w:color="auto"/>
              <w:bottom w:val="single" w:sz="4" w:space="0" w:color="auto"/>
              <w:right w:val="single" w:sz="4" w:space="0" w:color="auto"/>
            </w:tcBorders>
            <w:hideMark/>
          </w:tcPr>
          <w:p w14:paraId="45EA73A7" w14:textId="77777777" w:rsidR="00072CCF" w:rsidRDefault="00072CCF" w:rsidP="00C271D3">
            <w:pPr>
              <w:spacing w:after="0" w:line="240" w:lineRule="auto"/>
            </w:pPr>
            <w:r>
              <w:t>4</w:t>
            </w:r>
          </w:p>
        </w:tc>
        <w:tc>
          <w:tcPr>
            <w:tcW w:w="562" w:type="pct"/>
            <w:tcBorders>
              <w:top w:val="single" w:sz="4" w:space="0" w:color="auto"/>
              <w:left w:val="single" w:sz="4" w:space="0" w:color="auto"/>
              <w:bottom w:val="single" w:sz="4" w:space="0" w:color="auto"/>
              <w:right w:val="single" w:sz="4" w:space="0" w:color="auto"/>
            </w:tcBorders>
            <w:hideMark/>
          </w:tcPr>
          <w:p w14:paraId="4E63AF60" w14:textId="77777777" w:rsidR="00072CCF" w:rsidRDefault="00072CCF" w:rsidP="00C271D3">
            <w:pPr>
              <w:spacing w:after="0" w:line="240" w:lineRule="auto"/>
            </w:pPr>
            <w:r>
              <w:t>NR</w:t>
            </w:r>
          </w:p>
        </w:tc>
        <w:tc>
          <w:tcPr>
            <w:tcW w:w="545" w:type="pct"/>
            <w:tcBorders>
              <w:top w:val="single" w:sz="4" w:space="0" w:color="auto"/>
              <w:left w:val="single" w:sz="4" w:space="0" w:color="auto"/>
              <w:bottom w:val="single" w:sz="4" w:space="0" w:color="auto"/>
              <w:right w:val="single" w:sz="4" w:space="0" w:color="auto"/>
            </w:tcBorders>
            <w:hideMark/>
          </w:tcPr>
          <w:p w14:paraId="614BCA51" w14:textId="77777777" w:rsidR="00072CCF" w:rsidRDefault="00072CCF" w:rsidP="00C271D3">
            <w:pPr>
              <w:spacing w:after="0" w:line="240" w:lineRule="auto"/>
            </w:pPr>
            <w:r>
              <w:t>NR</w:t>
            </w:r>
          </w:p>
        </w:tc>
        <w:tc>
          <w:tcPr>
            <w:tcW w:w="1592" w:type="pct"/>
            <w:tcBorders>
              <w:top w:val="single" w:sz="4" w:space="0" w:color="auto"/>
              <w:left w:val="single" w:sz="4" w:space="0" w:color="auto"/>
              <w:bottom w:val="single" w:sz="4" w:space="0" w:color="auto"/>
              <w:right w:val="single" w:sz="4" w:space="0" w:color="auto"/>
            </w:tcBorders>
          </w:tcPr>
          <w:p w14:paraId="339D7A77" w14:textId="77777777" w:rsidR="00072CCF" w:rsidRDefault="00072CCF" w:rsidP="00C271D3">
            <w:pPr>
              <w:spacing w:after="0" w:line="240" w:lineRule="auto"/>
            </w:pPr>
          </w:p>
        </w:tc>
      </w:tr>
      <w:tr w:rsidR="00072CCF" w14:paraId="2BCC1EF5"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514DB393" w14:textId="31CC8C78" w:rsidR="00072CCF" w:rsidRDefault="00072CCF" w:rsidP="00C271D3">
            <w:pPr>
              <w:spacing w:after="0" w:line="240" w:lineRule="auto"/>
            </w:pPr>
            <w:r>
              <w:rPr>
                <w:rFonts w:ascii="Calibri" w:eastAsia="Times New Roman" w:hAnsi="Calibri" w:cs="Calibri"/>
                <w:bCs/>
                <w:color w:val="000000"/>
                <w:lang w:eastAsia="en-GB"/>
              </w:rPr>
              <w:t>Pan, 2020</w:t>
            </w:r>
            <w:r>
              <w:rPr>
                <w:rFonts w:ascii="Calibri" w:eastAsia="Times New Roman" w:hAnsi="Calibri" w:cs="Calibri"/>
                <w:bCs/>
                <w:color w:val="000000"/>
                <w:vertAlign w:val="superscript"/>
                <w:lang w:eastAsia="en-GB"/>
              </w:rPr>
              <w:t>6</w:t>
            </w:r>
            <w:r w:rsidR="0018784F">
              <w:rPr>
                <w:rFonts w:ascii="Calibri" w:eastAsia="Times New Roman" w:hAnsi="Calibri" w:cs="Calibri"/>
                <w:bCs/>
                <w:color w:val="000000"/>
                <w:vertAlign w:val="superscript"/>
                <w:lang w:eastAsia="en-GB"/>
              </w:rPr>
              <w:t>8</w:t>
            </w:r>
          </w:p>
        </w:tc>
        <w:tc>
          <w:tcPr>
            <w:tcW w:w="399" w:type="pct"/>
            <w:tcBorders>
              <w:top w:val="single" w:sz="4" w:space="0" w:color="auto"/>
              <w:left w:val="single" w:sz="4" w:space="0" w:color="auto"/>
              <w:bottom w:val="single" w:sz="4" w:space="0" w:color="auto"/>
              <w:right w:val="single" w:sz="4" w:space="0" w:color="auto"/>
            </w:tcBorders>
            <w:hideMark/>
          </w:tcPr>
          <w:p w14:paraId="2CEEF189" w14:textId="77777777" w:rsidR="00072CCF" w:rsidRDefault="00072CCF" w:rsidP="00C271D3">
            <w:pPr>
              <w:spacing w:after="0" w:line="240" w:lineRule="auto"/>
            </w:pPr>
            <w:r>
              <w:t xml:space="preserve">Urine </w:t>
            </w:r>
          </w:p>
        </w:tc>
        <w:tc>
          <w:tcPr>
            <w:tcW w:w="470" w:type="pct"/>
            <w:tcBorders>
              <w:top w:val="single" w:sz="4" w:space="0" w:color="auto"/>
              <w:left w:val="single" w:sz="4" w:space="0" w:color="auto"/>
              <w:bottom w:val="single" w:sz="4" w:space="0" w:color="auto"/>
              <w:right w:val="single" w:sz="4" w:space="0" w:color="auto"/>
            </w:tcBorders>
            <w:hideMark/>
          </w:tcPr>
          <w:p w14:paraId="65B4D428" w14:textId="77777777" w:rsidR="00072CCF" w:rsidRDefault="00072CCF" w:rsidP="00C271D3">
            <w:pPr>
              <w:spacing w:after="0" w:line="240" w:lineRule="auto"/>
            </w:pPr>
            <w:r>
              <w:t>No of positive individuals</w:t>
            </w:r>
          </w:p>
        </w:tc>
        <w:tc>
          <w:tcPr>
            <w:tcW w:w="509" w:type="pct"/>
            <w:tcBorders>
              <w:top w:val="single" w:sz="4" w:space="0" w:color="auto"/>
              <w:left w:val="single" w:sz="4" w:space="0" w:color="auto"/>
              <w:bottom w:val="single" w:sz="4" w:space="0" w:color="auto"/>
              <w:right w:val="single" w:sz="4" w:space="0" w:color="auto"/>
            </w:tcBorders>
            <w:hideMark/>
          </w:tcPr>
          <w:p w14:paraId="653BF5FE" w14:textId="77777777" w:rsidR="00072CCF" w:rsidRDefault="00072CCF" w:rsidP="00C271D3">
            <w:pPr>
              <w:spacing w:after="0" w:line="240" w:lineRule="auto"/>
            </w:pPr>
            <w:r>
              <w:t>2</w:t>
            </w:r>
          </w:p>
        </w:tc>
        <w:tc>
          <w:tcPr>
            <w:tcW w:w="509" w:type="pct"/>
            <w:tcBorders>
              <w:top w:val="single" w:sz="4" w:space="0" w:color="auto"/>
              <w:left w:val="single" w:sz="4" w:space="0" w:color="auto"/>
              <w:bottom w:val="single" w:sz="4" w:space="0" w:color="auto"/>
              <w:right w:val="single" w:sz="4" w:space="0" w:color="auto"/>
            </w:tcBorders>
            <w:hideMark/>
          </w:tcPr>
          <w:p w14:paraId="48590DF4" w14:textId="77777777" w:rsidR="00072CCF" w:rsidRDefault="00072CCF" w:rsidP="00C271D3">
            <w:pPr>
              <w:spacing w:after="0" w:line="240" w:lineRule="auto"/>
            </w:pPr>
            <w:r>
              <w:t>0</w:t>
            </w:r>
          </w:p>
        </w:tc>
        <w:tc>
          <w:tcPr>
            <w:tcW w:w="562" w:type="pct"/>
            <w:tcBorders>
              <w:top w:val="single" w:sz="4" w:space="0" w:color="auto"/>
              <w:left w:val="single" w:sz="4" w:space="0" w:color="auto"/>
              <w:bottom w:val="single" w:sz="4" w:space="0" w:color="auto"/>
              <w:right w:val="single" w:sz="4" w:space="0" w:color="auto"/>
            </w:tcBorders>
            <w:hideMark/>
          </w:tcPr>
          <w:p w14:paraId="1B792D13" w14:textId="77777777" w:rsidR="00072CCF" w:rsidRDefault="00072CCF" w:rsidP="00C271D3">
            <w:pPr>
              <w:spacing w:after="0" w:line="240" w:lineRule="auto"/>
            </w:pPr>
            <w:r>
              <w:t>n/a</w:t>
            </w:r>
          </w:p>
        </w:tc>
        <w:tc>
          <w:tcPr>
            <w:tcW w:w="545" w:type="pct"/>
            <w:tcBorders>
              <w:top w:val="single" w:sz="4" w:space="0" w:color="auto"/>
              <w:left w:val="single" w:sz="4" w:space="0" w:color="auto"/>
              <w:bottom w:val="single" w:sz="4" w:space="0" w:color="auto"/>
              <w:right w:val="single" w:sz="4" w:space="0" w:color="auto"/>
            </w:tcBorders>
            <w:hideMark/>
          </w:tcPr>
          <w:p w14:paraId="12C2E6CE" w14:textId="77777777" w:rsidR="00072CCF" w:rsidRDefault="00072CCF" w:rsidP="00C271D3">
            <w:pPr>
              <w:spacing w:after="0" w:line="240" w:lineRule="auto"/>
            </w:pPr>
            <w:r>
              <w:t>n/a</w:t>
            </w:r>
          </w:p>
        </w:tc>
        <w:tc>
          <w:tcPr>
            <w:tcW w:w="1592" w:type="pct"/>
            <w:tcBorders>
              <w:top w:val="single" w:sz="4" w:space="0" w:color="auto"/>
              <w:left w:val="single" w:sz="4" w:space="0" w:color="auto"/>
              <w:bottom w:val="single" w:sz="4" w:space="0" w:color="auto"/>
              <w:right w:val="single" w:sz="4" w:space="0" w:color="auto"/>
            </w:tcBorders>
          </w:tcPr>
          <w:p w14:paraId="5A1D2974" w14:textId="77777777" w:rsidR="00072CCF" w:rsidRDefault="00072CCF" w:rsidP="00C271D3">
            <w:pPr>
              <w:spacing w:after="0" w:line="240" w:lineRule="auto"/>
            </w:pPr>
          </w:p>
        </w:tc>
      </w:tr>
      <w:tr w:rsidR="00072CCF" w14:paraId="098BF659"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50CC7259" w14:textId="0209F2FE" w:rsidR="00072CCF" w:rsidRDefault="00072CCF" w:rsidP="00C271D3">
            <w:pPr>
              <w:spacing w:after="0" w:line="240" w:lineRule="auto"/>
            </w:pPr>
            <w:r>
              <w:rPr>
                <w:rFonts w:ascii="Calibri" w:eastAsia="Times New Roman" w:hAnsi="Calibri" w:cs="Calibri"/>
                <w:bCs/>
                <w:color w:val="000000"/>
                <w:lang w:eastAsia="en-GB"/>
              </w:rPr>
              <w:t>Peng, 2020</w:t>
            </w:r>
            <w:r w:rsidR="0018784F">
              <w:rPr>
                <w:rFonts w:ascii="Calibri" w:eastAsia="Times New Roman" w:hAnsi="Calibri" w:cs="Calibri"/>
                <w:bCs/>
                <w:color w:val="000000"/>
                <w:vertAlign w:val="superscript"/>
                <w:lang w:eastAsia="en-GB"/>
              </w:rPr>
              <w:t>72</w:t>
            </w:r>
          </w:p>
        </w:tc>
        <w:tc>
          <w:tcPr>
            <w:tcW w:w="399" w:type="pct"/>
            <w:tcBorders>
              <w:top w:val="single" w:sz="4" w:space="0" w:color="auto"/>
              <w:left w:val="single" w:sz="4" w:space="0" w:color="auto"/>
              <w:bottom w:val="single" w:sz="4" w:space="0" w:color="auto"/>
              <w:right w:val="single" w:sz="4" w:space="0" w:color="auto"/>
            </w:tcBorders>
            <w:hideMark/>
          </w:tcPr>
          <w:p w14:paraId="4E4B95E6" w14:textId="77777777" w:rsidR="00072CCF" w:rsidRDefault="00072CCF" w:rsidP="00C271D3">
            <w:pPr>
              <w:spacing w:after="0" w:line="240" w:lineRule="auto"/>
            </w:pPr>
            <w:r>
              <w:t>Urine</w:t>
            </w:r>
          </w:p>
        </w:tc>
        <w:tc>
          <w:tcPr>
            <w:tcW w:w="470" w:type="pct"/>
            <w:tcBorders>
              <w:top w:val="single" w:sz="4" w:space="0" w:color="auto"/>
              <w:left w:val="single" w:sz="4" w:space="0" w:color="auto"/>
              <w:bottom w:val="single" w:sz="4" w:space="0" w:color="auto"/>
              <w:right w:val="single" w:sz="4" w:space="0" w:color="auto"/>
            </w:tcBorders>
            <w:hideMark/>
          </w:tcPr>
          <w:p w14:paraId="44C28307" w14:textId="77777777" w:rsidR="00072CCF" w:rsidRDefault="00072CCF" w:rsidP="00C271D3">
            <w:pPr>
              <w:spacing w:after="0" w:line="240" w:lineRule="auto"/>
            </w:pPr>
            <w:r>
              <w:t>No of positive individuals</w:t>
            </w:r>
          </w:p>
        </w:tc>
        <w:tc>
          <w:tcPr>
            <w:tcW w:w="509" w:type="pct"/>
            <w:tcBorders>
              <w:top w:val="single" w:sz="4" w:space="0" w:color="auto"/>
              <w:left w:val="single" w:sz="4" w:space="0" w:color="auto"/>
              <w:bottom w:val="single" w:sz="4" w:space="0" w:color="auto"/>
              <w:right w:val="single" w:sz="4" w:space="0" w:color="auto"/>
            </w:tcBorders>
            <w:hideMark/>
          </w:tcPr>
          <w:p w14:paraId="752981A6" w14:textId="77777777" w:rsidR="00072CCF" w:rsidRDefault="00072CCF" w:rsidP="00C271D3">
            <w:pPr>
              <w:spacing w:after="0" w:line="240" w:lineRule="auto"/>
            </w:pPr>
            <w:r>
              <w:t>7</w:t>
            </w:r>
          </w:p>
        </w:tc>
        <w:tc>
          <w:tcPr>
            <w:tcW w:w="509" w:type="pct"/>
            <w:tcBorders>
              <w:top w:val="single" w:sz="4" w:space="0" w:color="auto"/>
              <w:left w:val="single" w:sz="4" w:space="0" w:color="auto"/>
              <w:bottom w:val="single" w:sz="4" w:space="0" w:color="auto"/>
              <w:right w:val="single" w:sz="4" w:space="0" w:color="auto"/>
            </w:tcBorders>
            <w:hideMark/>
          </w:tcPr>
          <w:p w14:paraId="545FC2E7" w14:textId="77777777" w:rsidR="00072CCF" w:rsidRDefault="00072CCF" w:rsidP="00C271D3">
            <w:pPr>
              <w:spacing w:after="0" w:line="240" w:lineRule="auto"/>
            </w:pPr>
            <w:r>
              <w:t>1</w:t>
            </w:r>
          </w:p>
        </w:tc>
        <w:tc>
          <w:tcPr>
            <w:tcW w:w="562" w:type="pct"/>
            <w:tcBorders>
              <w:top w:val="single" w:sz="4" w:space="0" w:color="auto"/>
              <w:left w:val="single" w:sz="4" w:space="0" w:color="auto"/>
              <w:bottom w:val="single" w:sz="4" w:space="0" w:color="auto"/>
              <w:right w:val="single" w:sz="4" w:space="0" w:color="auto"/>
            </w:tcBorders>
            <w:hideMark/>
          </w:tcPr>
          <w:p w14:paraId="78C4ECA9" w14:textId="77777777" w:rsidR="00072CCF" w:rsidRDefault="00072CCF" w:rsidP="00C271D3">
            <w:pPr>
              <w:spacing w:after="0" w:line="240" w:lineRule="auto"/>
            </w:pPr>
            <w:r>
              <w:t>NR</w:t>
            </w:r>
          </w:p>
        </w:tc>
        <w:tc>
          <w:tcPr>
            <w:tcW w:w="545" w:type="pct"/>
            <w:tcBorders>
              <w:top w:val="single" w:sz="4" w:space="0" w:color="auto"/>
              <w:left w:val="single" w:sz="4" w:space="0" w:color="auto"/>
              <w:bottom w:val="single" w:sz="4" w:space="0" w:color="auto"/>
              <w:right w:val="single" w:sz="4" w:space="0" w:color="auto"/>
            </w:tcBorders>
            <w:hideMark/>
          </w:tcPr>
          <w:p w14:paraId="35B7F9F2" w14:textId="77777777" w:rsidR="00072CCF" w:rsidRDefault="00072CCF" w:rsidP="00C271D3">
            <w:pPr>
              <w:spacing w:after="0" w:line="240" w:lineRule="auto"/>
            </w:pPr>
            <w:r>
              <w:t>NR</w:t>
            </w:r>
          </w:p>
        </w:tc>
        <w:tc>
          <w:tcPr>
            <w:tcW w:w="1592" w:type="pct"/>
            <w:tcBorders>
              <w:top w:val="single" w:sz="4" w:space="0" w:color="auto"/>
              <w:left w:val="single" w:sz="4" w:space="0" w:color="auto"/>
              <w:bottom w:val="single" w:sz="4" w:space="0" w:color="auto"/>
              <w:right w:val="single" w:sz="4" w:space="0" w:color="auto"/>
            </w:tcBorders>
          </w:tcPr>
          <w:p w14:paraId="6DFC77C7" w14:textId="77777777" w:rsidR="00072CCF" w:rsidRDefault="00072CCF" w:rsidP="00C271D3">
            <w:pPr>
              <w:spacing w:after="0" w:line="240" w:lineRule="auto"/>
            </w:pPr>
          </w:p>
        </w:tc>
      </w:tr>
      <w:tr w:rsidR="00072CCF" w14:paraId="62A55061"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59765AEB" w14:textId="44EDF16B" w:rsidR="00072CCF" w:rsidRDefault="00072CCF" w:rsidP="00C271D3">
            <w:pPr>
              <w:spacing w:after="0" w:line="240" w:lineRule="auto"/>
            </w:pPr>
            <w:r>
              <w:rPr>
                <w:rFonts w:ascii="Calibri" w:eastAsia="Times New Roman" w:hAnsi="Calibri" w:cs="Calibri"/>
                <w:bCs/>
                <w:color w:val="000000"/>
                <w:lang w:eastAsia="en-GB"/>
              </w:rPr>
              <w:t>To, 2020</w:t>
            </w:r>
            <w:r w:rsidR="0018784F">
              <w:rPr>
                <w:rFonts w:ascii="Calibri" w:eastAsia="Times New Roman" w:hAnsi="Calibri" w:cs="Calibri"/>
                <w:bCs/>
                <w:color w:val="000000"/>
                <w:vertAlign w:val="superscript"/>
                <w:lang w:eastAsia="en-GB"/>
              </w:rPr>
              <w:t>91</w:t>
            </w:r>
          </w:p>
        </w:tc>
        <w:tc>
          <w:tcPr>
            <w:tcW w:w="399" w:type="pct"/>
            <w:tcBorders>
              <w:top w:val="single" w:sz="4" w:space="0" w:color="auto"/>
              <w:left w:val="single" w:sz="4" w:space="0" w:color="auto"/>
              <w:bottom w:val="single" w:sz="4" w:space="0" w:color="auto"/>
              <w:right w:val="single" w:sz="4" w:space="0" w:color="auto"/>
            </w:tcBorders>
            <w:hideMark/>
          </w:tcPr>
          <w:p w14:paraId="2C8AD81E" w14:textId="77777777" w:rsidR="00072CCF" w:rsidRDefault="00072CCF" w:rsidP="00C271D3">
            <w:pPr>
              <w:spacing w:after="0" w:line="240" w:lineRule="auto"/>
            </w:pPr>
            <w:r>
              <w:t xml:space="preserve">Urine </w:t>
            </w:r>
          </w:p>
        </w:tc>
        <w:tc>
          <w:tcPr>
            <w:tcW w:w="470" w:type="pct"/>
            <w:tcBorders>
              <w:top w:val="single" w:sz="4" w:space="0" w:color="auto"/>
              <w:left w:val="single" w:sz="4" w:space="0" w:color="auto"/>
              <w:bottom w:val="single" w:sz="4" w:space="0" w:color="auto"/>
              <w:right w:val="single" w:sz="4" w:space="0" w:color="auto"/>
            </w:tcBorders>
            <w:hideMark/>
          </w:tcPr>
          <w:p w14:paraId="6591BC35" w14:textId="77777777" w:rsidR="00072CCF" w:rsidRDefault="00072CCF" w:rsidP="00C271D3">
            <w:pPr>
              <w:spacing w:after="0" w:line="240" w:lineRule="auto"/>
            </w:pPr>
            <w:r>
              <w:t>No of positive individuals</w:t>
            </w:r>
          </w:p>
        </w:tc>
        <w:tc>
          <w:tcPr>
            <w:tcW w:w="509" w:type="pct"/>
            <w:tcBorders>
              <w:top w:val="single" w:sz="4" w:space="0" w:color="auto"/>
              <w:left w:val="single" w:sz="4" w:space="0" w:color="auto"/>
              <w:bottom w:val="single" w:sz="4" w:space="0" w:color="auto"/>
              <w:right w:val="single" w:sz="4" w:space="0" w:color="auto"/>
            </w:tcBorders>
            <w:hideMark/>
          </w:tcPr>
          <w:p w14:paraId="22EE17C5" w14:textId="77777777" w:rsidR="00072CCF" w:rsidRDefault="00072CCF" w:rsidP="00C271D3">
            <w:pPr>
              <w:spacing w:after="0" w:line="240" w:lineRule="auto"/>
            </w:pPr>
            <w:r>
              <w:t>10</w:t>
            </w:r>
          </w:p>
        </w:tc>
        <w:tc>
          <w:tcPr>
            <w:tcW w:w="509" w:type="pct"/>
            <w:tcBorders>
              <w:top w:val="single" w:sz="4" w:space="0" w:color="auto"/>
              <w:left w:val="single" w:sz="4" w:space="0" w:color="auto"/>
              <w:bottom w:val="single" w:sz="4" w:space="0" w:color="auto"/>
              <w:right w:val="single" w:sz="4" w:space="0" w:color="auto"/>
            </w:tcBorders>
            <w:hideMark/>
          </w:tcPr>
          <w:p w14:paraId="2312A43B" w14:textId="77777777" w:rsidR="00072CCF" w:rsidRDefault="00072CCF" w:rsidP="00C271D3">
            <w:pPr>
              <w:spacing w:after="0" w:line="240" w:lineRule="auto"/>
            </w:pPr>
            <w:r>
              <w:t>0</w:t>
            </w:r>
          </w:p>
        </w:tc>
        <w:tc>
          <w:tcPr>
            <w:tcW w:w="562" w:type="pct"/>
            <w:tcBorders>
              <w:top w:val="single" w:sz="4" w:space="0" w:color="auto"/>
              <w:left w:val="single" w:sz="4" w:space="0" w:color="auto"/>
              <w:bottom w:val="single" w:sz="4" w:space="0" w:color="auto"/>
              <w:right w:val="single" w:sz="4" w:space="0" w:color="auto"/>
            </w:tcBorders>
            <w:hideMark/>
          </w:tcPr>
          <w:p w14:paraId="1D331FBC" w14:textId="77777777" w:rsidR="00072CCF" w:rsidRDefault="00072CCF" w:rsidP="00C271D3">
            <w:pPr>
              <w:spacing w:after="0" w:line="240" w:lineRule="auto"/>
            </w:pPr>
            <w:r>
              <w:t>n/a</w:t>
            </w:r>
          </w:p>
        </w:tc>
        <w:tc>
          <w:tcPr>
            <w:tcW w:w="545" w:type="pct"/>
            <w:tcBorders>
              <w:top w:val="single" w:sz="4" w:space="0" w:color="auto"/>
              <w:left w:val="single" w:sz="4" w:space="0" w:color="auto"/>
              <w:bottom w:val="single" w:sz="4" w:space="0" w:color="auto"/>
              <w:right w:val="single" w:sz="4" w:space="0" w:color="auto"/>
            </w:tcBorders>
            <w:hideMark/>
          </w:tcPr>
          <w:p w14:paraId="4D5540E5" w14:textId="77777777" w:rsidR="00072CCF" w:rsidRDefault="00072CCF" w:rsidP="00C271D3">
            <w:pPr>
              <w:spacing w:after="0" w:line="240" w:lineRule="auto"/>
            </w:pPr>
            <w:r>
              <w:t>n/a</w:t>
            </w:r>
          </w:p>
        </w:tc>
        <w:tc>
          <w:tcPr>
            <w:tcW w:w="1592" w:type="pct"/>
            <w:tcBorders>
              <w:top w:val="single" w:sz="4" w:space="0" w:color="auto"/>
              <w:left w:val="single" w:sz="4" w:space="0" w:color="auto"/>
              <w:bottom w:val="single" w:sz="4" w:space="0" w:color="auto"/>
              <w:right w:val="single" w:sz="4" w:space="0" w:color="auto"/>
            </w:tcBorders>
          </w:tcPr>
          <w:p w14:paraId="5AA7639C" w14:textId="77777777" w:rsidR="00072CCF" w:rsidRDefault="00072CCF" w:rsidP="00C271D3">
            <w:pPr>
              <w:spacing w:after="0" w:line="240" w:lineRule="auto"/>
            </w:pPr>
          </w:p>
        </w:tc>
      </w:tr>
      <w:tr w:rsidR="00072CCF" w14:paraId="0CE01DAB"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7B098AFA" w14:textId="2DBA66C1" w:rsidR="00072CCF" w:rsidRDefault="00072CCF" w:rsidP="00C271D3">
            <w:pPr>
              <w:spacing w:after="0" w:line="240" w:lineRule="auto"/>
            </w:pPr>
            <w:r>
              <w:rPr>
                <w:rFonts w:ascii="Calibri" w:eastAsia="Times New Roman" w:hAnsi="Calibri" w:cs="Calibri"/>
                <w:bCs/>
                <w:color w:val="000000"/>
                <w:lang w:eastAsia="en-GB"/>
              </w:rPr>
              <w:t>Zhang, 2020i</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30</w:t>
            </w:r>
          </w:p>
        </w:tc>
        <w:tc>
          <w:tcPr>
            <w:tcW w:w="399" w:type="pct"/>
            <w:tcBorders>
              <w:top w:val="single" w:sz="4" w:space="0" w:color="auto"/>
              <w:left w:val="single" w:sz="4" w:space="0" w:color="auto"/>
              <w:bottom w:val="single" w:sz="4" w:space="0" w:color="auto"/>
              <w:right w:val="single" w:sz="4" w:space="0" w:color="auto"/>
            </w:tcBorders>
            <w:hideMark/>
          </w:tcPr>
          <w:p w14:paraId="38258EAF" w14:textId="77777777" w:rsidR="00072CCF" w:rsidRDefault="00072CCF" w:rsidP="00C271D3">
            <w:pPr>
              <w:spacing w:after="0" w:line="240" w:lineRule="auto"/>
            </w:pPr>
            <w:r>
              <w:t>Urine</w:t>
            </w:r>
          </w:p>
        </w:tc>
        <w:tc>
          <w:tcPr>
            <w:tcW w:w="470" w:type="pct"/>
            <w:tcBorders>
              <w:top w:val="single" w:sz="4" w:space="0" w:color="auto"/>
              <w:left w:val="single" w:sz="4" w:space="0" w:color="auto"/>
              <w:bottom w:val="single" w:sz="4" w:space="0" w:color="auto"/>
              <w:right w:val="single" w:sz="4" w:space="0" w:color="auto"/>
            </w:tcBorders>
            <w:hideMark/>
          </w:tcPr>
          <w:p w14:paraId="13DF9EC7" w14:textId="77777777" w:rsidR="00072CCF" w:rsidRDefault="00072CCF" w:rsidP="00C271D3">
            <w:pPr>
              <w:spacing w:after="0" w:line="240" w:lineRule="auto"/>
            </w:pPr>
            <w:r>
              <w:t>No of positive individuals</w:t>
            </w:r>
          </w:p>
        </w:tc>
        <w:tc>
          <w:tcPr>
            <w:tcW w:w="509" w:type="pct"/>
            <w:tcBorders>
              <w:top w:val="single" w:sz="4" w:space="0" w:color="auto"/>
              <w:left w:val="single" w:sz="4" w:space="0" w:color="auto"/>
              <w:bottom w:val="single" w:sz="4" w:space="0" w:color="auto"/>
              <w:right w:val="single" w:sz="4" w:space="0" w:color="auto"/>
            </w:tcBorders>
            <w:hideMark/>
          </w:tcPr>
          <w:p w14:paraId="04DAEB8C" w14:textId="77777777" w:rsidR="00072CCF" w:rsidRDefault="00072CCF" w:rsidP="00C271D3">
            <w:pPr>
              <w:spacing w:after="0" w:line="240" w:lineRule="auto"/>
            </w:pPr>
            <w:r>
              <w:t>1</w:t>
            </w:r>
          </w:p>
        </w:tc>
        <w:tc>
          <w:tcPr>
            <w:tcW w:w="509" w:type="pct"/>
            <w:tcBorders>
              <w:top w:val="single" w:sz="4" w:space="0" w:color="auto"/>
              <w:left w:val="single" w:sz="4" w:space="0" w:color="auto"/>
              <w:bottom w:val="single" w:sz="4" w:space="0" w:color="auto"/>
              <w:right w:val="single" w:sz="4" w:space="0" w:color="auto"/>
            </w:tcBorders>
            <w:hideMark/>
          </w:tcPr>
          <w:p w14:paraId="5D8B16A0" w14:textId="77777777" w:rsidR="00072CCF" w:rsidRDefault="00072CCF" w:rsidP="00C271D3">
            <w:pPr>
              <w:spacing w:after="0" w:line="240" w:lineRule="auto"/>
            </w:pPr>
            <w:r>
              <w:t>0</w:t>
            </w:r>
          </w:p>
        </w:tc>
        <w:tc>
          <w:tcPr>
            <w:tcW w:w="562" w:type="pct"/>
            <w:tcBorders>
              <w:top w:val="single" w:sz="4" w:space="0" w:color="auto"/>
              <w:left w:val="single" w:sz="4" w:space="0" w:color="auto"/>
              <w:bottom w:val="single" w:sz="4" w:space="0" w:color="auto"/>
              <w:right w:val="single" w:sz="4" w:space="0" w:color="auto"/>
            </w:tcBorders>
            <w:hideMark/>
          </w:tcPr>
          <w:p w14:paraId="3BEFDDE1" w14:textId="77777777" w:rsidR="00072CCF" w:rsidRDefault="00072CCF" w:rsidP="00C271D3">
            <w:pPr>
              <w:spacing w:after="0" w:line="240" w:lineRule="auto"/>
            </w:pPr>
            <w:r>
              <w:t>NR</w:t>
            </w:r>
          </w:p>
        </w:tc>
        <w:tc>
          <w:tcPr>
            <w:tcW w:w="545" w:type="pct"/>
            <w:tcBorders>
              <w:top w:val="single" w:sz="4" w:space="0" w:color="auto"/>
              <w:left w:val="single" w:sz="4" w:space="0" w:color="auto"/>
              <w:bottom w:val="single" w:sz="4" w:space="0" w:color="auto"/>
              <w:right w:val="single" w:sz="4" w:space="0" w:color="auto"/>
            </w:tcBorders>
            <w:hideMark/>
          </w:tcPr>
          <w:p w14:paraId="7C1FCDD6" w14:textId="77777777" w:rsidR="00072CCF" w:rsidRDefault="00072CCF" w:rsidP="00C271D3">
            <w:pPr>
              <w:spacing w:after="0" w:line="240" w:lineRule="auto"/>
            </w:pPr>
            <w:r>
              <w:t>NR</w:t>
            </w:r>
          </w:p>
        </w:tc>
        <w:tc>
          <w:tcPr>
            <w:tcW w:w="1592" w:type="pct"/>
            <w:tcBorders>
              <w:top w:val="single" w:sz="4" w:space="0" w:color="auto"/>
              <w:left w:val="single" w:sz="4" w:space="0" w:color="auto"/>
              <w:bottom w:val="single" w:sz="4" w:space="0" w:color="auto"/>
              <w:right w:val="single" w:sz="4" w:space="0" w:color="auto"/>
            </w:tcBorders>
          </w:tcPr>
          <w:p w14:paraId="6B28876C" w14:textId="77777777" w:rsidR="00072CCF" w:rsidRDefault="00072CCF" w:rsidP="00C271D3">
            <w:pPr>
              <w:spacing w:after="0" w:line="240" w:lineRule="auto"/>
            </w:pPr>
          </w:p>
        </w:tc>
      </w:tr>
      <w:tr w:rsidR="00072CCF" w14:paraId="3313DCCF"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0CDEDE19" w14:textId="7586E3D3" w:rsidR="00072CCF" w:rsidRDefault="00072CCF" w:rsidP="00C271D3">
            <w:pPr>
              <w:spacing w:after="0" w:line="240" w:lineRule="auto"/>
            </w:pPr>
            <w:r>
              <w:rPr>
                <w:rFonts w:ascii="Calibri" w:eastAsia="Times New Roman" w:hAnsi="Calibri" w:cs="Calibri"/>
                <w:bCs/>
                <w:color w:val="000000"/>
                <w:lang w:eastAsia="en-GB"/>
              </w:rPr>
              <w:t>Zheng,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31</w:t>
            </w:r>
          </w:p>
        </w:tc>
        <w:tc>
          <w:tcPr>
            <w:tcW w:w="399" w:type="pct"/>
            <w:tcBorders>
              <w:top w:val="single" w:sz="4" w:space="0" w:color="auto"/>
              <w:left w:val="single" w:sz="4" w:space="0" w:color="auto"/>
              <w:bottom w:val="single" w:sz="4" w:space="0" w:color="auto"/>
              <w:right w:val="single" w:sz="4" w:space="0" w:color="auto"/>
            </w:tcBorders>
            <w:hideMark/>
          </w:tcPr>
          <w:p w14:paraId="5CFB28AA" w14:textId="77777777" w:rsidR="00072CCF" w:rsidRDefault="00072CCF" w:rsidP="00C271D3">
            <w:pPr>
              <w:spacing w:after="0" w:line="240" w:lineRule="auto"/>
            </w:pPr>
            <w:r>
              <w:t xml:space="preserve">Urine </w:t>
            </w:r>
          </w:p>
        </w:tc>
        <w:tc>
          <w:tcPr>
            <w:tcW w:w="470" w:type="pct"/>
            <w:tcBorders>
              <w:top w:val="single" w:sz="4" w:space="0" w:color="auto"/>
              <w:left w:val="single" w:sz="4" w:space="0" w:color="auto"/>
              <w:bottom w:val="single" w:sz="4" w:space="0" w:color="auto"/>
              <w:right w:val="single" w:sz="4" w:space="0" w:color="auto"/>
            </w:tcBorders>
            <w:hideMark/>
          </w:tcPr>
          <w:p w14:paraId="2A53FBD1" w14:textId="77777777" w:rsidR="00072CCF" w:rsidRDefault="00072CCF" w:rsidP="00C271D3">
            <w:pPr>
              <w:spacing w:after="0" w:line="240" w:lineRule="auto"/>
            </w:pPr>
            <w:r>
              <w:t>No of positive individuals</w:t>
            </w:r>
          </w:p>
        </w:tc>
        <w:tc>
          <w:tcPr>
            <w:tcW w:w="509" w:type="pct"/>
            <w:tcBorders>
              <w:top w:val="single" w:sz="4" w:space="0" w:color="auto"/>
              <w:left w:val="single" w:sz="4" w:space="0" w:color="auto"/>
              <w:bottom w:val="single" w:sz="4" w:space="0" w:color="auto"/>
              <w:right w:val="single" w:sz="4" w:space="0" w:color="auto"/>
            </w:tcBorders>
            <w:hideMark/>
          </w:tcPr>
          <w:p w14:paraId="72F056A4" w14:textId="77777777" w:rsidR="00072CCF" w:rsidRDefault="00072CCF" w:rsidP="00C271D3">
            <w:pPr>
              <w:spacing w:after="0" w:line="240" w:lineRule="auto"/>
            </w:pPr>
            <w:r>
              <w:t>67</w:t>
            </w:r>
          </w:p>
        </w:tc>
        <w:tc>
          <w:tcPr>
            <w:tcW w:w="509" w:type="pct"/>
            <w:tcBorders>
              <w:top w:val="single" w:sz="4" w:space="0" w:color="auto"/>
              <w:left w:val="single" w:sz="4" w:space="0" w:color="auto"/>
              <w:bottom w:val="single" w:sz="4" w:space="0" w:color="auto"/>
              <w:right w:val="single" w:sz="4" w:space="0" w:color="auto"/>
            </w:tcBorders>
            <w:hideMark/>
          </w:tcPr>
          <w:p w14:paraId="0938C9FE" w14:textId="77777777" w:rsidR="00072CCF" w:rsidRDefault="00072CCF" w:rsidP="00C271D3">
            <w:pPr>
              <w:spacing w:after="0" w:line="240" w:lineRule="auto"/>
            </w:pPr>
            <w:r>
              <w:t>1</w:t>
            </w:r>
          </w:p>
        </w:tc>
        <w:tc>
          <w:tcPr>
            <w:tcW w:w="562" w:type="pct"/>
            <w:tcBorders>
              <w:top w:val="single" w:sz="4" w:space="0" w:color="auto"/>
              <w:left w:val="single" w:sz="4" w:space="0" w:color="auto"/>
              <w:bottom w:val="single" w:sz="4" w:space="0" w:color="auto"/>
              <w:right w:val="single" w:sz="4" w:space="0" w:color="auto"/>
            </w:tcBorders>
            <w:hideMark/>
          </w:tcPr>
          <w:p w14:paraId="62A9C4DA" w14:textId="77777777" w:rsidR="00072CCF" w:rsidRDefault="00072CCF" w:rsidP="00C271D3">
            <w:pPr>
              <w:spacing w:after="0" w:line="240" w:lineRule="auto"/>
            </w:pPr>
            <w:r>
              <w:t>NR</w:t>
            </w:r>
          </w:p>
        </w:tc>
        <w:tc>
          <w:tcPr>
            <w:tcW w:w="545" w:type="pct"/>
            <w:tcBorders>
              <w:top w:val="single" w:sz="4" w:space="0" w:color="auto"/>
              <w:left w:val="single" w:sz="4" w:space="0" w:color="auto"/>
              <w:bottom w:val="single" w:sz="4" w:space="0" w:color="auto"/>
              <w:right w:val="single" w:sz="4" w:space="0" w:color="auto"/>
            </w:tcBorders>
            <w:hideMark/>
          </w:tcPr>
          <w:p w14:paraId="25F1C626" w14:textId="77777777" w:rsidR="00072CCF" w:rsidRDefault="00072CCF" w:rsidP="00C271D3">
            <w:pPr>
              <w:spacing w:after="0" w:line="240" w:lineRule="auto"/>
            </w:pPr>
            <w:r>
              <w:t>NR</w:t>
            </w:r>
          </w:p>
        </w:tc>
        <w:tc>
          <w:tcPr>
            <w:tcW w:w="1592" w:type="pct"/>
            <w:tcBorders>
              <w:top w:val="single" w:sz="4" w:space="0" w:color="auto"/>
              <w:left w:val="single" w:sz="4" w:space="0" w:color="auto"/>
              <w:bottom w:val="single" w:sz="4" w:space="0" w:color="auto"/>
              <w:right w:val="single" w:sz="4" w:space="0" w:color="auto"/>
            </w:tcBorders>
          </w:tcPr>
          <w:p w14:paraId="474B694F" w14:textId="77777777" w:rsidR="00072CCF" w:rsidRDefault="00072CCF" w:rsidP="00C271D3">
            <w:pPr>
              <w:spacing w:after="0" w:line="240" w:lineRule="auto"/>
            </w:pPr>
          </w:p>
        </w:tc>
      </w:tr>
    </w:tbl>
    <w:tbl>
      <w:tblPr>
        <w:tblStyle w:val="TableGrid"/>
        <w:tblW w:w="5590" w:type="pct"/>
        <w:tblInd w:w="-714" w:type="dxa"/>
        <w:tblLook w:val="04A0" w:firstRow="1" w:lastRow="0" w:firstColumn="1" w:lastColumn="0" w:noHBand="0" w:noVBand="1"/>
      </w:tblPr>
      <w:tblGrid>
        <w:gridCol w:w="1292"/>
        <w:gridCol w:w="1244"/>
        <w:gridCol w:w="1466"/>
        <w:gridCol w:w="1587"/>
        <w:gridCol w:w="1587"/>
        <w:gridCol w:w="1753"/>
        <w:gridCol w:w="1700"/>
        <w:gridCol w:w="4965"/>
      </w:tblGrid>
      <w:tr w:rsidR="00072CCF" w14:paraId="0A4E032D" w14:textId="77777777" w:rsidTr="00C271D3">
        <w:trPr>
          <w:trHeight w:val="537"/>
        </w:trPr>
        <w:tc>
          <w:tcPr>
            <w:tcW w:w="414" w:type="pct"/>
            <w:shd w:val="clear" w:color="auto" w:fill="auto"/>
            <w:vAlign w:val="center"/>
          </w:tcPr>
          <w:p w14:paraId="1C0AB443" w14:textId="511D1DE9" w:rsidR="00072CCF" w:rsidRDefault="00072CCF" w:rsidP="00072CCF">
            <w:pPr>
              <w:spacing w:after="0"/>
              <w:rPr>
                <w:rFonts w:ascii="Calibri" w:eastAsia="Times New Roman" w:hAnsi="Calibri" w:cs="Calibri"/>
                <w:bCs/>
                <w:color w:val="000000"/>
                <w:lang w:eastAsia="en-GB"/>
              </w:rPr>
            </w:pPr>
            <w:r>
              <w:rPr>
                <w:rFonts w:ascii="Calibri" w:eastAsia="Times New Roman" w:hAnsi="Calibri" w:cs="Calibri"/>
                <w:bCs/>
                <w:color w:val="000000"/>
                <w:lang w:eastAsia="en-GB"/>
              </w:rPr>
              <w:t>Sun, 2020</w:t>
            </w:r>
            <w:r w:rsidRPr="00EC4988">
              <w:rPr>
                <w:rFonts w:ascii="Calibri" w:eastAsia="Times New Roman" w:hAnsi="Calibri" w:cs="Calibri"/>
                <w:bCs/>
                <w:color w:val="000000"/>
                <w:vertAlign w:val="superscript"/>
                <w:lang w:eastAsia="en-GB"/>
              </w:rPr>
              <w:t>13</w:t>
            </w:r>
            <w:r w:rsidR="0018784F">
              <w:rPr>
                <w:rFonts w:ascii="Calibri" w:eastAsia="Times New Roman" w:hAnsi="Calibri" w:cs="Calibri"/>
                <w:bCs/>
                <w:color w:val="000000"/>
                <w:vertAlign w:val="superscript"/>
                <w:lang w:eastAsia="en-GB"/>
              </w:rPr>
              <w:t>5</w:t>
            </w:r>
          </w:p>
        </w:tc>
        <w:tc>
          <w:tcPr>
            <w:tcW w:w="399" w:type="pct"/>
            <w:shd w:val="clear" w:color="auto" w:fill="auto"/>
          </w:tcPr>
          <w:p w14:paraId="61B2379E" w14:textId="77777777" w:rsidR="00072CCF" w:rsidRDefault="00072CCF" w:rsidP="00072CCF">
            <w:pPr>
              <w:spacing w:after="0"/>
            </w:pPr>
            <w:r>
              <w:t xml:space="preserve">Urine </w:t>
            </w:r>
          </w:p>
        </w:tc>
        <w:tc>
          <w:tcPr>
            <w:tcW w:w="470" w:type="pct"/>
            <w:shd w:val="clear" w:color="auto" w:fill="auto"/>
          </w:tcPr>
          <w:p w14:paraId="0D0C9AF8" w14:textId="77777777" w:rsidR="00072CCF" w:rsidRDefault="00072CCF" w:rsidP="00072CCF">
            <w:pPr>
              <w:spacing w:after="0"/>
            </w:pPr>
            <w:r>
              <w:t>No of positive individuals</w:t>
            </w:r>
          </w:p>
        </w:tc>
        <w:tc>
          <w:tcPr>
            <w:tcW w:w="509" w:type="pct"/>
            <w:shd w:val="clear" w:color="auto" w:fill="auto"/>
          </w:tcPr>
          <w:p w14:paraId="37A1C528" w14:textId="77777777" w:rsidR="00072CCF" w:rsidRDefault="00072CCF" w:rsidP="00072CCF">
            <w:pPr>
              <w:spacing w:after="0"/>
            </w:pPr>
            <w:r>
              <w:t>1</w:t>
            </w:r>
          </w:p>
        </w:tc>
        <w:tc>
          <w:tcPr>
            <w:tcW w:w="509" w:type="pct"/>
            <w:shd w:val="clear" w:color="auto" w:fill="auto"/>
          </w:tcPr>
          <w:p w14:paraId="541557B0" w14:textId="77777777" w:rsidR="00072CCF" w:rsidRDefault="00072CCF" w:rsidP="00072CCF">
            <w:pPr>
              <w:spacing w:after="0"/>
            </w:pPr>
            <w:r>
              <w:t>1</w:t>
            </w:r>
          </w:p>
        </w:tc>
        <w:tc>
          <w:tcPr>
            <w:tcW w:w="562" w:type="pct"/>
            <w:shd w:val="clear" w:color="auto" w:fill="auto"/>
          </w:tcPr>
          <w:p w14:paraId="51D1D1B4" w14:textId="77777777" w:rsidR="00072CCF" w:rsidRDefault="00072CCF" w:rsidP="00072CCF">
            <w:pPr>
              <w:spacing w:after="0"/>
            </w:pPr>
            <w:r>
              <w:t>1</w:t>
            </w:r>
          </w:p>
        </w:tc>
        <w:tc>
          <w:tcPr>
            <w:tcW w:w="545" w:type="pct"/>
            <w:shd w:val="clear" w:color="auto" w:fill="auto"/>
          </w:tcPr>
          <w:p w14:paraId="7966CD44" w14:textId="77777777" w:rsidR="00072CCF" w:rsidRDefault="00072CCF" w:rsidP="00072CCF">
            <w:pPr>
              <w:spacing w:after="0"/>
            </w:pPr>
            <w:r>
              <w:t>NR</w:t>
            </w:r>
          </w:p>
        </w:tc>
        <w:tc>
          <w:tcPr>
            <w:tcW w:w="1592" w:type="pct"/>
            <w:shd w:val="clear" w:color="auto" w:fill="auto"/>
          </w:tcPr>
          <w:p w14:paraId="77DD929A" w14:textId="77777777" w:rsidR="00072CCF" w:rsidRDefault="00072CCF" w:rsidP="00072CCF">
            <w:pPr>
              <w:spacing w:after="0"/>
            </w:pPr>
          </w:p>
        </w:tc>
      </w:tr>
      <w:tr w:rsidR="00072CCF" w:rsidRPr="0028788C" w14:paraId="0188FAB7" w14:textId="77777777" w:rsidTr="00C271D3">
        <w:trPr>
          <w:trHeight w:val="537"/>
        </w:trPr>
        <w:tc>
          <w:tcPr>
            <w:tcW w:w="414" w:type="pct"/>
            <w:shd w:val="clear" w:color="auto" w:fill="auto"/>
            <w:vAlign w:val="center"/>
          </w:tcPr>
          <w:p w14:paraId="6DDC981B" w14:textId="77777777" w:rsidR="00072CCF" w:rsidRPr="0028788C" w:rsidRDefault="00072CCF" w:rsidP="00C271D3">
            <w:pPr>
              <w:rPr>
                <w:rFonts w:ascii="Calibri" w:eastAsia="Times New Roman" w:hAnsi="Calibri" w:cs="Calibri"/>
                <w:b/>
                <w:color w:val="000000"/>
                <w:lang w:eastAsia="en-GB"/>
              </w:rPr>
            </w:pPr>
            <w:r w:rsidRPr="0028788C">
              <w:rPr>
                <w:rFonts w:ascii="Calibri" w:eastAsia="Times New Roman" w:hAnsi="Calibri" w:cs="Calibri"/>
                <w:b/>
                <w:color w:val="000000"/>
                <w:lang w:eastAsia="en-GB"/>
              </w:rPr>
              <w:t>Total:</w:t>
            </w:r>
          </w:p>
        </w:tc>
        <w:tc>
          <w:tcPr>
            <w:tcW w:w="399" w:type="pct"/>
            <w:shd w:val="clear" w:color="auto" w:fill="auto"/>
          </w:tcPr>
          <w:p w14:paraId="42C43DF1" w14:textId="77777777" w:rsidR="00072CCF" w:rsidRPr="0028788C" w:rsidRDefault="00072CCF" w:rsidP="00C271D3">
            <w:pPr>
              <w:rPr>
                <w:b/>
              </w:rPr>
            </w:pPr>
          </w:p>
        </w:tc>
        <w:tc>
          <w:tcPr>
            <w:tcW w:w="470" w:type="pct"/>
            <w:shd w:val="clear" w:color="auto" w:fill="auto"/>
          </w:tcPr>
          <w:p w14:paraId="7D892362" w14:textId="77777777" w:rsidR="00072CCF" w:rsidRPr="0028788C" w:rsidRDefault="00072CCF" w:rsidP="00C271D3">
            <w:pPr>
              <w:rPr>
                <w:b/>
              </w:rPr>
            </w:pPr>
          </w:p>
        </w:tc>
        <w:tc>
          <w:tcPr>
            <w:tcW w:w="509" w:type="pct"/>
            <w:shd w:val="clear" w:color="auto" w:fill="auto"/>
          </w:tcPr>
          <w:p w14:paraId="111F68D5" w14:textId="77777777" w:rsidR="00072CCF" w:rsidRPr="0028788C" w:rsidRDefault="00072CCF" w:rsidP="00C271D3">
            <w:pPr>
              <w:rPr>
                <w:b/>
              </w:rPr>
            </w:pPr>
            <w:r>
              <w:rPr>
                <w:b/>
              </w:rPr>
              <w:t>150</w:t>
            </w:r>
          </w:p>
        </w:tc>
        <w:tc>
          <w:tcPr>
            <w:tcW w:w="509" w:type="pct"/>
            <w:shd w:val="clear" w:color="auto" w:fill="auto"/>
          </w:tcPr>
          <w:p w14:paraId="7D055B2A" w14:textId="77777777" w:rsidR="00072CCF" w:rsidRPr="0028788C" w:rsidRDefault="00072CCF" w:rsidP="00C271D3">
            <w:pPr>
              <w:rPr>
                <w:b/>
              </w:rPr>
            </w:pPr>
            <w:r>
              <w:rPr>
                <w:b/>
              </w:rPr>
              <w:t>8</w:t>
            </w:r>
          </w:p>
        </w:tc>
        <w:tc>
          <w:tcPr>
            <w:tcW w:w="562" w:type="pct"/>
            <w:shd w:val="clear" w:color="auto" w:fill="auto"/>
          </w:tcPr>
          <w:p w14:paraId="51874568" w14:textId="77777777" w:rsidR="00072CCF" w:rsidRPr="0028788C" w:rsidRDefault="00072CCF" w:rsidP="00C271D3">
            <w:pPr>
              <w:rPr>
                <w:b/>
              </w:rPr>
            </w:pPr>
            <w:r>
              <w:rPr>
                <w:b/>
              </w:rPr>
              <w:t>1</w:t>
            </w:r>
          </w:p>
        </w:tc>
        <w:tc>
          <w:tcPr>
            <w:tcW w:w="545" w:type="pct"/>
            <w:shd w:val="clear" w:color="auto" w:fill="auto"/>
          </w:tcPr>
          <w:p w14:paraId="4D7E7707" w14:textId="77777777" w:rsidR="00072CCF" w:rsidRPr="0028788C" w:rsidRDefault="00072CCF" w:rsidP="00C271D3">
            <w:pPr>
              <w:rPr>
                <w:b/>
              </w:rPr>
            </w:pPr>
            <w:r>
              <w:rPr>
                <w:b/>
              </w:rPr>
              <w:t>NR</w:t>
            </w:r>
          </w:p>
        </w:tc>
        <w:tc>
          <w:tcPr>
            <w:tcW w:w="1592" w:type="pct"/>
            <w:shd w:val="clear" w:color="auto" w:fill="auto"/>
          </w:tcPr>
          <w:p w14:paraId="07A935FE" w14:textId="77777777" w:rsidR="00072CCF" w:rsidRPr="0028788C" w:rsidRDefault="00072CCF" w:rsidP="00C271D3">
            <w:pPr>
              <w:rPr>
                <w:b/>
              </w:rPr>
            </w:pPr>
          </w:p>
        </w:tc>
      </w:tr>
    </w:tbl>
    <w:tbl>
      <w:tblPr>
        <w:tblW w:w="5590" w:type="pct"/>
        <w:tblInd w:w="-714" w:type="dxa"/>
        <w:tblLook w:val="04A0" w:firstRow="1" w:lastRow="0" w:firstColumn="1" w:lastColumn="0" w:noHBand="0" w:noVBand="1"/>
      </w:tblPr>
      <w:tblGrid>
        <w:gridCol w:w="1292"/>
        <w:gridCol w:w="1244"/>
        <w:gridCol w:w="1466"/>
        <w:gridCol w:w="1587"/>
        <w:gridCol w:w="1587"/>
        <w:gridCol w:w="1753"/>
        <w:gridCol w:w="1700"/>
        <w:gridCol w:w="4965"/>
      </w:tblGrid>
      <w:tr w:rsidR="00072CCF" w14:paraId="454F9A47" w14:textId="77777777" w:rsidTr="00C271D3">
        <w:trPr>
          <w:trHeight w:val="205"/>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06DCBF" w14:textId="77777777" w:rsidR="00072CCF" w:rsidRDefault="00072CCF" w:rsidP="00C271D3">
            <w:pPr>
              <w:spacing w:after="0" w:line="240" w:lineRule="auto"/>
              <w:rPr>
                <w:b/>
                <w:bCs/>
              </w:rPr>
            </w:pPr>
            <w:r>
              <w:rPr>
                <w:b/>
                <w:bCs/>
              </w:rPr>
              <w:t>No of positive samples</w:t>
            </w:r>
          </w:p>
        </w:tc>
      </w:tr>
      <w:tr w:rsidR="00072CCF" w14:paraId="451EB51F"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19DE63CC" w14:textId="665D229E" w:rsidR="00072CCF" w:rsidRDefault="00072CCF" w:rsidP="00C271D3">
            <w:pPr>
              <w:spacing w:after="0" w:line="240" w:lineRule="auto"/>
            </w:pPr>
            <w:r>
              <w:rPr>
                <w:rFonts w:ascii="Calibri" w:eastAsia="Times New Roman" w:hAnsi="Calibri" w:cs="Calibri"/>
                <w:bCs/>
                <w:color w:val="000000"/>
                <w:lang w:eastAsia="en-GB"/>
              </w:rPr>
              <w:t>Chen, 2020f</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5</w:t>
            </w:r>
          </w:p>
        </w:tc>
        <w:tc>
          <w:tcPr>
            <w:tcW w:w="399" w:type="pct"/>
            <w:tcBorders>
              <w:top w:val="single" w:sz="4" w:space="0" w:color="auto"/>
              <w:left w:val="single" w:sz="4" w:space="0" w:color="auto"/>
              <w:bottom w:val="single" w:sz="4" w:space="0" w:color="auto"/>
              <w:right w:val="single" w:sz="4" w:space="0" w:color="auto"/>
            </w:tcBorders>
            <w:hideMark/>
          </w:tcPr>
          <w:p w14:paraId="03A73FF6" w14:textId="77777777" w:rsidR="00072CCF" w:rsidRDefault="00072CCF" w:rsidP="00C271D3">
            <w:pPr>
              <w:spacing w:after="0" w:line="240" w:lineRule="auto"/>
            </w:pPr>
            <w:r>
              <w:t xml:space="preserve">Urine </w:t>
            </w:r>
          </w:p>
        </w:tc>
        <w:tc>
          <w:tcPr>
            <w:tcW w:w="470" w:type="pct"/>
            <w:tcBorders>
              <w:top w:val="single" w:sz="4" w:space="0" w:color="auto"/>
              <w:left w:val="single" w:sz="4" w:space="0" w:color="auto"/>
              <w:bottom w:val="single" w:sz="4" w:space="0" w:color="auto"/>
              <w:right w:val="single" w:sz="4" w:space="0" w:color="auto"/>
            </w:tcBorders>
            <w:hideMark/>
          </w:tcPr>
          <w:p w14:paraId="424D7258" w14:textId="77777777" w:rsidR="00072CCF" w:rsidRDefault="00072CCF" w:rsidP="00C271D3">
            <w:pPr>
              <w:spacing w:after="0" w:line="240" w:lineRule="auto"/>
            </w:pPr>
            <w:r>
              <w:t>No of positive samples</w:t>
            </w:r>
          </w:p>
        </w:tc>
        <w:tc>
          <w:tcPr>
            <w:tcW w:w="509" w:type="pct"/>
            <w:tcBorders>
              <w:top w:val="single" w:sz="4" w:space="0" w:color="auto"/>
              <w:left w:val="single" w:sz="4" w:space="0" w:color="auto"/>
              <w:bottom w:val="single" w:sz="4" w:space="0" w:color="auto"/>
              <w:right w:val="single" w:sz="4" w:space="0" w:color="auto"/>
            </w:tcBorders>
            <w:hideMark/>
          </w:tcPr>
          <w:p w14:paraId="302879BA" w14:textId="77777777" w:rsidR="00072CCF" w:rsidRDefault="00072CCF" w:rsidP="00C271D3">
            <w:pPr>
              <w:spacing w:after="0" w:line="240" w:lineRule="auto"/>
            </w:pPr>
            <w:r>
              <w:t>10</w:t>
            </w:r>
          </w:p>
        </w:tc>
        <w:tc>
          <w:tcPr>
            <w:tcW w:w="509" w:type="pct"/>
            <w:tcBorders>
              <w:top w:val="single" w:sz="4" w:space="0" w:color="auto"/>
              <w:left w:val="single" w:sz="4" w:space="0" w:color="auto"/>
              <w:bottom w:val="single" w:sz="4" w:space="0" w:color="auto"/>
              <w:right w:val="single" w:sz="4" w:space="0" w:color="auto"/>
            </w:tcBorders>
            <w:hideMark/>
          </w:tcPr>
          <w:p w14:paraId="1BD2B3A8" w14:textId="77777777" w:rsidR="00072CCF" w:rsidRDefault="00072CCF" w:rsidP="00C271D3">
            <w:pPr>
              <w:spacing w:after="0" w:line="240" w:lineRule="auto"/>
            </w:pPr>
            <w:r>
              <w:t>0</w:t>
            </w:r>
          </w:p>
        </w:tc>
        <w:tc>
          <w:tcPr>
            <w:tcW w:w="562" w:type="pct"/>
            <w:tcBorders>
              <w:top w:val="single" w:sz="4" w:space="0" w:color="auto"/>
              <w:left w:val="single" w:sz="4" w:space="0" w:color="auto"/>
              <w:bottom w:val="single" w:sz="4" w:space="0" w:color="auto"/>
              <w:right w:val="single" w:sz="4" w:space="0" w:color="auto"/>
            </w:tcBorders>
            <w:hideMark/>
          </w:tcPr>
          <w:p w14:paraId="7D42FAC3" w14:textId="77777777" w:rsidR="00072CCF" w:rsidRDefault="00072CCF" w:rsidP="00C271D3">
            <w:pPr>
              <w:spacing w:after="0" w:line="240" w:lineRule="auto"/>
            </w:pPr>
            <w:r>
              <w:t>n/a</w:t>
            </w:r>
          </w:p>
        </w:tc>
        <w:tc>
          <w:tcPr>
            <w:tcW w:w="545" w:type="pct"/>
            <w:tcBorders>
              <w:top w:val="single" w:sz="4" w:space="0" w:color="auto"/>
              <w:left w:val="single" w:sz="4" w:space="0" w:color="auto"/>
              <w:bottom w:val="single" w:sz="4" w:space="0" w:color="auto"/>
              <w:right w:val="single" w:sz="4" w:space="0" w:color="auto"/>
            </w:tcBorders>
            <w:hideMark/>
          </w:tcPr>
          <w:p w14:paraId="0D9AF6AA" w14:textId="77777777" w:rsidR="00072CCF" w:rsidRDefault="00072CCF" w:rsidP="00C271D3">
            <w:pPr>
              <w:spacing w:after="0" w:line="240" w:lineRule="auto"/>
            </w:pPr>
            <w:r>
              <w:t>n/a</w:t>
            </w:r>
          </w:p>
        </w:tc>
        <w:tc>
          <w:tcPr>
            <w:tcW w:w="1592" w:type="pct"/>
            <w:tcBorders>
              <w:top w:val="single" w:sz="4" w:space="0" w:color="auto"/>
              <w:left w:val="single" w:sz="4" w:space="0" w:color="auto"/>
              <w:bottom w:val="single" w:sz="4" w:space="0" w:color="auto"/>
              <w:right w:val="single" w:sz="4" w:space="0" w:color="auto"/>
            </w:tcBorders>
          </w:tcPr>
          <w:p w14:paraId="0CF599EC" w14:textId="77777777" w:rsidR="00072CCF" w:rsidRDefault="00072CCF" w:rsidP="00C271D3">
            <w:pPr>
              <w:spacing w:after="0" w:line="240" w:lineRule="auto"/>
            </w:pPr>
          </w:p>
        </w:tc>
      </w:tr>
      <w:tr w:rsidR="00072CCF" w14:paraId="56BFCFDA"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46173D8E" w14:textId="67531CA4" w:rsidR="00072CCF" w:rsidRDefault="00072CCF" w:rsidP="00C271D3">
            <w:pPr>
              <w:spacing w:after="0" w:line="240" w:lineRule="auto"/>
            </w:pPr>
            <w:r>
              <w:rPr>
                <w:rFonts w:ascii="Calibri" w:eastAsia="Times New Roman" w:hAnsi="Calibri" w:cs="Calibri"/>
                <w:bCs/>
                <w:color w:val="000000"/>
                <w:lang w:eastAsia="en-GB"/>
              </w:rPr>
              <w:t>Wang, 2020d</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6</w:t>
            </w:r>
          </w:p>
        </w:tc>
        <w:tc>
          <w:tcPr>
            <w:tcW w:w="399" w:type="pct"/>
            <w:tcBorders>
              <w:top w:val="single" w:sz="4" w:space="0" w:color="auto"/>
              <w:left w:val="single" w:sz="4" w:space="0" w:color="auto"/>
              <w:bottom w:val="single" w:sz="4" w:space="0" w:color="auto"/>
              <w:right w:val="single" w:sz="4" w:space="0" w:color="auto"/>
            </w:tcBorders>
            <w:hideMark/>
          </w:tcPr>
          <w:p w14:paraId="04A13B85" w14:textId="77777777" w:rsidR="00072CCF" w:rsidRDefault="00072CCF" w:rsidP="00C271D3">
            <w:pPr>
              <w:spacing w:after="0" w:line="240" w:lineRule="auto"/>
            </w:pPr>
            <w:r>
              <w:t>Urine</w:t>
            </w:r>
          </w:p>
        </w:tc>
        <w:tc>
          <w:tcPr>
            <w:tcW w:w="470" w:type="pct"/>
            <w:tcBorders>
              <w:top w:val="single" w:sz="4" w:space="0" w:color="auto"/>
              <w:left w:val="single" w:sz="4" w:space="0" w:color="auto"/>
              <w:bottom w:val="single" w:sz="4" w:space="0" w:color="auto"/>
              <w:right w:val="single" w:sz="4" w:space="0" w:color="auto"/>
            </w:tcBorders>
            <w:hideMark/>
          </w:tcPr>
          <w:p w14:paraId="38750302" w14:textId="77777777" w:rsidR="00072CCF" w:rsidRDefault="00072CCF" w:rsidP="00C271D3">
            <w:pPr>
              <w:spacing w:after="0" w:line="240" w:lineRule="auto"/>
            </w:pPr>
            <w:r>
              <w:t>No of positive samples</w:t>
            </w:r>
          </w:p>
        </w:tc>
        <w:tc>
          <w:tcPr>
            <w:tcW w:w="509" w:type="pct"/>
            <w:tcBorders>
              <w:top w:val="single" w:sz="4" w:space="0" w:color="auto"/>
              <w:left w:val="single" w:sz="4" w:space="0" w:color="auto"/>
              <w:bottom w:val="single" w:sz="4" w:space="0" w:color="auto"/>
              <w:right w:val="single" w:sz="4" w:space="0" w:color="auto"/>
            </w:tcBorders>
            <w:hideMark/>
          </w:tcPr>
          <w:p w14:paraId="7C012536" w14:textId="77777777" w:rsidR="00072CCF" w:rsidRDefault="00072CCF" w:rsidP="00C271D3">
            <w:pPr>
              <w:spacing w:after="0" w:line="240" w:lineRule="auto"/>
            </w:pPr>
            <w:r>
              <w:t>72</w:t>
            </w:r>
          </w:p>
        </w:tc>
        <w:tc>
          <w:tcPr>
            <w:tcW w:w="509" w:type="pct"/>
            <w:tcBorders>
              <w:top w:val="single" w:sz="4" w:space="0" w:color="auto"/>
              <w:left w:val="single" w:sz="4" w:space="0" w:color="auto"/>
              <w:bottom w:val="single" w:sz="4" w:space="0" w:color="auto"/>
              <w:right w:val="single" w:sz="4" w:space="0" w:color="auto"/>
            </w:tcBorders>
            <w:hideMark/>
          </w:tcPr>
          <w:p w14:paraId="52FD7F61" w14:textId="77777777" w:rsidR="00072CCF" w:rsidRDefault="00072CCF" w:rsidP="00C271D3">
            <w:pPr>
              <w:spacing w:after="0" w:line="240" w:lineRule="auto"/>
            </w:pPr>
            <w:r>
              <w:t>0</w:t>
            </w:r>
          </w:p>
        </w:tc>
        <w:tc>
          <w:tcPr>
            <w:tcW w:w="562" w:type="pct"/>
            <w:tcBorders>
              <w:top w:val="single" w:sz="4" w:space="0" w:color="auto"/>
              <w:left w:val="single" w:sz="4" w:space="0" w:color="auto"/>
              <w:bottom w:val="single" w:sz="4" w:space="0" w:color="auto"/>
              <w:right w:val="single" w:sz="4" w:space="0" w:color="auto"/>
            </w:tcBorders>
            <w:hideMark/>
          </w:tcPr>
          <w:p w14:paraId="620C8254" w14:textId="77777777" w:rsidR="00072CCF" w:rsidRDefault="00072CCF" w:rsidP="00C271D3">
            <w:pPr>
              <w:spacing w:after="0" w:line="240" w:lineRule="auto"/>
            </w:pPr>
            <w:r>
              <w:t>n/a</w:t>
            </w:r>
          </w:p>
        </w:tc>
        <w:tc>
          <w:tcPr>
            <w:tcW w:w="545" w:type="pct"/>
            <w:tcBorders>
              <w:top w:val="single" w:sz="4" w:space="0" w:color="auto"/>
              <w:left w:val="single" w:sz="4" w:space="0" w:color="auto"/>
              <w:bottom w:val="single" w:sz="4" w:space="0" w:color="auto"/>
              <w:right w:val="single" w:sz="4" w:space="0" w:color="auto"/>
            </w:tcBorders>
            <w:hideMark/>
          </w:tcPr>
          <w:p w14:paraId="14F0C568" w14:textId="77777777" w:rsidR="00072CCF" w:rsidRDefault="00072CCF" w:rsidP="00C271D3">
            <w:pPr>
              <w:spacing w:after="0" w:line="240" w:lineRule="auto"/>
            </w:pPr>
            <w:r>
              <w:t>NR</w:t>
            </w:r>
          </w:p>
        </w:tc>
        <w:tc>
          <w:tcPr>
            <w:tcW w:w="1592" w:type="pct"/>
            <w:tcBorders>
              <w:top w:val="single" w:sz="4" w:space="0" w:color="auto"/>
              <w:left w:val="single" w:sz="4" w:space="0" w:color="auto"/>
              <w:bottom w:val="single" w:sz="4" w:space="0" w:color="auto"/>
              <w:right w:val="single" w:sz="4" w:space="0" w:color="auto"/>
            </w:tcBorders>
          </w:tcPr>
          <w:p w14:paraId="73D1E80A" w14:textId="77777777" w:rsidR="00072CCF" w:rsidRDefault="00072CCF" w:rsidP="00C271D3">
            <w:pPr>
              <w:spacing w:after="0" w:line="240" w:lineRule="auto"/>
            </w:pPr>
          </w:p>
        </w:tc>
      </w:tr>
      <w:tr w:rsidR="00072CCF" w14:paraId="0F410E6B" w14:textId="77777777" w:rsidTr="00C271D3">
        <w:trPr>
          <w:trHeight w:val="537"/>
        </w:trPr>
        <w:tc>
          <w:tcPr>
            <w:tcW w:w="414" w:type="pct"/>
            <w:tcBorders>
              <w:top w:val="single" w:sz="4" w:space="0" w:color="auto"/>
              <w:left w:val="single" w:sz="4" w:space="0" w:color="auto"/>
              <w:bottom w:val="single" w:sz="4" w:space="0" w:color="auto"/>
              <w:right w:val="single" w:sz="4" w:space="0" w:color="auto"/>
            </w:tcBorders>
            <w:vAlign w:val="center"/>
            <w:hideMark/>
          </w:tcPr>
          <w:p w14:paraId="1795C0BB" w14:textId="77777777" w:rsidR="00072CCF" w:rsidRDefault="00072CCF" w:rsidP="00C271D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399" w:type="pct"/>
            <w:tcBorders>
              <w:top w:val="single" w:sz="4" w:space="0" w:color="auto"/>
              <w:left w:val="single" w:sz="4" w:space="0" w:color="auto"/>
              <w:bottom w:val="single" w:sz="4" w:space="0" w:color="auto"/>
              <w:right w:val="single" w:sz="4" w:space="0" w:color="auto"/>
            </w:tcBorders>
          </w:tcPr>
          <w:p w14:paraId="670F73F0" w14:textId="77777777" w:rsidR="00072CCF" w:rsidRDefault="00072CCF" w:rsidP="00C271D3">
            <w:pPr>
              <w:spacing w:after="0" w:line="240" w:lineRule="auto"/>
              <w:rPr>
                <w:b/>
              </w:rPr>
            </w:pPr>
          </w:p>
        </w:tc>
        <w:tc>
          <w:tcPr>
            <w:tcW w:w="470" w:type="pct"/>
            <w:tcBorders>
              <w:top w:val="single" w:sz="4" w:space="0" w:color="auto"/>
              <w:left w:val="single" w:sz="4" w:space="0" w:color="auto"/>
              <w:bottom w:val="single" w:sz="4" w:space="0" w:color="auto"/>
              <w:right w:val="single" w:sz="4" w:space="0" w:color="auto"/>
            </w:tcBorders>
          </w:tcPr>
          <w:p w14:paraId="56DFAC42" w14:textId="77777777" w:rsidR="00072CCF" w:rsidRDefault="00072CCF" w:rsidP="00C271D3">
            <w:pPr>
              <w:spacing w:after="0" w:line="240" w:lineRule="auto"/>
              <w:rPr>
                <w:b/>
              </w:rPr>
            </w:pPr>
          </w:p>
        </w:tc>
        <w:tc>
          <w:tcPr>
            <w:tcW w:w="509" w:type="pct"/>
            <w:tcBorders>
              <w:top w:val="single" w:sz="4" w:space="0" w:color="auto"/>
              <w:left w:val="single" w:sz="4" w:space="0" w:color="auto"/>
              <w:bottom w:val="single" w:sz="4" w:space="0" w:color="auto"/>
              <w:right w:val="single" w:sz="4" w:space="0" w:color="auto"/>
            </w:tcBorders>
            <w:hideMark/>
          </w:tcPr>
          <w:p w14:paraId="5DE0334C" w14:textId="77777777" w:rsidR="00072CCF" w:rsidRDefault="00072CCF" w:rsidP="00C271D3">
            <w:pPr>
              <w:spacing w:after="0" w:line="240" w:lineRule="auto"/>
              <w:rPr>
                <w:b/>
              </w:rPr>
            </w:pPr>
            <w:r>
              <w:rPr>
                <w:b/>
              </w:rPr>
              <w:t>82</w:t>
            </w:r>
          </w:p>
        </w:tc>
        <w:tc>
          <w:tcPr>
            <w:tcW w:w="509" w:type="pct"/>
            <w:tcBorders>
              <w:top w:val="single" w:sz="4" w:space="0" w:color="auto"/>
              <w:left w:val="single" w:sz="4" w:space="0" w:color="auto"/>
              <w:bottom w:val="single" w:sz="4" w:space="0" w:color="auto"/>
              <w:right w:val="single" w:sz="4" w:space="0" w:color="auto"/>
            </w:tcBorders>
            <w:hideMark/>
          </w:tcPr>
          <w:p w14:paraId="7D1CC3D8" w14:textId="77777777" w:rsidR="00072CCF" w:rsidRDefault="00072CCF" w:rsidP="00C271D3">
            <w:pPr>
              <w:spacing w:after="0" w:line="240" w:lineRule="auto"/>
              <w:rPr>
                <w:b/>
              </w:rPr>
            </w:pPr>
            <w:r>
              <w:rPr>
                <w:b/>
              </w:rPr>
              <w:t>0</w:t>
            </w:r>
          </w:p>
        </w:tc>
        <w:tc>
          <w:tcPr>
            <w:tcW w:w="562" w:type="pct"/>
            <w:tcBorders>
              <w:top w:val="single" w:sz="4" w:space="0" w:color="auto"/>
              <w:left w:val="single" w:sz="4" w:space="0" w:color="auto"/>
              <w:bottom w:val="single" w:sz="4" w:space="0" w:color="auto"/>
              <w:right w:val="single" w:sz="4" w:space="0" w:color="auto"/>
            </w:tcBorders>
            <w:hideMark/>
          </w:tcPr>
          <w:p w14:paraId="5392427C" w14:textId="77777777" w:rsidR="00072CCF" w:rsidRDefault="00072CCF" w:rsidP="00C271D3">
            <w:pPr>
              <w:spacing w:after="0" w:line="240" w:lineRule="auto"/>
              <w:rPr>
                <w:b/>
              </w:rPr>
            </w:pPr>
            <w:r>
              <w:rPr>
                <w:b/>
              </w:rPr>
              <w:t>NR</w:t>
            </w:r>
          </w:p>
        </w:tc>
        <w:tc>
          <w:tcPr>
            <w:tcW w:w="545" w:type="pct"/>
            <w:tcBorders>
              <w:top w:val="single" w:sz="4" w:space="0" w:color="auto"/>
              <w:left w:val="single" w:sz="4" w:space="0" w:color="auto"/>
              <w:bottom w:val="single" w:sz="4" w:space="0" w:color="auto"/>
              <w:right w:val="single" w:sz="4" w:space="0" w:color="auto"/>
            </w:tcBorders>
            <w:hideMark/>
          </w:tcPr>
          <w:p w14:paraId="2D0D6331" w14:textId="77777777" w:rsidR="00072CCF" w:rsidRDefault="00072CCF" w:rsidP="00C271D3">
            <w:pPr>
              <w:spacing w:after="0" w:line="240" w:lineRule="auto"/>
              <w:rPr>
                <w:b/>
              </w:rPr>
            </w:pPr>
            <w:r>
              <w:rPr>
                <w:b/>
              </w:rPr>
              <w:t>NR</w:t>
            </w:r>
          </w:p>
        </w:tc>
        <w:tc>
          <w:tcPr>
            <w:tcW w:w="1592" w:type="pct"/>
            <w:tcBorders>
              <w:top w:val="single" w:sz="4" w:space="0" w:color="auto"/>
              <w:left w:val="single" w:sz="4" w:space="0" w:color="auto"/>
              <w:bottom w:val="single" w:sz="4" w:space="0" w:color="auto"/>
              <w:right w:val="single" w:sz="4" w:space="0" w:color="auto"/>
            </w:tcBorders>
          </w:tcPr>
          <w:p w14:paraId="75A327F6" w14:textId="77777777" w:rsidR="00072CCF" w:rsidRDefault="00072CCF" w:rsidP="00C271D3">
            <w:pPr>
              <w:spacing w:after="0" w:line="240" w:lineRule="auto"/>
              <w:rPr>
                <w:b/>
              </w:rPr>
            </w:pPr>
          </w:p>
        </w:tc>
      </w:tr>
    </w:tbl>
    <w:p w14:paraId="7A45FC1B" w14:textId="3032F90B" w:rsidR="00122EFA" w:rsidRDefault="00122EFA" w:rsidP="00072CCF">
      <w:pPr>
        <w:pStyle w:val="Heading3"/>
      </w:pPr>
      <w:r>
        <w:t xml:space="preserve">Blood transfusion and organ </w:t>
      </w:r>
      <w:r w:rsidR="00616379">
        <w:t>transplantation</w:t>
      </w:r>
    </w:p>
    <w:tbl>
      <w:tblPr>
        <w:tblStyle w:val="TableGrid"/>
        <w:tblW w:w="5386" w:type="pct"/>
        <w:tblInd w:w="-714" w:type="dxa"/>
        <w:tblLook w:val="04A0" w:firstRow="1" w:lastRow="0" w:firstColumn="1" w:lastColumn="0" w:noHBand="0" w:noVBand="1"/>
      </w:tblPr>
      <w:tblGrid>
        <w:gridCol w:w="1390"/>
        <w:gridCol w:w="1554"/>
        <w:gridCol w:w="1704"/>
        <w:gridCol w:w="1545"/>
        <w:gridCol w:w="8832"/>
      </w:tblGrid>
      <w:tr w:rsidR="00122EFA" w:rsidRPr="007E3CFC" w14:paraId="4EC1E20C" w14:textId="77777777" w:rsidTr="00122EFA">
        <w:trPr>
          <w:trHeight w:val="537"/>
        </w:trPr>
        <w:tc>
          <w:tcPr>
            <w:tcW w:w="463" w:type="pct"/>
            <w:shd w:val="clear" w:color="auto" w:fill="auto"/>
          </w:tcPr>
          <w:p w14:paraId="195E3558" w14:textId="77777777" w:rsidR="00122EFA" w:rsidRPr="007E3CFC" w:rsidRDefault="00122EFA" w:rsidP="00CD3FEE">
            <w:pPr>
              <w:rPr>
                <w:b/>
                <w:bCs/>
              </w:rPr>
            </w:pPr>
            <w:r w:rsidRPr="007E3CFC">
              <w:rPr>
                <w:b/>
                <w:bCs/>
              </w:rPr>
              <w:t>Author</w:t>
            </w:r>
          </w:p>
        </w:tc>
        <w:tc>
          <w:tcPr>
            <w:tcW w:w="517" w:type="pct"/>
            <w:shd w:val="clear" w:color="auto" w:fill="auto"/>
          </w:tcPr>
          <w:p w14:paraId="4E312D6F" w14:textId="77777777" w:rsidR="00122EFA" w:rsidRPr="007E3CFC" w:rsidRDefault="00122EFA" w:rsidP="00CD3FEE">
            <w:pPr>
              <w:rPr>
                <w:b/>
                <w:bCs/>
              </w:rPr>
            </w:pPr>
            <w:r w:rsidRPr="007E3CFC">
              <w:rPr>
                <w:b/>
                <w:bCs/>
              </w:rPr>
              <w:t>Outcome measure</w:t>
            </w:r>
          </w:p>
        </w:tc>
        <w:tc>
          <w:tcPr>
            <w:tcW w:w="567" w:type="pct"/>
            <w:shd w:val="clear" w:color="auto" w:fill="auto"/>
          </w:tcPr>
          <w:p w14:paraId="4FA8EB91" w14:textId="77777777" w:rsidR="00122EFA" w:rsidRPr="007E3CFC" w:rsidRDefault="00122EFA" w:rsidP="00CD3FEE">
            <w:pPr>
              <w:rPr>
                <w:b/>
                <w:bCs/>
              </w:rPr>
            </w:pPr>
            <w:r w:rsidRPr="007E3CFC">
              <w:rPr>
                <w:b/>
                <w:bCs/>
              </w:rPr>
              <w:t xml:space="preserve">No </w:t>
            </w:r>
            <w:r>
              <w:rPr>
                <w:b/>
                <w:bCs/>
              </w:rPr>
              <w:t>exposed</w:t>
            </w:r>
          </w:p>
        </w:tc>
        <w:tc>
          <w:tcPr>
            <w:tcW w:w="514" w:type="pct"/>
            <w:shd w:val="clear" w:color="auto" w:fill="auto"/>
          </w:tcPr>
          <w:p w14:paraId="1E61F743" w14:textId="77777777" w:rsidR="00122EFA" w:rsidRPr="007E3CFC" w:rsidRDefault="00122EFA" w:rsidP="00CD3FEE">
            <w:pPr>
              <w:rPr>
                <w:b/>
                <w:bCs/>
              </w:rPr>
            </w:pPr>
            <w:r w:rsidRPr="007E3CFC">
              <w:rPr>
                <w:b/>
                <w:bCs/>
              </w:rPr>
              <w:t>No infected</w:t>
            </w:r>
          </w:p>
        </w:tc>
        <w:tc>
          <w:tcPr>
            <w:tcW w:w="2939" w:type="pct"/>
            <w:shd w:val="clear" w:color="auto" w:fill="auto"/>
          </w:tcPr>
          <w:p w14:paraId="2F579A29" w14:textId="77777777" w:rsidR="00122EFA" w:rsidRPr="007E3CFC" w:rsidRDefault="00122EFA" w:rsidP="00CD3FEE">
            <w:pPr>
              <w:rPr>
                <w:b/>
                <w:bCs/>
              </w:rPr>
            </w:pPr>
            <w:r w:rsidRPr="007E3CFC">
              <w:rPr>
                <w:b/>
                <w:bCs/>
              </w:rPr>
              <w:t>Comments</w:t>
            </w:r>
          </w:p>
        </w:tc>
      </w:tr>
      <w:tr w:rsidR="00122EFA" w:rsidRPr="00122EFA" w14:paraId="1A24DDBD" w14:textId="77777777" w:rsidTr="00122EFA">
        <w:trPr>
          <w:trHeight w:val="346"/>
        </w:trPr>
        <w:tc>
          <w:tcPr>
            <w:tcW w:w="5000" w:type="pct"/>
            <w:gridSpan w:val="5"/>
            <w:shd w:val="clear" w:color="auto" w:fill="BFBFBF" w:themeFill="background1" w:themeFillShade="BF"/>
            <w:vAlign w:val="center"/>
          </w:tcPr>
          <w:p w14:paraId="0006A642" w14:textId="33C8E0FD" w:rsidR="00122EFA" w:rsidRPr="00122EFA" w:rsidRDefault="00122EFA" w:rsidP="00122EFA">
            <w:pPr>
              <w:spacing w:after="0"/>
              <w:rPr>
                <w:b/>
                <w:bCs/>
              </w:rPr>
            </w:pPr>
            <w:r w:rsidRPr="00122EFA">
              <w:rPr>
                <w:b/>
                <w:bCs/>
              </w:rPr>
              <w:t>Blood transfusion</w:t>
            </w:r>
          </w:p>
        </w:tc>
      </w:tr>
      <w:tr w:rsidR="00213562" w14:paraId="19717C9D" w14:textId="77777777" w:rsidTr="00122EFA">
        <w:trPr>
          <w:trHeight w:val="537"/>
        </w:trPr>
        <w:tc>
          <w:tcPr>
            <w:tcW w:w="463" w:type="pct"/>
            <w:shd w:val="clear" w:color="auto" w:fill="auto"/>
            <w:vAlign w:val="center"/>
          </w:tcPr>
          <w:p w14:paraId="7F09C750" w14:textId="04C943F4" w:rsidR="00213562" w:rsidRDefault="00213562" w:rsidP="00213562">
            <w:r>
              <w:t>Cho, 2020</w:t>
            </w:r>
            <w:r w:rsidRPr="00655617">
              <w:rPr>
                <w:vertAlign w:val="superscript"/>
              </w:rPr>
              <w:t>13</w:t>
            </w:r>
            <w:r>
              <w:rPr>
                <w:vertAlign w:val="superscript"/>
              </w:rPr>
              <w:t>7</w:t>
            </w:r>
          </w:p>
        </w:tc>
        <w:tc>
          <w:tcPr>
            <w:tcW w:w="517" w:type="pct"/>
            <w:shd w:val="clear" w:color="auto" w:fill="auto"/>
          </w:tcPr>
          <w:p w14:paraId="353049EA" w14:textId="77777777" w:rsidR="00213562" w:rsidRDefault="00213562" w:rsidP="00213562">
            <w:r>
              <w:t>Number of cases</w:t>
            </w:r>
          </w:p>
        </w:tc>
        <w:tc>
          <w:tcPr>
            <w:tcW w:w="567" w:type="pct"/>
            <w:shd w:val="clear" w:color="auto" w:fill="auto"/>
          </w:tcPr>
          <w:p w14:paraId="1890679C" w14:textId="77777777" w:rsidR="00213562" w:rsidRDefault="00213562" w:rsidP="00213562">
            <w:r>
              <w:t>1</w:t>
            </w:r>
          </w:p>
        </w:tc>
        <w:tc>
          <w:tcPr>
            <w:tcW w:w="514" w:type="pct"/>
            <w:shd w:val="clear" w:color="auto" w:fill="auto"/>
          </w:tcPr>
          <w:p w14:paraId="76E377BA" w14:textId="77777777" w:rsidR="00213562" w:rsidRDefault="00213562" w:rsidP="00213562">
            <w:r>
              <w:t>0</w:t>
            </w:r>
          </w:p>
        </w:tc>
        <w:tc>
          <w:tcPr>
            <w:tcW w:w="2939" w:type="pct"/>
            <w:shd w:val="clear" w:color="auto" w:fill="auto"/>
          </w:tcPr>
          <w:p w14:paraId="0F751348" w14:textId="77777777" w:rsidR="00213562" w:rsidRDefault="00213562" w:rsidP="00213562">
            <w:r>
              <w:t>Donor pre-symptomatic at the time of donation, subsequently diagnosed with COVID-19 five days later</w:t>
            </w:r>
          </w:p>
        </w:tc>
      </w:tr>
      <w:tr w:rsidR="00213562" w14:paraId="03C3AD7F" w14:textId="77777777" w:rsidTr="00122EFA">
        <w:trPr>
          <w:trHeight w:val="537"/>
        </w:trPr>
        <w:tc>
          <w:tcPr>
            <w:tcW w:w="463" w:type="pct"/>
            <w:shd w:val="clear" w:color="auto" w:fill="auto"/>
            <w:vAlign w:val="center"/>
          </w:tcPr>
          <w:p w14:paraId="31C64324" w14:textId="23184DBA" w:rsidR="00213562" w:rsidRDefault="00213562" w:rsidP="00213562">
            <w:r>
              <w:t>Essa, 2020</w:t>
            </w:r>
            <w:r w:rsidRPr="00655617">
              <w:rPr>
                <w:vertAlign w:val="superscript"/>
              </w:rPr>
              <w:t>13</w:t>
            </w:r>
            <w:r>
              <w:rPr>
                <w:vertAlign w:val="superscript"/>
              </w:rPr>
              <w:t>8</w:t>
            </w:r>
          </w:p>
        </w:tc>
        <w:tc>
          <w:tcPr>
            <w:tcW w:w="517" w:type="pct"/>
            <w:shd w:val="clear" w:color="auto" w:fill="auto"/>
          </w:tcPr>
          <w:p w14:paraId="1E0A8715" w14:textId="77777777" w:rsidR="00213562" w:rsidRDefault="00213562" w:rsidP="00213562">
            <w:r>
              <w:t>Number of cases</w:t>
            </w:r>
          </w:p>
        </w:tc>
        <w:tc>
          <w:tcPr>
            <w:tcW w:w="567" w:type="pct"/>
            <w:shd w:val="clear" w:color="auto" w:fill="auto"/>
          </w:tcPr>
          <w:p w14:paraId="14ED03A7" w14:textId="77777777" w:rsidR="00213562" w:rsidRDefault="00213562" w:rsidP="00213562">
            <w:r>
              <w:t>1</w:t>
            </w:r>
          </w:p>
        </w:tc>
        <w:tc>
          <w:tcPr>
            <w:tcW w:w="514" w:type="pct"/>
            <w:shd w:val="clear" w:color="auto" w:fill="auto"/>
          </w:tcPr>
          <w:p w14:paraId="63B1DB08" w14:textId="77777777" w:rsidR="00213562" w:rsidRDefault="00213562" w:rsidP="00213562">
            <w:r>
              <w:t>0</w:t>
            </w:r>
          </w:p>
        </w:tc>
        <w:tc>
          <w:tcPr>
            <w:tcW w:w="2939" w:type="pct"/>
            <w:shd w:val="clear" w:color="auto" w:fill="auto"/>
          </w:tcPr>
          <w:p w14:paraId="392CB90B" w14:textId="77777777" w:rsidR="00213562" w:rsidRDefault="00213562" w:rsidP="00213562">
            <w:r>
              <w:t xml:space="preserve">Donor tested positive 5 days after donation, recipient (immunocompromised) had minor symptoms a day after transfusion, but these were not necessarily the result of infection. All lab tests came back with no evidence of SARS-CoV-2 acquisition. </w:t>
            </w:r>
          </w:p>
        </w:tc>
      </w:tr>
      <w:tr w:rsidR="00213562" w14:paraId="6A1A0201" w14:textId="77777777" w:rsidTr="00122EFA">
        <w:trPr>
          <w:trHeight w:val="537"/>
        </w:trPr>
        <w:tc>
          <w:tcPr>
            <w:tcW w:w="463" w:type="pct"/>
            <w:shd w:val="clear" w:color="auto" w:fill="auto"/>
            <w:vAlign w:val="center"/>
          </w:tcPr>
          <w:p w14:paraId="04E39418" w14:textId="717CEF2A" w:rsidR="00213562" w:rsidRDefault="00213562" w:rsidP="00213562">
            <w:r>
              <w:t>Liapis, 2020</w:t>
            </w:r>
            <w:r w:rsidRPr="00655617">
              <w:rPr>
                <w:vertAlign w:val="superscript"/>
              </w:rPr>
              <w:t>13</w:t>
            </w:r>
            <w:r>
              <w:rPr>
                <w:vertAlign w:val="superscript"/>
              </w:rPr>
              <w:t>9</w:t>
            </w:r>
          </w:p>
        </w:tc>
        <w:tc>
          <w:tcPr>
            <w:tcW w:w="517" w:type="pct"/>
            <w:shd w:val="clear" w:color="auto" w:fill="auto"/>
          </w:tcPr>
          <w:p w14:paraId="29B4FD9D" w14:textId="77777777" w:rsidR="00213562" w:rsidRDefault="00213562" w:rsidP="00213562">
            <w:r>
              <w:t>Number of cases</w:t>
            </w:r>
          </w:p>
        </w:tc>
        <w:tc>
          <w:tcPr>
            <w:tcW w:w="567" w:type="pct"/>
            <w:shd w:val="clear" w:color="auto" w:fill="auto"/>
          </w:tcPr>
          <w:p w14:paraId="1F723FE9" w14:textId="77777777" w:rsidR="00213562" w:rsidRDefault="00213562" w:rsidP="00213562">
            <w:r>
              <w:t>2</w:t>
            </w:r>
          </w:p>
        </w:tc>
        <w:tc>
          <w:tcPr>
            <w:tcW w:w="514" w:type="pct"/>
            <w:shd w:val="clear" w:color="auto" w:fill="auto"/>
          </w:tcPr>
          <w:p w14:paraId="7D0A993E" w14:textId="77777777" w:rsidR="00213562" w:rsidRDefault="00213562" w:rsidP="00213562">
            <w:r>
              <w:t>0</w:t>
            </w:r>
          </w:p>
        </w:tc>
        <w:tc>
          <w:tcPr>
            <w:tcW w:w="2939" w:type="pct"/>
            <w:shd w:val="clear" w:color="auto" w:fill="auto"/>
          </w:tcPr>
          <w:p w14:paraId="1AA5EA4B" w14:textId="77777777" w:rsidR="00213562" w:rsidRDefault="00213562" w:rsidP="00213562">
            <w:r>
              <w:t>Donor symptomatic and tested +ve 2 days after donation, two recipients (one older person) received blood products both with no evidence of infection</w:t>
            </w:r>
          </w:p>
        </w:tc>
      </w:tr>
      <w:tr w:rsidR="00213562" w14:paraId="76A92840" w14:textId="77777777" w:rsidTr="00122EFA">
        <w:trPr>
          <w:trHeight w:val="537"/>
        </w:trPr>
        <w:tc>
          <w:tcPr>
            <w:tcW w:w="463" w:type="pct"/>
            <w:shd w:val="clear" w:color="auto" w:fill="auto"/>
            <w:vAlign w:val="center"/>
          </w:tcPr>
          <w:p w14:paraId="02CBDA80" w14:textId="769F68AE" w:rsidR="00213562" w:rsidRDefault="00213562" w:rsidP="00213562">
            <w:r>
              <w:t>Politis, 2020</w:t>
            </w:r>
            <w:r w:rsidRPr="00655617">
              <w:rPr>
                <w:vertAlign w:val="superscript"/>
              </w:rPr>
              <w:t>1</w:t>
            </w:r>
            <w:r>
              <w:rPr>
                <w:vertAlign w:val="superscript"/>
              </w:rPr>
              <w:t>40</w:t>
            </w:r>
          </w:p>
        </w:tc>
        <w:tc>
          <w:tcPr>
            <w:tcW w:w="517" w:type="pct"/>
            <w:shd w:val="clear" w:color="auto" w:fill="auto"/>
          </w:tcPr>
          <w:p w14:paraId="618A16D2" w14:textId="77777777" w:rsidR="00213562" w:rsidRDefault="00213562" w:rsidP="00213562">
            <w:r>
              <w:t>Number of cases</w:t>
            </w:r>
          </w:p>
        </w:tc>
        <w:tc>
          <w:tcPr>
            <w:tcW w:w="567" w:type="pct"/>
            <w:shd w:val="clear" w:color="auto" w:fill="auto"/>
          </w:tcPr>
          <w:p w14:paraId="099A6A95" w14:textId="77777777" w:rsidR="00213562" w:rsidRDefault="00213562" w:rsidP="00213562">
            <w:r>
              <w:t>1</w:t>
            </w:r>
          </w:p>
        </w:tc>
        <w:tc>
          <w:tcPr>
            <w:tcW w:w="514" w:type="pct"/>
            <w:shd w:val="clear" w:color="auto" w:fill="auto"/>
          </w:tcPr>
          <w:p w14:paraId="03F79D04" w14:textId="77777777" w:rsidR="00213562" w:rsidRDefault="00213562" w:rsidP="00213562">
            <w:r>
              <w:t>0</w:t>
            </w:r>
          </w:p>
        </w:tc>
        <w:tc>
          <w:tcPr>
            <w:tcW w:w="2939" w:type="pct"/>
            <w:shd w:val="clear" w:color="auto" w:fill="auto"/>
          </w:tcPr>
          <w:p w14:paraId="4D4F4F7C" w14:textId="77777777" w:rsidR="00213562" w:rsidRDefault="00213562" w:rsidP="00213562">
            <w:r>
              <w:t>Donor asymptomatic, tested +ve later as a part of screening strategy, blood transfused to an immunocompromised patient, recipient -ve and no evidence of antibodies later</w:t>
            </w:r>
          </w:p>
        </w:tc>
      </w:tr>
      <w:tr w:rsidR="00122EFA" w:rsidRPr="00616379" w14:paraId="30431BF2" w14:textId="77777777" w:rsidTr="00122EFA">
        <w:trPr>
          <w:trHeight w:val="346"/>
        </w:trPr>
        <w:tc>
          <w:tcPr>
            <w:tcW w:w="5000" w:type="pct"/>
            <w:gridSpan w:val="5"/>
            <w:shd w:val="clear" w:color="auto" w:fill="BFBFBF" w:themeFill="background1" w:themeFillShade="BF"/>
            <w:vAlign w:val="center"/>
          </w:tcPr>
          <w:p w14:paraId="6DBABF20" w14:textId="5D0F7B92" w:rsidR="00122EFA" w:rsidRPr="00616379" w:rsidRDefault="00616379" w:rsidP="00CD3FEE">
            <w:pPr>
              <w:spacing w:after="0"/>
              <w:rPr>
                <w:b/>
                <w:bCs/>
              </w:rPr>
            </w:pPr>
            <w:r>
              <w:rPr>
                <w:b/>
                <w:bCs/>
              </w:rPr>
              <w:t>O</w:t>
            </w:r>
            <w:r w:rsidRPr="00616379">
              <w:rPr>
                <w:b/>
                <w:bCs/>
              </w:rPr>
              <w:t>rgan transplantation</w:t>
            </w:r>
          </w:p>
        </w:tc>
      </w:tr>
      <w:tr w:rsidR="00122EFA" w:rsidRPr="00122EFA" w14:paraId="5B0578C0" w14:textId="77777777" w:rsidTr="00122EFA">
        <w:trPr>
          <w:trHeight w:val="346"/>
        </w:trPr>
        <w:tc>
          <w:tcPr>
            <w:tcW w:w="5000" w:type="pct"/>
            <w:gridSpan w:val="5"/>
          </w:tcPr>
          <w:p w14:paraId="1993ED5B" w14:textId="6528F42C" w:rsidR="00122EFA" w:rsidRPr="00122EFA" w:rsidRDefault="00122EFA" w:rsidP="00CD3FEE">
            <w:pPr>
              <w:spacing w:after="0"/>
            </w:pPr>
            <w:r w:rsidRPr="00122EFA">
              <w:t>No studies</w:t>
            </w:r>
          </w:p>
        </w:tc>
      </w:tr>
    </w:tbl>
    <w:p w14:paraId="7FDE9745" w14:textId="77777777" w:rsidR="00122EFA" w:rsidRPr="00122EFA" w:rsidRDefault="00122EFA" w:rsidP="00122EFA"/>
    <w:p w14:paraId="24E940BD" w14:textId="77777777" w:rsidR="00122EFA" w:rsidRDefault="00122EFA" w:rsidP="00213562"/>
    <w:p w14:paraId="526CFAE0" w14:textId="69E58341" w:rsidR="00072CCF" w:rsidRDefault="00072CCF" w:rsidP="00072CCF">
      <w:pPr>
        <w:pStyle w:val="Heading3"/>
      </w:pPr>
      <w:r>
        <w:t>Dynamics of SARS-CoV-2 transmission</w:t>
      </w:r>
    </w:p>
    <w:tbl>
      <w:tblPr>
        <w:tblW w:w="5525" w:type="pct"/>
        <w:tblInd w:w="-714" w:type="dxa"/>
        <w:tblLook w:val="04A0" w:firstRow="1" w:lastRow="0" w:firstColumn="1" w:lastColumn="0" w:noHBand="0" w:noVBand="1"/>
      </w:tblPr>
      <w:tblGrid>
        <w:gridCol w:w="1624"/>
        <w:gridCol w:w="1765"/>
        <w:gridCol w:w="6"/>
        <w:gridCol w:w="1686"/>
        <w:gridCol w:w="13"/>
        <w:gridCol w:w="1131"/>
        <w:gridCol w:w="32"/>
        <w:gridCol w:w="962"/>
        <w:gridCol w:w="31"/>
        <w:gridCol w:w="1270"/>
        <w:gridCol w:w="28"/>
        <w:gridCol w:w="6865"/>
      </w:tblGrid>
      <w:tr w:rsidR="00072CCF" w14:paraId="7441C83B" w14:textId="77777777" w:rsidTr="007934E0">
        <w:tc>
          <w:tcPr>
            <w:tcW w:w="527" w:type="pct"/>
            <w:tcBorders>
              <w:top w:val="single" w:sz="4" w:space="0" w:color="auto"/>
              <w:left w:val="single" w:sz="4" w:space="0" w:color="auto"/>
              <w:bottom w:val="single" w:sz="4" w:space="0" w:color="auto"/>
              <w:right w:val="single" w:sz="4" w:space="0" w:color="auto"/>
            </w:tcBorders>
            <w:hideMark/>
          </w:tcPr>
          <w:p w14:paraId="39E1563E" w14:textId="77777777" w:rsidR="00072CCF" w:rsidRDefault="00072CCF" w:rsidP="00C271D3">
            <w:pPr>
              <w:spacing w:after="0" w:line="240" w:lineRule="auto"/>
              <w:rPr>
                <w:b/>
                <w:bCs/>
              </w:rPr>
            </w:pPr>
            <w:bookmarkStart w:id="11" w:name="_Hlk44337595"/>
            <w:r>
              <w:rPr>
                <w:b/>
                <w:bCs/>
              </w:rPr>
              <w:t>Author, year</w:t>
            </w:r>
          </w:p>
        </w:tc>
        <w:tc>
          <w:tcPr>
            <w:tcW w:w="575" w:type="pct"/>
            <w:gridSpan w:val="2"/>
            <w:tcBorders>
              <w:top w:val="single" w:sz="4" w:space="0" w:color="auto"/>
              <w:left w:val="single" w:sz="4" w:space="0" w:color="auto"/>
              <w:bottom w:val="single" w:sz="4" w:space="0" w:color="auto"/>
              <w:right w:val="single" w:sz="4" w:space="0" w:color="auto"/>
            </w:tcBorders>
            <w:hideMark/>
          </w:tcPr>
          <w:p w14:paraId="14B64D76" w14:textId="77777777" w:rsidR="00072CCF" w:rsidRDefault="00072CCF" w:rsidP="00C271D3">
            <w:pPr>
              <w:spacing w:after="0" w:line="240" w:lineRule="auto"/>
              <w:rPr>
                <w:b/>
                <w:bCs/>
              </w:rPr>
            </w:pPr>
            <w:r>
              <w:rPr>
                <w:b/>
                <w:bCs/>
              </w:rPr>
              <w:t>Index case(s)</w:t>
            </w:r>
          </w:p>
        </w:tc>
        <w:tc>
          <w:tcPr>
            <w:tcW w:w="551" w:type="pct"/>
            <w:gridSpan w:val="2"/>
            <w:tcBorders>
              <w:top w:val="single" w:sz="4" w:space="0" w:color="auto"/>
              <w:left w:val="single" w:sz="4" w:space="0" w:color="auto"/>
              <w:bottom w:val="single" w:sz="4" w:space="0" w:color="auto"/>
              <w:right w:val="single" w:sz="4" w:space="0" w:color="auto"/>
            </w:tcBorders>
            <w:hideMark/>
          </w:tcPr>
          <w:p w14:paraId="30C65F8A" w14:textId="77777777" w:rsidR="00072CCF" w:rsidRDefault="00072CCF" w:rsidP="00C271D3">
            <w:pPr>
              <w:spacing w:after="0" w:line="240" w:lineRule="auto"/>
              <w:rPr>
                <w:b/>
                <w:bCs/>
              </w:rPr>
            </w:pPr>
            <w:r>
              <w:rPr>
                <w:b/>
                <w:bCs/>
              </w:rPr>
              <w:t>Type of exposure</w:t>
            </w:r>
          </w:p>
        </w:tc>
        <w:tc>
          <w:tcPr>
            <w:tcW w:w="367" w:type="pct"/>
            <w:tcBorders>
              <w:top w:val="single" w:sz="4" w:space="0" w:color="auto"/>
              <w:left w:val="single" w:sz="4" w:space="0" w:color="auto"/>
              <w:bottom w:val="single" w:sz="4" w:space="0" w:color="auto"/>
              <w:right w:val="single" w:sz="4" w:space="0" w:color="auto"/>
            </w:tcBorders>
            <w:hideMark/>
          </w:tcPr>
          <w:p w14:paraId="454C0966" w14:textId="77777777" w:rsidR="00072CCF" w:rsidRDefault="00072CCF" w:rsidP="00C271D3">
            <w:pPr>
              <w:spacing w:after="0" w:line="240" w:lineRule="auto"/>
              <w:rPr>
                <w:b/>
                <w:bCs/>
              </w:rPr>
            </w:pPr>
            <w:r>
              <w:rPr>
                <w:b/>
                <w:bCs/>
              </w:rPr>
              <w:t xml:space="preserve">Number exposed </w:t>
            </w:r>
          </w:p>
        </w:tc>
        <w:tc>
          <w:tcPr>
            <w:tcW w:w="322" w:type="pct"/>
            <w:gridSpan w:val="2"/>
            <w:tcBorders>
              <w:top w:val="single" w:sz="4" w:space="0" w:color="auto"/>
              <w:left w:val="single" w:sz="4" w:space="0" w:color="auto"/>
              <w:bottom w:val="single" w:sz="4" w:space="0" w:color="auto"/>
              <w:right w:val="single" w:sz="4" w:space="0" w:color="auto"/>
            </w:tcBorders>
            <w:hideMark/>
          </w:tcPr>
          <w:p w14:paraId="111166D9" w14:textId="77777777" w:rsidR="00072CCF" w:rsidRDefault="00072CCF" w:rsidP="00C271D3">
            <w:pPr>
              <w:spacing w:after="0" w:line="240" w:lineRule="auto"/>
              <w:rPr>
                <w:b/>
                <w:bCs/>
              </w:rPr>
            </w:pPr>
            <w:r>
              <w:rPr>
                <w:b/>
                <w:bCs/>
              </w:rPr>
              <w:t>Number infected</w:t>
            </w:r>
          </w:p>
        </w:tc>
        <w:tc>
          <w:tcPr>
            <w:tcW w:w="421" w:type="pct"/>
            <w:gridSpan w:val="2"/>
            <w:tcBorders>
              <w:top w:val="single" w:sz="4" w:space="0" w:color="auto"/>
              <w:left w:val="single" w:sz="4" w:space="0" w:color="auto"/>
              <w:bottom w:val="single" w:sz="4" w:space="0" w:color="auto"/>
              <w:right w:val="single" w:sz="4" w:space="0" w:color="auto"/>
            </w:tcBorders>
            <w:hideMark/>
          </w:tcPr>
          <w:p w14:paraId="63A34FAC" w14:textId="77777777" w:rsidR="00072CCF" w:rsidRDefault="00072CCF" w:rsidP="00C271D3">
            <w:pPr>
              <w:spacing w:after="0" w:line="240" w:lineRule="auto"/>
              <w:rPr>
                <w:b/>
                <w:bCs/>
              </w:rPr>
            </w:pPr>
            <w:r>
              <w:rPr>
                <w:b/>
                <w:bCs/>
              </w:rPr>
              <w:t>Subsequent cases*</w:t>
            </w:r>
          </w:p>
        </w:tc>
        <w:tc>
          <w:tcPr>
            <w:tcW w:w="2237" w:type="pct"/>
            <w:gridSpan w:val="2"/>
            <w:tcBorders>
              <w:top w:val="single" w:sz="4" w:space="0" w:color="auto"/>
              <w:left w:val="single" w:sz="4" w:space="0" w:color="auto"/>
              <w:bottom w:val="single" w:sz="4" w:space="0" w:color="auto"/>
              <w:right w:val="single" w:sz="4" w:space="0" w:color="auto"/>
            </w:tcBorders>
            <w:hideMark/>
          </w:tcPr>
          <w:p w14:paraId="0B346635" w14:textId="77777777" w:rsidR="00072CCF" w:rsidRDefault="00072CCF" w:rsidP="00C271D3">
            <w:pPr>
              <w:spacing w:after="0" w:line="240" w:lineRule="auto"/>
              <w:rPr>
                <w:b/>
                <w:bCs/>
              </w:rPr>
            </w:pPr>
            <w:r>
              <w:rPr>
                <w:b/>
                <w:bCs/>
              </w:rPr>
              <w:t>Comments</w:t>
            </w:r>
          </w:p>
        </w:tc>
      </w:tr>
      <w:tr w:rsidR="00072CCF" w14:paraId="0D67542A"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1AAB7C7E" w14:textId="6B708EC0" w:rsidR="00072CCF" w:rsidRDefault="00072CCF" w:rsidP="00C271D3">
            <w:pPr>
              <w:spacing w:after="0" w:line="240" w:lineRule="auto"/>
            </w:pPr>
            <w:r>
              <w:rPr>
                <w:rFonts w:ascii="Calibri" w:eastAsia="Times New Roman" w:hAnsi="Calibri" w:cs="Calibri"/>
                <w:bCs/>
                <w:color w:val="000000"/>
                <w:lang w:eastAsia="en-GB"/>
              </w:rPr>
              <w:t>Bai, 2020</w:t>
            </w:r>
            <w:r w:rsidR="0018784F">
              <w:rPr>
                <w:rFonts w:ascii="Calibri" w:eastAsia="Times New Roman" w:hAnsi="Calibri" w:cs="Calibri"/>
                <w:bCs/>
                <w:color w:val="000000"/>
                <w:vertAlign w:val="superscript"/>
                <w:lang w:eastAsia="en-GB"/>
              </w:rPr>
              <w:t>6</w:t>
            </w:r>
          </w:p>
        </w:tc>
        <w:tc>
          <w:tcPr>
            <w:tcW w:w="575" w:type="pct"/>
            <w:gridSpan w:val="2"/>
            <w:tcBorders>
              <w:top w:val="single" w:sz="4" w:space="0" w:color="auto"/>
              <w:left w:val="single" w:sz="4" w:space="0" w:color="auto"/>
              <w:bottom w:val="single" w:sz="4" w:space="0" w:color="auto"/>
              <w:right w:val="single" w:sz="4" w:space="0" w:color="auto"/>
            </w:tcBorders>
            <w:hideMark/>
          </w:tcPr>
          <w:p w14:paraId="3FD3A765" w14:textId="77777777" w:rsidR="00072CCF" w:rsidRDefault="00072CCF" w:rsidP="00C271D3">
            <w:pPr>
              <w:spacing w:after="0" w:line="240" w:lineRule="auto"/>
            </w:pPr>
            <w:r>
              <w:t>1 family member traveling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35C99B51" w14:textId="77777777" w:rsidR="00072CCF" w:rsidRDefault="00072CCF" w:rsidP="00C271D3">
            <w:pPr>
              <w:spacing w:after="0" w:line="240" w:lineRule="auto"/>
            </w:pPr>
            <w:r>
              <w:t>Family gatherings</w:t>
            </w:r>
          </w:p>
        </w:tc>
        <w:tc>
          <w:tcPr>
            <w:tcW w:w="367" w:type="pct"/>
            <w:tcBorders>
              <w:top w:val="single" w:sz="4" w:space="0" w:color="auto"/>
              <w:left w:val="single" w:sz="4" w:space="0" w:color="auto"/>
              <w:bottom w:val="single" w:sz="4" w:space="0" w:color="auto"/>
              <w:right w:val="single" w:sz="4" w:space="0" w:color="auto"/>
            </w:tcBorders>
            <w:hideMark/>
          </w:tcPr>
          <w:p w14:paraId="12585329" w14:textId="77777777" w:rsidR="00072CCF" w:rsidRDefault="00072CCF" w:rsidP="00C271D3">
            <w:pPr>
              <w:spacing w:after="0" w:line="240" w:lineRule="auto"/>
            </w:pPr>
            <w:r>
              <w:t>5</w:t>
            </w:r>
          </w:p>
        </w:tc>
        <w:tc>
          <w:tcPr>
            <w:tcW w:w="322" w:type="pct"/>
            <w:gridSpan w:val="2"/>
            <w:tcBorders>
              <w:top w:val="single" w:sz="4" w:space="0" w:color="auto"/>
              <w:left w:val="single" w:sz="4" w:space="0" w:color="auto"/>
              <w:bottom w:val="single" w:sz="4" w:space="0" w:color="auto"/>
              <w:right w:val="single" w:sz="4" w:space="0" w:color="auto"/>
            </w:tcBorders>
            <w:hideMark/>
          </w:tcPr>
          <w:p w14:paraId="617B127A" w14:textId="77777777" w:rsidR="00072CCF" w:rsidRDefault="00072CCF" w:rsidP="00C271D3">
            <w:pPr>
              <w:spacing w:after="0" w:line="240" w:lineRule="auto"/>
            </w:pPr>
            <w:r>
              <w:t>5</w:t>
            </w:r>
          </w:p>
        </w:tc>
        <w:tc>
          <w:tcPr>
            <w:tcW w:w="421" w:type="pct"/>
            <w:gridSpan w:val="2"/>
            <w:tcBorders>
              <w:top w:val="single" w:sz="4" w:space="0" w:color="auto"/>
              <w:left w:val="single" w:sz="4" w:space="0" w:color="auto"/>
              <w:bottom w:val="single" w:sz="4" w:space="0" w:color="auto"/>
              <w:right w:val="single" w:sz="4" w:space="0" w:color="auto"/>
            </w:tcBorders>
            <w:hideMark/>
          </w:tcPr>
          <w:p w14:paraId="4980B035" w14:textId="77777777" w:rsidR="00072CCF" w:rsidRDefault="00072CCF" w:rsidP="00C271D3">
            <w:pPr>
              <w:spacing w:after="0" w:line="240" w:lineRule="auto"/>
            </w:pPr>
            <w:r>
              <w:t>NR</w:t>
            </w:r>
          </w:p>
        </w:tc>
        <w:tc>
          <w:tcPr>
            <w:tcW w:w="2237" w:type="pct"/>
            <w:gridSpan w:val="2"/>
            <w:tcBorders>
              <w:top w:val="single" w:sz="4" w:space="0" w:color="auto"/>
              <w:left w:val="single" w:sz="4" w:space="0" w:color="auto"/>
              <w:bottom w:val="single" w:sz="4" w:space="0" w:color="auto"/>
              <w:right w:val="single" w:sz="4" w:space="0" w:color="auto"/>
            </w:tcBorders>
            <w:hideMark/>
          </w:tcPr>
          <w:p w14:paraId="68F4AB95" w14:textId="77777777" w:rsidR="00072CCF" w:rsidRDefault="00072CCF" w:rsidP="00C271D3">
            <w:pPr>
              <w:spacing w:after="0" w:line="240" w:lineRule="auto"/>
            </w:pPr>
            <w:r>
              <w:t>One apparently asymptomatic patient met up with family to visit someone in hospital. No cases of COVID in the area then</w:t>
            </w:r>
          </w:p>
        </w:tc>
      </w:tr>
      <w:tr w:rsidR="00072CCF" w14:paraId="4E8E6CC4"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50148B5A" w14:textId="0E0EA83A" w:rsidR="00072CCF" w:rsidRDefault="00072CCF" w:rsidP="00C271D3">
            <w:pPr>
              <w:spacing w:after="0" w:line="240" w:lineRule="auto"/>
            </w:pPr>
            <w:r>
              <w:rPr>
                <w:rFonts w:ascii="Calibri" w:eastAsia="Times New Roman" w:hAnsi="Calibri" w:cs="Calibri"/>
                <w:bCs/>
                <w:color w:val="000000"/>
                <w:lang w:eastAsia="en-GB"/>
              </w:rPr>
              <w:t>Burke, 2020</w:t>
            </w:r>
            <w:r w:rsidR="0018784F">
              <w:rPr>
                <w:rFonts w:ascii="Calibri" w:eastAsia="Times New Roman" w:hAnsi="Calibri" w:cs="Calibri"/>
                <w:bCs/>
                <w:color w:val="000000"/>
                <w:vertAlign w:val="superscript"/>
                <w:lang w:eastAsia="en-GB"/>
              </w:rPr>
              <w:t>7</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3F32C919" w14:textId="77777777" w:rsidR="00072CCF" w:rsidRDefault="00072CCF" w:rsidP="00C271D3">
            <w:pPr>
              <w:spacing w:after="0" w:line="240" w:lineRule="auto"/>
            </w:pPr>
            <w:r>
              <w:t>10 patients w/ travel history</w:t>
            </w:r>
          </w:p>
        </w:tc>
        <w:tc>
          <w:tcPr>
            <w:tcW w:w="551" w:type="pct"/>
            <w:gridSpan w:val="2"/>
            <w:tcBorders>
              <w:top w:val="single" w:sz="4" w:space="0" w:color="auto"/>
              <w:left w:val="single" w:sz="4" w:space="0" w:color="auto"/>
              <w:bottom w:val="single" w:sz="4" w:space="0" w:color="auto"/>
              <w:right w:val="single" w:sz="4" w:space="0" w:color="auto"/>
            </w:tcBorders>
            <w:hideMark/>
          </w:tcPr>
          <w:p w14:paraId="1A598FE9" w14:textId="77777777" w:rsidR="00072CCF" w:rsidRDefault="00072CCF" w:rsidP="00C271D3">
            <w:pPr>
              <w:spacing w:after="0" w:line="240" w:lineRule="auto"/>
            </w:pPr>
            <w:r>
              <w:t xml:space="preserve">Household </w:t>
            </w:r>
          </w:p>
        </w:tc>
        <w:tc>
          <w:tcPr>
            <w:tcW w:w="367" w:type="pct"/>
            <w:tcBorders>
              <w:top w:val="single" w:sz="4" w:space="0" w:color="auto"/>
              <w:left w:val="single" w:sz="4" w:space="0" w:color="auto"/>
              <w:bottom w:val="single" w:sz="4" w:space="0" w:color="auto"/>
              <w:right w:val="single" w:sz="4" w:space="0" w:color="auto"/>
            </w:tcBorders>
            <w:hideMark/>
          </w:tcPr>
          <w:p w14:paraId="78F2B096" w14:textId="77777777" w:rsidR="00072CCF" w:rsidRDefault="00072CCF" w:rsidP="00C271D3">
            <w:pPr>
              <w:spacing w:after="0" w:line="240" w:lineRule="auto"/>
            </w:pPr>
            <w:r>
              <w:t>19</w:t>
            </w:r>
          </w:p>
        </w:tc>
        <w:tc>
          <w:tcPr>
            <w:tcW w:w="322" w:type="pct"/>
            <w:gridSpan w:val="2"/>
            <w:tcBorders>
              <w:top w:val="single" w:sz="4" w:space="0" w:color="auto"/>
              <w:left w:val="single" w:sz="4" w:space="0" w:color="auto"/>
              <w:bottom w:val="single" w:sz="4" w:space="0" w:color="auto"/>
              <w:right w:val="single" w:sz="4" w:space="0" w:color="auto"/>
            </w:tcBorders>
            <w:hideMark/>
          </w:tcPr>
          <w:p w14:paraId="116D6D9F"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2E131B72" w14:textId="77777777" w:rsidR="00072CCF" w:rsidRDefault="00072CCF" w:rsidP="00C271D3">
            <w:pPr>
              <w:spacing w:after="0" w:line="240" w:lineRule="auto"/>
            </w:pPr>
            <w:r>
              <w:t>0</w:t>
            </w:r>
          </w:p>
        </w:tc>
        <w:tc>
          <w:tcPr>
            <w:tcW w:w="2237" w:type="pct"/>
            <w:gridSpan w:val="2"/>
            <w:tcBorders>
              <w:top w:val="single" w:sz="4" w:space="0" w:color="auto"/>
              <w:left w:val="single" w:sz="4" w:space="0" w:color="auto"/>
              <w:bottom w:val="single" w:sz="4" w:space="0" w:color="auto"/>
              <w:right w:val="single" w:sz="4" w:space="0" w:color="auto"/>
            </w:tcBorders>
          </w:tcPr>
          <w:p w14:paraId="2E109E1C" w14:textId="77777777" w:rsidR="00072CCF" w:rsidRDefault="00072CCF" w:rsidP="00C271D3">
            <w:pPr>
              <w:spacing w:after="0" w:line="240" w:lineRule="auto"/>
            </w:pPr>
          </w:p>
        </w:tc>
      </w:tr>
      <w:tr w:rsidR="00072CCF" w14:paraId="5C772A76"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48EF77D0"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D453E3"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DA2DF77" w14:textId="77777777" w:rsidR="00072CCF" w:rsidRDefault="00072CCF" w:rsidP="00C271D3">
            <w:pPr>
              <w:spacing w:after="0" w:line="240" w:lineRule="auto"/>
            </w:pPr>
            <w:r>
              <w:t xml:space="preserve">Community </w:t>
            </w:r>
          </w:p>
        </w:tc>
        <w:tc>
          <w:tcPr>
            <w:tcW w:w="367" w:type="pct"/>
            <w:tcBorders>
              <w:top w:val="single" w:sz="4" w:space="0" w:color="auto"/>
              <w:left w:val="single" w:sz="4" w:space="0" w:color="auto"/>
              <w:bottom w:val="single" w:sz="4" w:space="0" w:color="auto"/>
              <w:right w:val="single" w:sz="4" w:space="0" w:color="auto"/>
            </w:tcBorders>
            <w:hideMark/>
          </w:tcPr>
          <w:p w14:paraId="4C63B451" w14:textId="77777777" w:rsidR="00072CCF" w:rsidRDefault="00072CCF" w:rsidP="00C271D3">
            <w:pPr>
              <w:spacing w:after="0" w:line="240" w:lineRule="auto"/>
            </w:pPr>
            <w:r>
              <w:t>104</w:t>
            </w:r>
          </w:p>
        </w:tc>
        <w:tc>
          <w:tcPr>
            <w:tcW w:w="322" w:type="pct"/>
            <w:gridSpan w:val="2"/>
            <w:tcBorders>
              <w:top w:val="single" w:sz="4" w:space="0" w:color="auto"/>
              <w:left w:val="single" w:sz="4" w:space="0" w:color="auto"/>
              <w:bottom w:val="single" w:sz="4" w:space="0" w:color="auto"/>
              <w:right w:val="single" w:sz="4" w:space="0" w:color="auto"/>
            </w:tcBorders>
            <w:hideMark/>
          </w:tcPr>
          <w:p w14:paraId="28096A55"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0C410FBB" w14:textId="77777777" w:rsidR="00072CCF" w:rsidRDefault="00072CCF" w:rsidP="00C271D3">
            <w:pPr>
              <w:spacing w:after="0" w:line="240" w:lineRule="auto"/>
            </w:pPr>
            <w:r>
              <w:t>n/a</w:t>
            </w:r>
          </w:p>
        </w:tc>
        <w:tc>
          <w:tcPr>
            <w:tcW w:w="2237" w:type="pct"/>
            <w:gridSpan w:val="2"/>
            <w:tcBorders>
              <w:top w:val="single" w:sz="4" w:space="0" w:color="auto"/>
              <w:left w:val="single" w:sz="4" w:space="0" w:color="auto"/>
              <w:bottom w:val="single" w:sz="4" w:space="0" w:color="auto"/>
              <w:right w:val="single" w:sz="4" w:space="0" w:color="auto"/>
            </w:tcBorders>
            <w:hideMark/>
          </w:tcPr>
          <w:p w14:paraId="37052C09" w14:textId="77777777" w:rsidR="00072CCF" w:rsidRDefault="00072CCF" w:rsidP="00C271D3">
            <w:pPr>
              <w:spacing w:after="0" w:line="240" w:lineRule="auto"/>
            </w:pPr>
            <w:r>
              <w:t>Defined as at least 10min contact at 6 feet or less</w:t>
            </w:r>
          </w:p>
        </w:tc>
      </w:tr>
      <w:tr w:rsidR="00072CCF" w14:paraId="02FB5D93"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62A4DEDC"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0690A3"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18E79A94" w14:textId="77777777" w:rsidR="00072CCF" w:rsidRDefault="00072CCF" w:rsidP="00C271D3">
            <w:pPr>
              <w:spacing w:after="0" w:line="240" w:lineRule="auto"/>
            </w:pPr>
            <w:r>
              <w:t>Healthcare</w:t>
            </w:r>
          </w:p>
        </w:tc>
        <w:tc>
          <w:tcPr>
            <w:tcW w:w="367" w:type="pct"/>
            <w:tcBorders>
              <w:top w:val="single" w:sz="4" w:space="0" w:color="auto"/>
              <w:left w:val="single" w:sz="4" w:space="0" w:color="auto"/>
              <w:bottom w:val="single" w:sz="4" w:space="0" w:color="auto"/>
              <w:right w:val="single" w:sz="4" w:space="0" w:color="auto"/>
            </w:tcBorders>
            <w:hideMark/>
          </w:tcPr>
          <w:p w14:paraId="0821DFAF" w14:textId="77777777" w:rsidR="00072CCF" w:rsidRDefault="00072CCF" w:rsidP="00C271D3">
            <w:pPr>
              <w:spacing w:after="0" w:line="240" w:lineRule="auto"/>
            </w:pPr>
            <w:r>
              <w:t>100</w:t>
            </w:r>
          </w:p>
        </w:tc>
        <w:tc>
          <w:tcPr>
            <w:tcW w:w="322" w:type="pct"/>
            <w:gridSpan w:val="2"/>
            <w:tcBorders>
              <w:top w:val="single" w:sz="4" w:space="0" w:color="auto"/>
              <w:left w:val="single" w:sz="4" w:space="0" w:color="auto"/>
              <w:bottom w:val="single" w:sz="4" w:space="0" w:color="auto"/>
              <w:right w:val="single" w:sz="4" w:space="0" w:color="auto"/>
            </w:tcBorders>
            <w:hideMark/>
          </w:tcPr>
          <w:p w14:paraId="168EEDBB"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0442D868" w14:textId="77777777" w:rsidR="00072CCF" w:rsidRDefault="00072CCF" w:rsidP="00C271D3">
            <w:pPr>
              <w:spacing w:after="0" w:line="240" w:lineRule="auto"/>
            </w:pPr>
            <w:r>
              <w:t>n/a</w:t>
            </w:r>
          </w:p>
        </w:tc>
        <w:tc>
          <w:tcPr>
            <w:tcW w:w="2237" w:type="pct"/>
            <w:gridSpan w:val="2"/>
            <w:tcBorders>
              <w:top w:val="single" w:sz="4" w:space="0" w:color="auto"/>
              <w:left w:val="single" w:sz="4" w:space="0" w:color="auto"/>
              <w:bottom w:val="single" w:sz="4" w:space="0" w:color="auto"/>
              <w:right w:val="single" w:sz="4" w:space="0" w:color="auto"/>
            </w:tcBorders>
            <w:hideMark/>
          </w:tcPr>
          <w:p w14:paraId="1374CD79" w14:textId="77777777" w:rsidR="00072CCF" w:rsidRDefault="00072CCF" w:rsidP="00C271D3">
            <w:pPr>
              <w:spacing w:after="0" w:line="240" w:lineRule="auto"/>
            </w:pPr>
            <w:r>
              <w:t>defined as at least 10min contact at 6 feet or less in the shared room or up 2 two hrs in the same airspace (e.g. examination room after COVID patient was seen)</w:t>
            </w:r>
          </w:p>
        </w:tc>
      </w:tr>
      <w:tr w:rsidR="00072CCF" w14:paraId="39C61AAD"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00416FE0"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6DA2F1"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2E10DBBA" w14:textId="77777777" w:rsidR="00072CCF" w:rsidRDefault="00072CCF" w:rsidP="00C271D3">
            <w:pPr>
              <w:spacing w:after="0" w:line="240" w:lineRule="auto"/>
            </w:pPr>
            <w:r>
              <w:t>Healthcare workers</w:t>
            </w:r>
          </w:p>
        </w:tc>
        <w:tc>
          <w:tcPr>
            <w:tcW w:w="367" w:type="pct"/>
            <w:tcBorders>
              <w:top w:val="single" w:sz="4" w:space="0" w:color="auto"/>
              <w:left w:val="single" w:sz="4" w:space="0" w:color="auto"/>
              <w:bottom w:val="single" w:sz="4" w:space="0" w:color="auto"/>
              <w:right w:val="single" w:sz="4" w:space="0" w:color="auto"/>
            </w:tcBorders>
            <w:hideMark/>
          </w:tcPr>
          <w:p w14:paraId="57CA3287" w14:textId="77777777" w:rsidR="00072CCF" w:rsidRDefault="00072CCF" w:rsidP="00C271D3">
            <w:pPr>
              <w:spacing w:after="0" w:line="240" w:lineRule="auto"/>
            </w:pPr>
            <w:r>
              <w:t>222</w:t>
            </w:r>
          </w:p>
        </w:tc>
        <w:tc>
          <w:tcPr>
            <w:tcW w:w="322" w:type="pct"/>
            <w:gridSpan w:val="2"/>
            <w:tcBorders>
              <w:top w:val="single" w:sz="4" w:space="0" w:color="auto"/>
              <w:left w:val="single" w:sz="4" w:space="0" w:color="auto"/>
              <w:bottom w:val="single" w:sz="4" w:space="0" w:color="auto"/>
              <w:right w:val="single" w:sz="4" w:space="0" w:color="auto"/>
            </w:tcBorders>
            <w:hideMark/>
          </w:tcPr>
          <w:p w14:paraId="03015B95"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6623243D" w14:textId="77777777" w:rsidR="00072CCF" w:rsidRDefault="00072CCF" w:rsidP="00C271D3">
            <w:pPr>
              <w:spacing w:after="0" w:line="240" w:lineRule="auto"/>
            </w:pPr>
            <w:r>
              <w:t>n/a</w:t>
            </w:r>
          </w:p>
        </w:tc>
        <w:tc>
          <w:tcPr>
            <w:tcW w:w="2237" w:type="pct"/>
            <w:gridSpan w:val="2"/>
            <w:tcBorders>
              <w:top w:val="single" w:sz="4" w:space="0" w:color="auto"/>
              <w:left w:val="single" w:sz="4" w:space="0" w:color="auto"/>
              <w:bottom w:val="single" w:sz="4" w:space="0" w:color="auto"/>
              <w:right w:val="single" w:sz="4" w:space="0" w:color="auto"/>
            </w:tcBorders>
            <w:hideMark/>
          </w:tcPr>
          <w:p w14:paraId="6D323271" w14:textId="77777777" w:rsidR="00072CCF" w:rsidRDefault="00072CCF" w:rsidP="00C271D3">
            <w:pPr>
              <w:spacing w:after="0" w:line="240" w:lineRule="auto"/>
            </w:pPr>
            <w:r>
              <w:t>Anyone who came to contact with patient or their infectious material</w:t>
            </w:r>
          </w:p>
        </w:tc>
      </w:tr>
      <w:tr w:rsidR="00072CCF" w14:paraId="05596C20"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7FFA41F9" w14:textId="50A83B48" w:rsidR="00072CCF" w:rsidRDefault="00072CCF" w:rsidP="00C271D3">
            <w:pPr>
              <w:spacing w:after="0" w:line="240" w:lineRule="auto"/>
            </w:pPr>
            <w:r>
              <w:rPr>
                <w:rFonts w:ascii="Calibri" w:eastAsia="Times New Roman" w:hAnsi="Calibri" w:cs="Calibri"/>
                <w:bCs/>
                <w:color w:val="000000"/>
                <w:lang w:eastAsia="en-GB"/>
              </w:rPr>
              <w:t>Cheng, 2020</w:t>
            </w:r>
            <w:r>
              <w:rPr>
                <w:rFonts w:ascii="Calibri" w:eastAsia="Times New Roman" w:hAnsi="Calibri" w:cs="Calibri"/>
                <w:bCs/>
                <w:color w:val="000000"/>
                <w:vertAlign w:val="superscript"/>
                <w:lang w:eastAsia="en-GB"/>
              </w:rPr>
              <w:t>1</w:t>
            </w:r>
            <w:r w:rsidR="0018784F">
              <w:rPr>
                <w:rFonts w:ascii="Calibri" w:eastAsia="Times New Roman" w:hAnsi="Calibri" w:cs="Calibri"/>
                <w:bCs/>
                <w:color w:val="000000"/>
                <w:vertAlign w:val="superscript"/>
                <w:lang w:eastAsia="en-GB"/>
              </w:rPr>
              <w:t>6</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3EC1F993" w14:textId="77777777" w:rsidR="00072CCF" w:rsidRDefault="00072CCF" w:rsidP="00C271D3">
            <w:pPr>
              <w:spacing w:after="0" w:line="240" w:lineRule="auto"/>
            </w:pPr>
            <w:r>
              <w:t>100 COVID +ve patients</w:t>
            </w:r>
          </w:p>
        </w:tc>
        <w:tc>
          <w:tcPr>
            <w:tcW w:w="551" w:type="pct"/>
            <w:gridSpan w:val="2"/>
            <w:tcBorders>
              <w:top w:val="single" w:sz="4" w:space="0" w:color="auto"/>
              <w:left w:val="single" w:sz="4" w:space="0" w:color="auto"/>
              <w:bottom w:val="single" w:sz="4" w:space="0" w:color="auto"/>
              <w:right w:val="single" w:sz="4" w:space="0" w:color="auto"/>
            </w:tcBorders>
            <w:hideMark/>
          </w:tcPr>
          <w:p w14:paraId="329049A8"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64666FEC" w14:textId="77777777" w:rsidR="00072CCF" w:rsidRDefault="00072CCF" w:rsidP="00C271D3">
            <w:pPr>
              <w:spacing w:after="0" w:line="240" w:lineRule="auto"/>
            </w:pPr>
            <w:r>
              <w:t>151</w:t>
            </w:r>
          </w:p>
        </w:tc>
        <w:tc>
          <w:tcPr>
            <w:tcW w:w="322" w:type="pct"/>
            <w:gridSpan w:val="2"/>
            <w:tcBorders>
              <w:top w:val="single" w:sz="4" w:space="0" w:color="auto"/>
              <w:left w:val="single" w:sz="4" w:space="0" w:color="auto"/>
              <w:bottom w:val="single" w:sz="4" w:space="0" w:color="auto"/>
              <w:right w:val="single" w:sz="4" w:space="0" w:color="auto"/>
            </w:tcBorders>
            <w:hideMark/>
          </w:tcPr>
          <w:p w14:paraId="48E08BEC" w14:textId="77777777" w:rsidR="00072CCF" w:rsidRDefault="00072CCF" w:rsidP="00C271D3">
            <w:pPr>
              <w:spacing w:after="0" w:line="240" w:lineRule="auto"/>
            </w:pPr>
            <w:r>
              <w:t>10</w:t>
            </w:r>
          </w:p>
        </w:tc>
        <w:tc>
          <w:tcPr>
            <w:tcW w:w="421" w:type="pct"/>
            <w:gridSpan w:val="2"/>
            <w:tcBorders>
              <w:top w:val="single" w:sz="4" w:space="0" w:color="auto"/>
              <w:left w:val="single" w:sz="4" w:space="0" w:color="auto"/>
              <w:bottom w:val="single" w:sz="4" w:space="0" w:color="auto"/>
              <w:right w:val="single" w:sz="4" w:space="0" w:color="auto"/>
            </w:tcBorders>
            <w:hideMark/>
          </w:tcPr>
          <w:p w14:paraId="6964B8BE" w14:textId="77777777" w:rsidR="00072CCF" w:rsidRDefault="00072CCF" w:rsidP="00C271D3">
            <w:pPr>
              <w:spacing w:after="0" w:line="240" w:lineRule="auto"/>
            </w:pPr>
            <w:r>
              <w:t>NR</w:t>
            </w:r>
          </w:p>
        </w:tc>
        <w:tc>
          <w:tcPr>
            <w:tcW w:w="2237" w:type="pct"/>
            <w:gridSpan w:val="2"/>
            <w:vMerge w:val="restart"/>
            <w:tcBorders>
              <w:top w:val="single" w:sz="4" w:space="0" w:color="auto"/>
              <w:left w:val="single" w:sz="4" w:space="0" w:color="auto"/>
              <w:bottom w:val="single" w:sz="4" w:space="0" w:color="auto"/>
              <w:right w:val="single" w:sz="4" w:space="0" w:color="auto"/>
            </w:tcBorders>
          </w:tcPr>
          <w:p w14:paraId="58105353" w14:textId="77777777" w:rsidR="00072CCF" w:rsidRDefault="00072CCF" w:rsidP="00C271D3">
            <w:pPr>
              <w:spacing w:after="0" w:line="240" w:lineRule="auto"/>
            </w:pPr>
          </w:p>
        </w:tc>
      </w:tr>
      <w:tr w:rsidR="00072CCF" w14:paraId="1D58CB4F"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5295BA5A"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1AE769"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042C8363" w14:textId="77777777" w:rsidR="00072CCF" w:rsidRDefault="00072CCF" w:rsidP="00C271D3">
            <w:pPr>
              <w:spacing w:after="0" w:line="240" w:lineRule="auto"/>
            </w:pPr>
            <w:r>
              <w:t>Family gatherings</w:t>
            </w:r>
          </w:p>
        </w:tc>
        <w:tc>
          <w:tcPr>
            <w:tcW w:w="367" w:type="pct"/>
            <w:tcBorders>
              <w:top w:val="single" w:sz="4" w:space="0" w:color="auto"/>
              <w:left w:val="single" w:sz="4" w:space="0" w:color="auto"/>
              <w:bottom w:val="single" w:sz="4" w:space="0" w:color="auto"/>
              <w:right w:val="single" w:sz="4" w:space="0" w:color="auto"/>
            </w:tcBorders>
            <w:hideMark/>
          </w:tcPr>
          <w:p w14:paraId="3AB91115" w14:textId="77777777" w:rsidR="00072CCF" w:rsidRDefault="00072CCF" w:rsidP="00C271D3">
            <w:pPr>
              <w:spacing w:after="0" w:line="240" w:lineRule="auto"/>
            </w:pPr>
            <w:r>
              <w:t>76</w:t>
            </w:r>
          </w:p>
        </w:tc>
        <w:tc>
          <w:tcPr>
            <w:tcW w:w="322" w:type="pct"/>
            <w:gridSpan w:val="2"/>
            <w:tcBorders>
              <w:top w:val="single" w:sz="4" w:space="0" w:color="auto"/>
              <w:left w:val="single" w:sz="4" w:space="0" w:color="auto"/>
              <w:bottom w:val="single" w:sz="4" w:space="0" w:color="auto"/>
              <w:right w:val="single" w:sz="4" w:space="0" w:color="auto"/>
            </w:tcBorders>
            <w:hideMark/>
          </w:tcPr>
          <w:p w14:paraId="68D11B3B" w14:textId="77777777" w:rsidR="00072CCF" w:rsidRDefault="00072CCF" w:rsidP="00C271D3">
            <w:pPr>
              <w:spacing w:after="0" w:line="240" w:lineRule="auto"/>
            </w:pPr>
            <w:r>
              <w:t>5</w:t>
            </w:r>
          </w:p>
        </w:tc>
        <w:tc>
          <w:tcPr>
            <w:tcW w:w="421" w:type="pct"/>
            <w:gridSpan w:val="2"/>
            <w:tcBorders>
              <w:top w:val="single" w:sz="4" w:space="0" w:color="auto"/>
              <w:left w:val="single" w:sz="4" w:space="0" w:color="auto"/>
              <w:bottom w:val="single" w:sz="4" w:space="0" w:color="auto"/>
              <w:right w:val="single" w:sz="4" w:space="0" w:color="auto"/>
            </w:tcBorders>
            <w:hideMark/>
          </w:tcPr>
          <w:p w14:paraId="390EA703"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29EC3F" w14:textId="77777777" w:rsidR="00072CCF" w:rsidRDefault="00072CCF" w:rsidP="00C271D3">
            <w:pPr>
              <w:spacing w:after="0" w:line="240" w:lineRule="auto"/>
            </w:pPr>
          </w:p>
        </w:tc>
      </w:tr>
      <w:tr w:rsidR="00072CCF" w14:paraId="47E3CC0C"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727C65CC"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5A3A9F"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0587B4D1" w14:textId="77777777" w:rsidR="00072CCF" w:rsidRDefault="00072CCF" w:rsidP="00C271D3">
            <w:pPr>
              <w:spacing w:after="0" w:line="240" w:lineRule="auto"/>
            </w:pPr>
            <w:r>
              <w:t>Healthcare</w:t>
            </w:r>
          </w:p>
        </w:tc>
        <w:tc>
          <w:tcPr>
            <w:tcW w:w="367" w:type="pct"/>
            <w:tcBorders>
              <w:top w:val="single" w:sz="4" w:space="0" w:color="auto"/>
              <w:left w:val="single" w:sz="4" w:space="0" w:color="auto"/>
              <w:bottom w:val="single" w:sz="4" w:space="0" w:color="auto"/>
              <w:right w:val="single" w:sz="4" w:space="0" w:color="auto"/>
            </w:tcBorders>
            <w:hideMark/>
          </w:tcPr>
          <w:p w14:paraId="42305B3E" w14:textId="77777777" w:rsidR="00072CCF" w:rsidRDefault="00072CCF" w:rsidP="00C271D3">
            <w:pPr>
              <w:spacing w:after="0" w:line="240" w:lineRule="auto"/>
            </w:pPr>
            <w:r>
              <w:t>698</w:t>
            </w:r>
          </w:p>
        </w:tc>
        <w:tc>
          <w:tcPr>
            <w:tcW w:w="322" w:type="pct"/>
            <w:gridSpan w:val="2"/>
            <w:tcBorders>
              <w:top w:val="single" w:sz="4" w:space="0" w:color="auto"/>
              <w:left w:val="single" w:sz="4" w:space="0" w:color="auto"/>
              <w:bottom w:val="single" w:sz="4" w:space="0" w:color="auto"/>
              <w:right w:val="single" w:sz="4" w:space="0" w:color="auto"/>
            </w:tcBorders>
            <w:hideMark/>
          </w:tcPr>
          <w:p w14:paraId="54291E88" w14:textId="77777777" w:rsidR="00072CCF" w:rsidRDefault="00072CCF" w:rsidP="00C271D3">
            <w:pPr>
              <w:spacing w:after="0" w:line="240" w:lineRule="auto"/>
            </w:pPr>
            <w:r>
              <w:t>6</w:t>
            </w:r>
          </w:p>
        </w:tc>
        <w:tc>
          <w:tcPr>
            <w:tcW w:w="421" w:type="pct"/>
            <w:gridSpan w:val="2"/>
            <w:tcBorders>
              <w:top w:val="single" w:sz="4" w:space="0" w:color="auto"/>
              <w:left w:val="single" w:sz="4" w:space="0" w:color="auto"/>
              <w:bottom w:val="single" w:sz="4" w:space="0" w:color="auto"/>
              <w:right w:val="single" w:sz="4" w:space="0" w:color="auto"/>
            </w:tcBorders>
            <w:hideMark/>
          </w:tcPr>
          <w:p w14:paraId="48852C69"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058C4A" w14:textId="77777777" w:rsidR="00072CCF" w:rsidRDefault="00072CCF" w:rsidP="00C271D3">
            <w:pPr>
              <w:spacing w:after="0" w:line="240" w:lineRule="auto"/>
            </w:pPr>
          </w:p>
        </w:tc>
      </w:tr>
      <w:tr w:rsidR="00072CCF" w14:paraId="3EBDE9C8"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0917C80C"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62261C"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005CF165" w14:textId="77777777" w:rsidR="00072CCF" w:rsidRDefault="00072CCF" w:rsidP="00C271D3">
            <w:pPr>
              <w:spacing w:after="0" w:line="240" w:lineRule="auto"/>
            </w:pPr>
            <w:r>
              <w:t>Other</w:t>
            </w:r>
          </w:p>
        </w:tc>
        <w:tc>
          <w:tcPr>
            <w:tcW w:w="367" w:type="pct"/>
            <w:tcBorders>
              <w:top w:val="single" w:sz="4" w:space="0" w:color="auto"/>
              <w:left w:val="single" w:sz="4" w:space="0" w:color="auto"/>
              <w:bottom w:val="single" w:sz="4" w:space="0" w:color="auto"/>
              <w:right w:val="single" w:sz="4" w:space="0" w:color="auto"/>
            </w:tcBorders>
            <w:hideMark/>
          </w:tcPr>
          <w:p w14:paraId="08A54E7E" w14:textId="77777777" w:rsidR="00072CCF" w:rsidRDefault="00072CCF" w:rsidP="00C271D3">
            <w:pPr>
              <w:spacing w:after="0" w:line="240" w:lineRule="auto"/>
            </w:pPr>
            <w:r>
              <w:t>1836</w:t>
            </w:r>
          </w:p>
        </w:tc>
        <w:tc>
          <w:tcPr>
            <w:tcW w:w="322" w:type="pct"/>
            <w:gridSpan w:val="2"/>
            <w:tcBorders>
              <w:top w:val="single" w:sz="4" w:space="0" w:color="auto"/>
              <w:left w:val="single" w:sz="4" w:space="0" w:color="auto"/>
              <w:bottom w:val="single" w:sz="4" w:space="0" w:color="auto"/>
              <w:right w:val="single" w:sz="4" w:space="0" w:color="auto"/>
            </w:tcBorders>
            <w:hideMark/>
          </w:tcPr>
          <w:p w14:paraId="48C0DDFD"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2A110D31"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33D6A2" w14:textId="77777777" w:rsidR="00072CCF" w:rsidRDefault="00072CCF" w:rsidP="00C271D3">
            <w:pPr>
              <w:spacing w:after="0" w:line="240" w:lineRule="auto"/>
            </w:pPr>
          </w:p>
        </w:tc>
      </w:tr>
      <w:tr w:rsidR="00072CCF" w14:paraId="52A6B0BE"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16BE6AE9" w14:textId="04DF4CF0" w:rsidR="00072CCF" w:rsidRDefault="00072CCF" w:rsidP="00C271D3">
            <w:pPr>
              <w:spacing w:after="0" w:line="240" w:lineRule="auto"/>
            </w:pPr>
            <w:r>
              <w:rPr>
                <w:rFonts w:ascii="Calibri" w:eastAsia="Times New Roman" w:hAnsi="Calibri" w:cs="Calibri"/>
                <w:bCs/>
                <w:color w:val="000000"/>
                <w:lang w:eastAsia="en-GB"/>
              </w:rPr>
              <w:t>Dong, 2020b</w:t>
            </w:r>
            <w:r>
              <w:rPr>
                <w:rFonts w:ascii="Calibri" w:eastAsia="Times New Roman" w:hAnsi="Calibri" w:cs="Calibri"/>
                <w:bCs/>
                <w:color w:val="000000"/>
                <w:vertAlign w:val="superscript"/>
                <w:lang w:eastAsia="en-GB"/>
              </w:rPr>
              <w:t>2</w:t>
            </w:r>
            <w:r w:rsidR="0018784F">
              <w:rPr>
                <w:rFonts w:ascii="Calibri" w:eastAsia="Times New Roman" w:hAnsi="Calibri" w:cs="Calibri"/>
                <w:bCs/>
                <w:color w:val="000000"/>
                <w:vertAlign w:val="superscript"/>
                <w:lang w:eastAsia="en-GB"/>
              </w:rPr>
              <w:t>3</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22182A8A" w14:textId="77777777" w:rsidR="00072CCF" w:rsidRDefault="00072CCF" w:rsidP="00C271D3">
            <w:pPr>
              <w:spacing w:after="0" w:line="240" w:lineRule="auto"/>
            </w:pPr>
            <w:r>
              <w:t>Multiple index cases</w:t>
            </w:r>
          </w:p>
        </w:tc>
        <w:tc>
          <w:tcPr>
            <w:tcW w:w="551" w:type="pct"/>
            <w:gridSpan w:val="2"/>
            <w:tcBorders>
              <w:top w:val="single" w:sz="4" w:space="0" w:color="auto"/>
              <w:left w:val="single" w:sz="4" w:space="0" w:color="auto"/>
              <w:bottom w:val="single" w:sz="4" w:space="0" w:color="auto"/>
              <w:right w:val="single" w:sz="4" w:space="0" w:color="auto"/>
            </w:tcBorders>
            <w:hideMark/>
          </w:tcPr>
          <w:p w14:paraId="1424A4F6" w14:textId="77777777" w:rsidR="00072CCF" w:rsidRDefault="00072CCF" w:rsidP="00C271D3">
            <w:pPr>
              <w:spacing w:after="0" w:line="240" w:lineRule="auto"/>
            </w:pPr>
            <w:r>
              <w:t>Exposure from family</w:t>
            </w:r>
          </w:p>
        </w:tc>
        <w:tc>
          <w:tcPr>
            <w:tcW w:w="367" w:type="pct"/>
            <w:tcBorders>
              <w:top w:val="single" w:sz="4" w:space="0" w:color="auto"/>
              <w:left w:val="single" w:sz="4" w:space="0" w:color="auto"/>
              <w:bottom w:val="single" w:sz="4" w:space="0" w:color="auto"/>
              <w:right w:val="single" w:sz="4" w:space="0" w:color="auto"/>
            </w:tcBorders>
            <w:hideMark/>
          </w:tcPr>
          <w:p w14:paraId="5CD92704"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11BAA065" w14:textId="77777777" w:rsidR="00072CCF" w:rsidRDefault="00072CCF" w:rsidP="00C271D3">
            <w:pPr>
              <w:spacing w:after="0" w:line="240" w:lineRule="auto"/>
            </w:pPr>
            <w:r>
              <w:t>59</w:t>
            </w:r>
          </w:p>
        </w:tc>
        <w:tc>
          <w:tcPr>
            <w:tcW w:w="421" w:type="pct"/>
            <w:gridSpan w:val="2"/>
            <w:tcBorders>
              <w:top w:val="single" w:sz="4" w:space="0" w:color="auto"/>
              <w:left w:val="single" w:sz="4" w:space="0" w:color="auto"/>
              <w:bottom w:val="single" w:sz="4" w:space="0" w:color="auto"/>
              <w:right w:val="single" w:sz="4" w:space="0" w:color="auto"/>
            </w:tcBorders>
            <w:hideMark/>
          </w:tcPr>
          <w:p w14:paraId="3FA7F14C" w14:textId="77777777" w:rsidR="00072CCF" w:rsidRDefault="00072CCF" w:rsidP="00C271D3">
            <w:pPr>
              <w:spacing w:after="0" w:line="240" w:lineRule="auto"/>
            </w:pPr>
            <w:r>
              <w:t>NR</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28E0C9B3" w14:textId="77777777" w:rsidR="00072CCF" w:rsidRDefault="00072CCF" w:rsidP="00C271D3">
            <w:pPr>
              <w:spacing w:after="0" w:line="240" w:lineRule="auto"/>
            </w:pPr>
            <w:r>
              <w:t xml:space="preserve">A total of 101 cases with no exposure to Wuhan or other endemic areas, infected locally. Cases stratified into the type of exposure. </w:t>
            </w:r>
          </w:p>
        </w:tc>
      </w:tr>
      <w:tr w:rsidR="00072CCF" w14:paraId="59B07A13"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5FD74542"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88E5D1"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7EE571E4" w14:textId="77777777" w:rsidR="00072CCF" w:rsidRDefault="00072CCF" w:rsidP="00C271D3">
            <w:pPr>
              <w:spacing w:after="0" w:line="240" w:lineRule="auto"/>
            </w:pPr>
            <w:r>
              <w:t>Exposure in public places</w:t>
            </w:r>
          </w:p>
        </w:tc>
        <w:tc>
          <w:tcPr>
            <w:tcW w:w="367" w:type="pct"/>
            <w:tcBorders>
              <w:top w:val="single" w:sz="4" w:space="0" w:color="auto"/>
              <w:left w:val="single" w:sz="4" w:space="0" w:color="auto"/>
              <w:bottom w:val="single" w:sz="4" w:space="0" w:color="auto"/>
              <w:right w:val="single" w:sz="4" w:space="0" w:color="auto"/>
            </w:tcBorders>
            <w:hideMark/>
          </w:tcPr>
          <w:p w14:paraId="434F3868"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5133BBEE" w14:textId="77777777" w:rsidR="00072CCF" w:rsidRDefault="00072CCF" w:rsidP="00C271D3">
            <w:pPr>
              <w:spacing w:after="0" w:line="240" w:lineRule="auto"/>
            </w:pPr>
            <w:r>
              <w:t>28</w:t>
            </w:r>
          </w:p>
        </w:tc>
        <w:tc>
          <w:tcPr>
            <w:tcW w:w="421" w:type="pct"/>
            <w:gridSpan w:val="2"/>
            <w:tcBorders>
              <w:top w:val="single" w:sz="4" w:space="0" w:color="auto"/>
              <w:left w:val="single" w:sz="4" w:space="0" w:color="auto"/>
              <w:bottom w:val="single" w:sz="4" w:space="0" w:color="auto"/>
              <w:right w:val="single" w:sz="4" w:space="0" w:color="auto"/>
            </w:tcBorders>
            <w:hideMark/>
          </w:tcPr>
          <w:p w14:paraId="48BD849C"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9524C6" w14:textId="77777777" w:rsidR="00072CCF" w:rsidRDefault="00072CCF" w:rsidP="00C271D3">
            <w:pPr>
              <w:spacing w:after="0" w:line="240" w:lineRule="auto"/>
            </w:pPr>
          </w:p>
        </w:tc>
      </w:tr>
      <w:tr w:rsidR="00072CCF" w14:paraId="6D7AB413"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624802F1"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A5C1CC"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15089EAE" w14:textId="77777777" w:rsidR="00072CCF" w:rsidRDefault="00072CCF" w:rsidP="00C271D3">
            <w:pPr>
              <w:spacing w:after="0" w:line="240" w:lineRule="auto"/>
            </w:pPr>
            <w:r>
              <w:t>Exposure at work</w:t>
            </w:r>
          </w:p>
        </w:tc>
        <w:tc>
          <w:tcPr>
            <w:tcW w:w="367" w:type="pct"/>
            <w:tcBorders>
              <w:top w:val="single" w:sz="4" w:space="0" w:color="auto"/>
              <w:left w:val="single" w:sz="4" w:space="0" w:color="auto"/>
              <w:bottom w:val="single" w:sz="4" w:space="0" w:color="auto"/>
              <w:right w:val="single" w:sz="4" w:space="0" w:color="auto"/>
            </w:tcBorders>
            <w:hideMark/>
          </w:tcPr>
          <w:p w14:paraId="06BC3E86"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7EB74ED4" w14:textId="77777777" w:rsidR="00072CCF" w:rsidRDefault="00072CCF" w:rsidP="00C271D3">
            <w:pPr>
              <w:spacing w:after="0" w:line="240" w:lineRule="auto"/>
            </w:pPr>
            <w:r>
              <w:t>12</w:t>
            </w:r>
          </w:p>
        </w:tc>
        <w:tc>
          <w:tcPr>
            <w:tcW w:w="421" w:type="pct"/>
            <w:gridSpan w:val="2"/>
            <w:tcBorders>
              <w:top w:val="single" w:sz="4" w:space="0" w:color="auto"/>
              <w:left w:val="single" w:sz="4" w:space="0" w:color="auto"/>
              <w:bottom w:val="single" w:sz="4" w:space="0" w:color="auto"/>
              <w:right w:val="single" w:sz="4" w:space="0" w:color="auto"/>
            </w:tcBorders>
            <w:hideMark/>
          </w:tcPr>
          <w:p w14:paraId="5958050A"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C62B60" w14:textId="77777777" w:rsidR="00072CCF" w:rsidRDefault="00072CCF" w:rsidP="00C271D3">
            <w:pPr>
              <w:spacing w:after="0" w:line="240" w:lineRule="auto"/>
            </w:pPr>
          </w:p>
        </w:tc>
      </w:tr>
      <w:tr w:rsidR="00072CCF" w14:paraId="206E3F9F"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175B3192"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895A79"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060A2C8" w14:textId="77777777" w:rsidR="00072CCF" w:rsidRDefault="00072CCF" w:rsidP="00C271D3">
            <w:pPr>
              <w:spacing w:after="0" w:line="240" w:lineRule="auto"/>
            </w:pPr>
            <w:r>
              <w:t>Exposure not identified</w:t>
            </w:r>
          </w:p>
        </w:tc>
        <w:tc>
          <w:tcPr>
            <w:tcW w:w="367" w:type="pct"/>
            <w:tcBorders>
              <w:top w:val="single" w:sz="4" w:space="0" w:color="auto"/>
              <w:left w:val="single" w:sz="4" w:space="0" w:color="auto"/>
              <w:bottom w:val="single" w:sz="4" w:space="0" w:color="auto"/>
              <w:right w:val="single" w:sz="4" w:space="0" w:color="auto"/>
            </w:tcBorders>
            <w:hideMark/>
          </w:tcPr>
          <w:p w14:paraId="2651AFCB"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26D1D01F"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5A29F2C7"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539B01" w14:textId="77777777" w:rsidR="00072CCF" w:rsidRDefault="00072CCF" w:rsidP="00C271D3">
            <w:pPr>
              <w:spacing w:after="0" w:line="240" w:lineRule="auto"/>
            </w:pPr>
          </w:p>
        </w:tc>
      </w:tr>
      <w:tr w:rsidR="00072CCF" w14:paraId="4C6491F6"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408B6A76" w14:textId="172B5D2F" w:rsidR="00072CCF" w:rsidRDefault="00072CCF" w:rsidP="00C271D3">
            <w:pPr>
              <w:spacing w:after="0" w:line="240" w:lineRule="auto"/>
            </w:pPr>
            <w:r>
              <w:rPr>
                <w:rFonts w:ascii="Calibri" w:eastAsia="Times New Roman" w:hAnsi="Calibri" w:cs="Calibri"/>
                <w:bCs/>
                <w:color w:val="000000"/>
                <w:lang w:eastAsia="en-GB"/>
              </w:rPr>
              <w:t>Gan, 2020</w:t>
            </w:r>
            <w:r>
              <w:rPr>
                <w:rFonts w:ascii="Calibri" w:eastAsia="Times New Roman" w:hAnsi="Calibri" w:cs="Calibri"/>
                <w:bCs/>
                <w:color w:val="000000"/>
                <w:vertAlign w:val="superscript"/>
                <w:lang w:eastAsia="en-GB"/>
              </w:rPr>
              <w:t>2</w:t>
            </w:r>
            <w:r w:rsidR="0018784F">
              <w:rPr>
                <w:rFonts w:ascii="Calibri" w:eastAsia="Times New Roman" w:hAnsi="Calibri" w:cs="Calibri"/>
                <w:bCs/>
                <w:color w:val="000000"/>
                <w:vertAlign w:val="superscript"/>
                <w:lang w:eastAsia="en-GB"/>
              </w:rPr>
              <w:t>7</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3F801772" w14:textId="77777777" w:rsidR="00072CCF" w:rsidRDefault="00072CCF" w:rsidP="00C271D3">
            <w:pPr>
              <w:spacing w:after="0" w:line="240" w:lineRule="auto"/>
            </w:pPr>
            <w:r>
              <w:t>NR</w:t>
            </w:r>
          </w:p>
        </w:tc>
        <w:tc>
          <w:tcPr>
            <w:tcW w:w="551" w:type="pct"/>
            <w:gridSpan w:val="2"/>
            <w:tcBorders>
              <w:top w:val="single" w:sz="4" w:space="0" w:color="auto"/>
              <w:left w:val="single" w:sz="4" w:space="0" w:color="auto"/>
              <w:bottom w:val="single" w:sz="4" w:space="0" w:color="auto"/>
              <w:right w:val="single" w:sz="4" w:space="0" w:color="auto"/>
            </w:tcBorders>
            <w:hideMark/>
          </w:tcPr>
          <w:p w14:paraId="30103D71" w14:textId="77777777" w:rsidR="00072CCF" w:rsidRDefault="00072CCF" w:rsidP="00C271D3">
            <w:pPr>
              <w:spacing w:after="0" w:line="240" w:lineRule="auto"/>
            </w:pPr>
            <w:r>
              <w:t>Household</w:t>
            </w:r>
          </w:p>
        </w:tc>
        <w:tc>
          <w:tcPr>
            <w:tcW w:w="367" w:type="pct"/>
            <w:vMerge w:val="restart"/>
            <w:tcBorders>
              <w:top w:val="single" w:sz="4" w:space="0" w:color="auto"/>
              <w:left w:val="single" w:sz="4" w:space="0" w:color="auto"/>
              <w:bottom w:val="single" w:sz="4" w:space="0" w:color="auto"/>
              <w:right w:val="single" w:sz="4" w:space="0" w:color="auto"/>
            </w:tcBorders>
            <w:hideMark/>
          </w:tcPr>
          <w:p w14:paraId="7A11E766"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1BE71B9C" w14:textId="77777777" w:rsidR="00072CCF" w:rsidRDefault="00072CCF" w:rsidP="00C271D3">
            <w:pPr>
              <w:spacing w:after="0" w:line="240" w:lineRule="auto"/>
            </w:pPr>
            <w:r>
              <w:t>914</w:t>
            </w:r>
          </w:p>
        </w:tc>
        <w:tc>
          <w:tcPr>
            <w:tcW w:w="421" w:type="pct"/>
            <w:gridSpan w:val="2"/>
            <w:vMerge w:val="restart"/>
            <w:tcBorders>
              <w:top w:val="single" w:sz="4" w:space="0" w:color="auto"/>
              <w:left w:val="single" w:sz="4" w:space="0" w:color="auto"/>
              <w:bottom w:val="single" w:sz="4" w:space="0" w:color="auto"/>
              <w:right w:val="single" w:sz="4" w:space="0" w:color="auto"/>
            </w:tcBorders>
            <w:hideMark/>
          </w:tcPr>
          <w:p w14:paraId="0C1AE45A" w14:textId="77777777" w:rsidR="00072CCF" w:rsidRDefault="00072CCF" w:rsidP="00C271D3">
            <w:pPr>
              <w:spacing w:after="0" w:line="240" w:lineRule="auto"/>
            </w:pPr>
            <w:r>
              <w:t>NR</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7EB6F867" w14:textId="77777777" w:rsidR="00072CCF" w:rsidRDefault="00072CCF" w:rsidP="00C271D3">
            <w:pPr>
              <w:spacing w:after="0" w:line="240" w:lineRule="auto"/>
            </w:pPr>
            <w:r>
              <w:t xml:space="preserve">Not possible to determine index cases and no of exposed individuals. This is a breakdown of 1052 cases where it was possible to determine their source of infection. </w:t>
            </w:r>
          </w:p>
        </w:tc>
      </w:tr>
      <w:tr w:rsidR="00072CCF" w14:paraId="201CC472"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49405EA9"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7C607F"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4F8EBF94" w14:textId="77777777" w:rsidR="00072CCF" w:rsidRDefault="00072CCF" w:rsidP="00C271D3">
            <w:pPr>
              <w:spacing w:after="0" w:line="240" w:lineRule="auto"/>
            </w:pPr>
            <w:r>
              <w:t>Family gatherings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869A2" w14:textId="77777777" w:rsidR="00072CCF" w:rsidRDefault="00072CCF" w:rsidP="00C271D3">
            <w:pPr>
              <w:spacing w:after="0" w:line="240" w:lineRule="auto"/>
            </w:pPr>
          </w:p>
        </w:tc>
        <w:tc>
          <w:tcPr>
            <w:tcW w:w="322" w:type="pct"/>
            <w:gridSpan w:val="2"/>
            <w:tcBorders>
              <w:top w:val="single" w:sz="4" w:space="0" w:color="auto"/>
              <w:left w:val="single" w:sz="4" w:space="0" w:color="auto"/>
              <w:bottom w:val="single" w:sz="4" w:space="0" w:color="auto"/>
              <w:right w:val="single" w:sz="4" w:space="0" w:color="auto"/>
            </w:tcBorders>
            <w:hideMark/>
          </w:tcPr>
          <w:p w14:paraId="04D92FAA" w14:textId="77777777" w:rsidR="00072CCF" w:rsidRDefault="00072CCF" w:rsidP="00C271D3">
            <w:pPr>
              <w:spacing w:after="0" w:line="240" w:lineRule="auto"/>
            </w:pPr>
            <w:r>
              <w:t>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064EFF"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1155FD" w14:textId="77777777" w:rsidR="00072CCF" w:rsidRDefault="00072CCF" w:rsidP="00C271D3">
            <w:pPr>
              <w:spacing w:after="0" w:line="240" w:lineRule="auto"/>
            </w:pPr>
          </w:p>
        </w:tc>
      </w:tr>
      <w:tr w:rsidR="00072CCF" w14:paraId="135015A9"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0AA914B8"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8C9F61"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14CAF920" w14:textId="77777777" w:rsidR="00072CCF" w:rsidRDefault="00072CCF" w:rsidP="00C271D3">
            <w:pPr>
              <w:spacing w:after="0" w:line="240" w:lineRule="auto"/>
            </w:pPr>
            <w:r>
              <w:t>Public transport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3EC88" w14:textId="77777777" w:rsidR="00072CCF" w:rsidRDefault="00072CCF" w:rsidP="00C271D3">
            <w:pPr>
              <w:spacing w:after="0" w:line="240" w:lineRule="auto"/>
            </w:pPr>
          </w:p>
        </w:tc>
        <w:tc>
          <w:tcPr>
            <w:tcW w:w="322" w:type="pct"/>
            <w:gridSpan w:val="2"/>
            <w:tcBorders>
              <w:top w:val="single" w:sz="4" w:space="0" w:color="auto"/>
              <w:left w:val="single" w:sz="4" w:space="0" w:color="auto"/>
              <w:bottom w:val="single" w:sz="4" w:space="0" w:color="auto"/>
              <w:right w:val="single" w:sz="4" w:space="0" w:color="auto"/>
            </w:tcBorders>
            <w:hideMark/>
          </w:tcPr>
          <w:p w14:paraId="7C56082D" w14:textId="77777777" w:rsidR="00072CCF" w:rsidRDefault="00072CCF" w:rsidP="00C271D3">
            <w:pPr>
              <w:spacing w:after="0" w:line="240" w:lineRule="auto"/>
            </w:pPr>
            <w:r>
              <w:t>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84A056"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07ABA0" w14:textId="77777777" w:rsidR="00072CCF" w:rsidRDefault="00072CCF" w:rsidP="00C271D3">
            <w:pPr>
              <w:spacing w:after="0" w:line="240" w:lineRule="auto"/>
            </w:pPr>
          </w:p>
        </w:tc>
      </w:tr>
      <w:tr w:rsidR="00072CCF" w14:paraId="0237364A"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025BA3AE"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A2EEEE"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5B4D416" w14:textId="77777777" w:rsidR="00072CCF" w:rsidRDefault="00072CCF" w:rsidP="00C271D3">
            <w:pPr>
              <w:spacing w:after="0" w:line="240" w:lineRule="auto"/>
            </w:pPr>
            <w:r>
              <w:t>Other gatherings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9469B" w14:textId="77777777" w:rsidR="00072CCF" w:rsidRDefault="00072CCF" w:rsidP="00C271D3">
            <w:pPr>
              <w:spacing w:after="0" w:line="240" w:lineRule="auto"/>
            </w:pPr>
          </w:p>
        </w:tc>
        <w:tc>
          <w:tcPr>
            <w:tcW w:w="322" w:type="pct"/>
            <w:gridSpan w:val="2"/>
            <w:tcBorders>
              <w:top w:val="single" w:sz="4" w:space="0" w:color="auto"/>
              <w:left w:val="single" w:sz="4" w:space="0" w:color="auto"/>
              <w:bottom w:val="single" w:sz="4" w:space="0" w:color="auto"/>
              <w:right w:val="single" w:sz="4" w:space="0" w:color="auto"/>
            </w:tcBorders>
            <w:hideMark/>
          </w:tcPr>
          <w:p w14:paraId="51567064" w14:textId="77777777" w:rsidR="00072CCF" w:rsidRDefault="00072CCF" w:rsidP="00C271D3">
            <w:pPr>
              <w:spacing w:after="0" w:line="240" w:lineRule="auto"/>
            </w:pPr>
            <w: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227C20"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00C29F" w14:textId="77777777" w:rsidR="00072CCF" w:rsidRDefault="00072CCF" w:rsidP="00C271D3">
            <w:pPr>
              <w:spacing w:after="0" w:line="240" w:lineRule="auto"/>
            </w:pPr>
          </w:p>
        </w:tc>
      </w:tr>
      <w:tr w:rsidR="00072CCF" w14:paraId="4070C8EE"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1B2A7746"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2E695C"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A8CD05A" w14:textId="77777777" w:rsidR="00072CCF" w:rsidRDefault="00072CCF" w:rsidP="00C271D3">
            <w:pPr>
              <w:spacing w:after="0" w:line="240" w:lineRule="auto"/>
            </w:pPr>
            <w:r>
              <w:t>Public spaces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1F60B" w14:textId="77777777" w:rsidR="00072CCF" w:rsidRDefault="00072CCF" w:rsidP="00C271D3">
            <w:pPr>
              <w:spacing w:after="0" w:line="240" w:lineRule="auto"/>
            </w:pPr>
          </w:p>
        </w:tc>
        <w:tc>
          <w:tcPr>
            <w:tcW w:w="322" w:type="pct"/>
            <w:gridSpan w:val="2"/>
            <w:tcBorders>
              <w:top w:val="single" w:sz="4" w:space="0" w:color="auto"/>
              <w:left w:val="single" w:sz="4" w:space="0" w:color="auto"/>
              <w:bottom w:val="single" w:sz="4" w:space="0" w:color="auto"/>
              <w:right w:val="single" w:sz="4" w:space="0" w:color="auto"/>
            </w:tcBorders>
            <w:hideMark/>
          </w:tcPr>
          <w:p w14:paraId="1CE8ECAC" w14:textId="77777777" w:rsidR="00072CCF" w:rsidRDefault="00072CCF" w:rsidP="00C271D3">
            <w:pPr>
              <w:spacing w:after="0" w:line="240" w:lineRule="auto"/>
            </w:pPr>
            <w:r>
              <w:t>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CC52CF"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919E3F" w14:textId="77777777" w:rsidR="00072CCF" w:rsidRDefault="00072CCF" w:rsidP="00C271D3">
            <w:pPr>
              <w:spacing w:after="0" w:line="240" w:lineRule="auto"/>
            </w:pPr>
          </w:p>
        </w:tc>
      </w:tr>
      <w:tr w:rsidR="00072CCF" w14:paraId="54062405"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41D9179F"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6BFB57"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09960483" w14:textId="77777777" w:rsidR="00072CCF" w:rsidRDefault="00072CCF" w:rsidP="00C271D3">
            <w:pPr>
              <w:spacing w:after="0" w:line="240" w:lineRule="auto"/>
            </w:pPr>
            <w:r>
              <w:t xml:space="preserve">Work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7C924" w14:textId="77777777" w:rsidR="00072CCF" w:rsidRDefault="00072CCF" w:rsidP="00C271D3">
            <w:pPr>
              <w:spacing w:after="0" w:line="240" w:lineRule="auto"/>
            </w:pPr>
          </w:p>
        </w:tc>
        <w:tc>
          <w:tcPr>
            <w:tcW w:w="322" w:type="pct"/>
            <w:gridSpan w:val="2"/>
            <w:tcBorders>
              <w:top w:val="single" w:sz="4" w:space="0" w:color="auto"/>
              <w:left w:val="single" w:sz="4" w:space="0" w:color="auto"/>
              <w:bottom w:val="single" w:sz="4" w:space="0" w:color="auto"/>
              <w:right w:val="single" w:sz="4" w:space="0" w:color="auto"/>
            </w:tcBorders>
            <w:hideMark/>
          </w:tcPr>
          <w:p w14:paraId="062C42B9" w14:textId="77777777" w:rsidR="00072CCF" w:rsidRDefault="00072CCF" w:rsidP="00C271D3">
            <w:pPr>
              <w:spacing w:after="0" w:line="240" w:lineRule="auto"/>
            </w:pPr>
            <w: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08621C"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A8C123" w14:textId="77777777" w:rsidR="00072CCF" w:rsidRDefault="00072CCF" w:rsidP="00C271D3">
            <w:pPr>
              <w:spacing w:after="0" w:line="240" w:lineRule="auto"/>
            </w:pPr>
          </w:p>
        </w:tc>
      </w:tr>
      <w:tr w:rsidR="00072CCF" w14:paraId="0E9915E9"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0AA0B886" w14:textId="77CF570A" w:rsidR="00072CCF" w:rsidRDefault="00072CCF" w:rsidP="00C271D3">
            <w:pPr>
              <w:spacing w:after="0" w:line="240" w:lineRule="auto"/>
            </w:pPr>
            <w:r>
              <w:rPr>
                <w:rFonts w:ascii="Calibri" w:eastAsia="Times New Roman" w:hAnsi="Calibri" w:cs="Calibri"/>
                <w:bCs/>
                <w:color w:val="000000"/>
                <w:lang w:eastAsia="en-GB"/>
              </w:rPr>
              <w:t>Ghinai, 2020</w:t>
            </w:r>
            <w:r>
              <w:rPr>
                <w:rFonts w:ascii="Calibri" w:eastAsia="Times New Roman" w:hAnsi="Calibri" w:cs="Calibri"/>
                <w:bCs/>
                <w:color w:val="000000"/>
                <w:vertAlign w:val="superscript"/>
                <w:lang w:eastAsia="en-GB"/>
              </w:rPr>
              <w:t>2</w:t>
            </w:r>
            <w:r w:rsidR="0018784F">
              <w:rPr>
                <w:rFonts w:ascii="Calibri" w:eastAsia="Times New Roman" w:hAnsi="Calibri" w:cs="Calibri"/>
                <w:bCs/>
                <w:color w:val="000000"/>
                <w:vertAlign w:val="superscript"/>
                <w:lang w:eastAsia="en-GB"/>
              </w:rPr>
              <w:t>8</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52D3A4F3" w14:textId="77777777" w:rsidR="00072CCF" w:rsidRDefault="00072CCF" w:rsidP="00C271D3">
            <w:pPr>
              <w:spacing w:after="0" w:line="240" w:lineRule="auto"/>
            </w:pPr>
            <w:r>
              <w:t>1 returning from China</w:t>
            </w:r>
          </w:p>
        </w:tc>
        <w:tc>
          <w:tcPr>
            <w:tcW w:w="551" w:type="pct"/>
            <w:gridSpan w:val="2"/>
            <w:tcBorders>
              <w:top w:val="single" w:sz="4" w:space="0" w:color="auto"/>
              <w:left w:val="single" w:sz="4" w:space="0" w:color="auto"/>
              <w:bottom w:val="single" w:sz="4" w:space="0" w:color="auto"/>
              <w:right w:val="single" w:sz="4" w:space="0" w:color="auto"/>
            </w:tcBorders>
            <w:hideMark/>
          </w:tcPr>
          <w:p w14:paraId="1C6BE7EE"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72AD4D48" w14:textId="77777777" w:rsidR="00072CCF" w:rsidRDefault="00072CCF" w:rsidP="00C271D3">
            <w:pPr>
              <w:spacing w:after="0" w:line="240" w:lineRule="auto"/>
            </w:pPr>
            <w:r>
              <w:t>1</w:t>
            </w:r>
          </w:p>
        </w:tc>
        <w:tc>
          <w:tcPr>
            <w:tcW w:w="322" w:type="pct"/>
            <w:gridSpan w:val="2"/>
            <w:tcBorders>
              <w:top w:val="single" w:sz="4" w:space="0" w:color="auto"/>
              <w:left w:val="single" w:sz="4" w:space="0" w:color="auto"/>
              <w:bottom w:val="single" w:sz="4" w:space="0" w:color="auto"/>
              <w:right w:val="single" w:sz="4" w:space="0" w:color="auto"/>
            </w:tcBorders>
            <w:hideMark/>
          </w:tcPr>
          <w:p w14:paraId="7D7AA95B"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65BFFEF8" w14:textId="77777777" w:rsidR="00072CCF" w:rsidRDefault="00072CCF" w:rsidP="00C271D3">
            <w:pPr>
              <w:spacing w:after="0" w:line="240" w:lineRule="auto"/>
            </w:pPr>
            <w:r>
              <w:t>0</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11A55420" w14:textId="77777777" w:rsidR="00072CCF" w:rsidRDefault="00072CCF" w:rsidP="00C271D3">
            <w:pPr>
              <w:spacing w:after="0" w:line="240" w:lineRule="auto"/>
            </w:pPr>
            <w:r>
              <w:t>Community and healthcare contacts were those of the wife or the husband she infected</w:t>
            </w:r>
          </w:p>
        </w:tc>
      </w:tr>
      <w:tr w:rsidR="00072CCF" w14:paraId="424C40DE"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21EA4DA9"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B200D8"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2BD73E01" w14:textId="77777777" w:rsidR="00072CCF" w:rsidRDefault="00072CCF" w:rsidP="00C271D3">
            <w:pPr>
              <w:spacing w:after="0" w:line="240" w:lineRule="auto"/>
            </w:pPr>
            <w:r>
              <w:t xml:space="preserve">Community </w:t>
            </w:r>
          </w:p>
        </w:tc>
        <w:tc>
          <w:tcPr>
            <w:tcW w:w="367" w:type="pct"/>
            <w:tcBorders>
              <w:top w:val="single" w:sz="4" w:space="0" w:color="auto"/>
              <w:left w:val="single" w:sz="4" w:space="0" w:color="auto"/>
              <w:bottom w:val="single" w:sz="4" w:space="0" w:color="auto"/>
              <w:right w:val="single" w:sz="4" w:space="0" w:color="auto"/>
            </w:tcBorders>
            <w:hideMark/>
          </w:tcPr>
          <w:p w14:paraId="7B72768A" w14:textId="77777777" w:rsidR="00072CCF" w:rsidRDefault="00072CCF" w:rsidP="00C271D3">
            <w:pPr>
              <w:spacing w:after="0" w:line="240" w:lineRule="auto"/>
            </w:pPr>
            <w:r>
              <w:t>152</w:t>
            </w:r>
          </w:p>
        </w:tc>
        <w:tc>
          <w:tcPr>
            <w:tcW w:w="322" w:type="pct"/>
            <w:gridSpan w:val="2"/>
            <w:tcBorders>
              <w:top w:val="single" w:sz="4" w:space="0" w:color="auto"/>
              <w:left w:val="single" w:sz="4" w:space="0" w:color="auto"/>
              <w:bottom w:val="single" w:sz="4" w:space="0" w:color="auto"/>
              <w:right w:val="single" w:sz="4" w:space="0" w:color="auto"/>
            </w:tcBorders>
            <w:hideMark/>
          </w:tcPr>
          <w:p w14:paraId="713A8597"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6D23DCA0"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D3E030" w14:textId="77777777" w:rsidR="00072CCF" w:rsidRDefault="00072CCF" w:rsidP="00C271D3">
            <w:pPr>
              <w:spacing w:after="0" w:line="240" w:lineRule="auto"/>
            </w:pPr>
          </w:p>
        </w:tc>
      </w:tr>
      <w:tr w:rsidR="00072CCF" w14:paraId="1B6C3029"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02615DAB"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531481"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4A467939" w14:textId="77777777" w:rsidR="00072CCF" w:rsidRDefault="00072CCF" w:rsidP="00C271D3">
            <w:pPr>
              <w:spacing w:after="0" w:line="240" w:lineRule="auto"/>
            </w:pPr>
            <w:r>
              <w:t>Healthcare</w:t>
            </w:r>
          </w:p>
        </w:tc>
        <w:tc>
          <w:tcPr>
            <w:tcW w:w="367" w:type="pct"/>
            <w:tcBorders>
              <w:top w:val="single" w:sz="4" w:space="0" w:color="auto"/>
              <w:left w:val="single" w:sz="4" w:space="0" w:color="auto"/>
              <w:bottom w:val="single" w:sz="4" w:space="0" w:color="auto"/>
              <w:right w:val="single" w:sz="4" w:space="0" w:color="auto"/>
            </w:tcBorders>
            <w:hideMark/>
          </w:tcPr>
          <w:p w14:paraId="0CA560E4" w14:textId="77777777" w:rsidR="00072CCF" w:rsidRDefault="00072CCF" w:rsidP="00C271D3">
            <w:pPr>
              <w:spacing w:after="0" w:line="240" w:lineRule="auto"/>
            </w:pPr>
            <w:r>
              <w:t>195</w:t>
            </w:r>
          </w:p>
        </w:tc>
        <w:tc>
          <w:tcPr>
            <w:tcW w:w="322" w:type="pct"/>
            <w:gridSpan w:val="2"/>
            <w:tcBorders>
              <w:top w:val="single" w:sz="4" w:space="0" w:color="auto"/>
              <w:left w:val="single" w:sz="4" w:space="0" w:color="auto"/>
              <w:bottom w:val="single" w:sz="4" w:space="0" w:color="auto"/>
              <w:right w:val="single" w:sz="4" w:space="0" w:color="auto"/>
            </w:tcBorders>
            <w:hideMark/>
          </w:tcPr>
          <w:p w14:paraId="3F82D4DC"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192CC115"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F80F34" w14:textId="77777777" w:rsidR="00072CCF" w:rsidRDefault="00072CCF" w:rsidP="00C271D3">
            <w:pPr>
              <w:spacing w:after="0" w:line="240" w:lineRule="auto"/>
            </w:pPr>
          </w:p>
        </w:tc>
      </w:tr>
      <w:tr w:rsidR="00072CCF" w14:paraId="599FA9BB"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20804873" w14:textId="4C449421" w:rsidR="00072CCF" w:rsidRDefault="00072CCF" w:rsidP="00C271D3">
            <w:pPr>
              <w:spacing w:after="0" w:line="240" w:lineRule="auto"/>
            </w:pPr>
            <w:r>
              <w:rPr>
                <w:rFonts w:ascii="Calibri" w:eastAsia="Times New Roman" w:hAnsi="Calibri" w:cs="Calibri"/>
                <w:bCs/>
                <w:color w:val="000000"/>
                <w:lang w:eastAsia="en-GB"/>
              </w:rPr>
              <w:t>Han, 2020</w:t>
            </w:r>
            <w:r w:rsidR="0018784F">
              <w:rPr>
                <w:rFonts w:ascii="Calibri" w:eastAsia="Times New Roman" w:hAnsi="Calibri" w:cs="Calibri"/>
                <w:bCs/>
                <w:color w:val="000000"/>
                <w:vertAlign w:val="superscript"/>
                <w:lang w:eastAsia="en-GB"/>
              </w:rPr>
              <w:t>31</w:t>
            </w:r>
          </w:p>
        </w:tc>
        <w:tc>
          <w:tcPr>
            <w:tcW w:w="575" w:type="pct"/>
            <w:gridSpan w:val="2"/>
            <w:tcBorders>
              <w:top w:val="single" w:sz="4" w:space="0" w:color="auto"/>
              <w:left w:val="single" w:sz="4" w:space="0" w:color="auto"/>
              <w:bottom w:val="single" w:sz="4" w:space="0" w:color="auto"/>
              <w:right w:val="single" w:sz="4" w:space="0" w:color="auto"/>
            </w:tcBorders>
            <w:hideMark/>
          </w:tcPr>
          <w:p w14:paraId="7468160D" w14:textId="77777777" w:rsidR="00072CCF" w:rsidRDefault="00072CCF" w:rsidP="00C271D3">
            <w:pPr>
              <w:spacing w:after="0" w:line="240" w:lineRule="auto"/>
            </w:pPr>
            <w:r>
              <w:t>1 family member</w:t>
            </w:r>
          </w:p>
        </w:tc>
        <w:tc>
          <w:tcPr>
            <w:tcW w:w="551" w:type="pct"/>
            <w:gridSpan w:val="2"/>
            <w:tcBorders>
              <w:top w:val="single" w:sz="4" w:space="0" w:color="auto"/>
              <w:left w:val="single" w:sz="4" w:space="0" w:color="auto"/>
              <w:bottom w:val="single" w:sz="4" w:space="0" w:color="auto"/>
              <w:right w:val="single" w:sz="4" w:space="0" w:color="auto"/>
            </w:tcBorders>
            <w:hideMark/>
          </w:tcPr>
          <w:p w14:paraId="5822EC5A"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4ED22DCF" w14:textId="77777777" w:rsidR="00072CCF" w:rsidRDefault="00072CCF" w:rsidP="00C271D3">
            <w:pPr>
              <w:spacing w:after="0" w:line="240" w:lineRule="auto"/>
            </w:pPr>
            <w:r>
              <w:t>6</w:t>
            </w:r>
          </w:p>
        </w:tc>
        <w:tc>
          <w:tcPr>
            <w:tcW w:w="322" w:type="pct"/>
            <w:gridSpan w:val="2"/>
            <w:tcBorders>
              <w:top w:val="single" w:sz="4" w:space="0" w:color="auto"/>
              <w:left w:val="single" w:sz="4" w:space="0" w:color="auto"/>
              <w:bottom w:val="single" w:sz="4" w:space="0" w:color="auto"/>
              <w:right w:val="single" w:sz="4" w:space="0" w:color="auto"/>
            </w:tcBorders>
            <w:hideMark/>
          </w:tcPr>
          <w:p w14:paraId="7034345D" w14:textId="77777777" w:rsidR="00072CCF" w:rsidRDefault="00072CCF" w:rsidP="00C271D3">
            <w:pPr>
              <w:spacing w:after="0" w:line="240" w:lineRule="auto"/>
            </w:pPr>
            <w:r>
              <w:t>4</w:t>
            </w:r>
          </w:p>
        </w:tc>
        <w:tc>
          <w:tcPr>
            <w:tcW w:w="421" w:type="pct"/>
            <w:gridSpan w:val="2"/>
            <w:tcBorders>
              <w:top w:val="single" w:sz="4" w:space="0" w:color="auto"/>
              <w:left w:val="single" w:sz="4" w:space="0" w:color="auto"/>
              <w:bottom w:val="single" w:sz="4" w:space="0" w:color="auto"/>
              <w:right w:val="single" w:sz="4" w:space="0" w:color="auto"/>
            </w:tcBorders>
            <w:hideMark/>
          </w:tcPr>
          <w:p w14:paraId="1DC9CFA5" w14:textId="77777777" w:rsidR="00072CCF" w:rsidRDefault="00072CCF" w:rsidP="00C271D3">
            <w:pPr>
              <w:spacing w:after="0" w:line="240" w:lineRule="auto"/>
            </w:pPr>
            <w:r>
              <w:t>NR</w:t>
            </w:r>
          </w:p>
        </w:tc>
        <w:tc>
          <w:tcPr>
            <w:tcW w:w="2237" w:type="pct"/>
            <w:gridSpan w:val="2"/>
            <w:tcBorders>
              <w:top w:val="single" w:sz="4" w:space="0" w:color="auto"/>
              <w:left w:val="single" w:sz="4" w:space="0" w:color="auto"/>
              <w:bottom w:val="single" w:sz="4" w:space="0" w:color="auto"/>
              <w:right w:val="single" w:sz="4" w:space="0" w:color="auto"/>
            </w:tcBorders>
            <w:hideMark/>
          </w:tcPr>
          <w:p w14:paraId="622FAA28" w14:textId="77777777" w:rsidR="00072CCF" w:rsidRDefault="00072CCF" w:rsidP="00C271D3">
            <w:pPr>
              <w:spacing w:after="0" w:line="240" w:lineRule="auto"/>
            </w:pPr>
            <w:r>
              <w:t>One family member infected others, not possible to determine who was the index case and where the infection came from</w:t>
            </w:r>
          </w:p>
        </w:tc>
      </w:tr>
      <w:tr w:rsidR="00072CCF" w14:paraId="241606BA"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5D3F45AC" w14:textId="5CDFB62C" w:rsidR="00072CCF" w:rsidRDefault="00072CCF" w:rsidP="00C271D3">
            <w:pPr>
              <w:spacing w:after="0" w:line="240" w:lineRule="auto"/>
            </w:pPr>
            <w:r>
              <w:rPr>
                <w:rFonts w:ascii="Calibri" w:eastAsia="Times New Roman" w:hAnsi="Calibri" w:cs="Calibri"/>
                <w:bCs/>
                <w:color w:val="000000"/>
                <w:lang w:eastAsia="en-GB"/>
              </w:rPr>
              <w:t>Heinzerling, 2020</w:t>
            </w:r>
            <w:r w:rsidR="0018784F">
              <w:rPr>
                <w:rFonts w:ascii="Calibri" w:eastAsia="Times New Roman" w:hAnsi="Calibri" w:cs="Calibri"/>
                <w:bCs/>
                <w:color w:val="000000"/>
                <w:vertAlign w:val="superscript"/>
                <w:lang w:eastAsia="en-GB"/>
              </w:rPr>
              <w:t>32</w:t>
            </w:r>
          </w:p>
        </w:tc>
        <w:tc>
          <w:tcPr>
            <w:tcW w:w="575" w:type="pct"/>
            <w:gridSpan w:val="2"/>
            <w:tcBorders>
              <w:top w:val="single" w:sz="4" w:space="0" w:color="auto"/>
              <w:left w:val="single" w:sz="4" w:space="0" w:color="auto"/>
              <w:bottom w:val="single" w:sz="4" w:space="0" w:color="auto"/>
              <w:right w:val="single" w:sz="4" w:space="0" w:color="auto"/>
            </w:tcBorders>
            <w:hideMark/>
          </w:tcPr>
          <w:p w14:paraId="5F60B00C" w14:textId="77777777" w:rsidR="00072CCF" w:rsidRDefault="00072CCF" w:rsidP="00C271D3">
            <w:pPr>
              <w:spacing w:after="0" w:line="240" w:lineRule="auto"/>
            </w:pPr>
            <w:r>
              <w:t>1 undiagnosed patient</w:t>
            </w:r>
          </w:p>
        </w:tc>
        <w:tc>
          <w:tcPr>
            <w:tcW w:w="551" w:type="pct"/>
            <w:gridSpan w:val="2"/>
            <w:tcBorders>
              <w:top w:val="single" w:sz="4" w:space="0" w:color="auto"/>
              <w:left w:val="single" w:sz="4" w:space="0" w:color="auto"/>
              <w:bottom w:val="single" w:sz="4" w:space="0" w:color="auto"/>
              <w:right w:val="single" w:sz="4" w:space="0" w:color="auto"/>
            </w:tcBorders>
            <w:hideMark/>
          </w:tcPr>
          <w:p w14:paraId="1B4EB106" w14:textId="77777777" w:rsidR="00072CCF" w:rsidRDefault="00072CCF" w:rsidP="00C271D3">
            <w:pPr>
              <w:spacing w:after="0" w:line="240" w:lineRule="auto"/>
            </w:pPr>
            <w:r>
              <w:t>Healthcare</w:t>
            </w:r>
          </w:p>
        </w:tc>
        <w:tc>
          <w:tcPr>
            <w:tcW w:w="367" w:type="pct"/>
            <w:tcBorders>
              <w:top w:val="single" w:sz="4" w:space="0" w:color="auto"/>
              <w:left w:val="single" w:sz="4" w:space="0" w:color="auto"/>
              <w:bottom w:val="single" w:sz="4" w:space="0" w:color="auto"/>
              <w:right w:val="single" w:sz="4" w:space="0" w:color="auto"/>
            </w:tcBorders>
            <w:hideMark/>
          </w:tcPr>
          <w:p w14:paraId="34EA05E7" w14:textId="77777777" w:rsidR="00072CCF" w:rsidRDefault="00072CCF" w:rsidP="00C271D3">
            <w:pPr>
              <w:spacing w:after="0" w:line="240" w:lineRule="auto"/>
            </w:pPr>
            <w:r>
              <w:t>121</w:t>
            </w:r>
          </w:p>
        </w:tc>
        <w:tc>
          <w:tcPr>
            <w:tcW w:w="322" w:type="pct"/>
            <w:gridSpan w:val="2"/>
            <w:tcBorders>
              <w:top w:val="single" w:sz="4" w:space="0" w:color="auto"/>
              <w:left w:val="single" w:sz="4" w:space="0" w:color="auto"/>
              <w:bottom w:val="single" w:sz="4" w:space="0" w:color="auto"/>
              <w:right w:val="single" w:sz="4" w:space="0" w:color="auto"/>
            </w:tcBorders>
            <w:hideMark/>
          </w:tcPr>
          <w:p w14:paraId="10F136C7" w14:textId="77777777" w:rsidR="00072CCF" w:rsidRDefault="00072CCF" w:rsidP="00C271D3">
            <w:pPr>
              <w:spacing w:after="0" w:line="240" w:lineRule="auto"/>
            </w:pPr>
            <w:r>
              <w:t>3</w:t>
            </w:r>
          </w:p>
        </w:tc>
        <w:tc>
          <w:tcPr>
            <w:tcW w:w="421" w:type="pct"/>
            <w:gridSpan w:val="2"/>
            <w:tcBorders>
              <w:top w:val="single" w:sz="4" w:space="0" w:color="auto"/>
              <w:left w:val="single" w:sz="4" w:space="0" w:color="auto"/>
              <w:bottom w:val="single" w:sz="4" w:space="0" w:color="auto"/>
              <w:right w:val="single" w:sz="4" w:space="0" w:color="auto"/>
            </w:tcBorders>
            <w:hideMark/>
          </w:tcPr>
          <w:p w14:paraId="10CF2B31" w14:textId="77777777" w:rsidR="00072CCF" w:rsidRDefault="00072CCF" w:rsidP="00C271D3">
            <w:pPr>
              <w:spacing w:after="0" w:line="240" w:lineRule="auto"/>
            </w:pPr>
            <w:r>
              <w:t>NR</w:t>
            </w:r>
          </w:p>
        </w:tc>
        <w:tc>
          <w:tcPr>
            <w:tcW w:w="2237" w:type="pct"/>
            <w:gridSpan w:val="2"/>
            <w:tcBorders>
              <w:top w:val="single" w:sz="4" w:space="0" w:color="auto"/>
              <w:left w:val="single" w:sz="4" w:space="0" w:color="auto"/>
              <w:bottom w:val="single" w:sz="4" w:space="0" w:color="auto"/>
              <w:right w:val="single" w:sz="4" w:space="0" w:color="auto"/>
            </w:tcBorders>
            <w:hideMark/>
          </w:tcPr>
          <w:p w14:paraId="76B8A16F" w14:textId="77777777" w:rsidR="00072CCF" w:rsidRDefault="00072CCF" w:rsidP="00C271D3">
            <w:pPr>
              <w:spacing w:after="0" w:line="240" w:lineRule="auto"/>
            </w:pPr>
            <w:r>
              <w:t>Patient not suspected of COVID, managed with standard precautions, underwent multiple AGPs. Those infected spent more time w/ patient, performed physical examinations and were present during AGPs</w:t>
            </w:r>
          </w:p>
        </w:tc>
      </w:tr>
      <w:tr w:rsidR="00072CCF" w14:paraId="2A2CE70F"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7C0CDA85" w14:textId="336AFECD" w:rsidR="00072CCF" w:rsidRDefault="00072CCF" w:rsidP="00C271D3">
            <w:pPr>
              <w:spacing w:after="0" w:line="240" w:lineRule="auto"/>
            </w:pPr>
            <w:r>
              <w:rPr>
                <w:rFonts w:ascii="Calibri" w:eastAsia="Times New Roman" w:hAnsi="Calibri" w:cs="Calibri"/>
                <w:bCs/>
                <w:color w:val="000000"/>
                <w:lang w:eastAsia="en-GB"/>
              </w:rPr>
              <w:t>Huang, 2020</w:t>
            </w:r>
            <w:r>
              <w:rPr>
                <w:rFonts w:ascii="Calibri" w:eastAsia="Times New Roman" w:hAnsi="Calibri" w:cs="Calibri"/>
                <w:bCs/>
                <w:color w:val="000000"/>
                <w:vertAlign w:val="superscript"/>
                <w:lang w:eastAsia="en-GB"/>
              </w:rPr>
              <w:t>3</w:t>
            </w:r>
            <w:r w:rsidR="0018784F">
              <w:rPr>
                <w:rFonts w:ascii="Calibri" w:eastAsia="Times New Roman" w:hAnsi="Calibri" w:cs="Calibri"/>
                <w:bCs/>
                <w:color w:val="000000"/>
                <w:vertAlign w:val="superscript"/>
                <w:lang w:eastAsia="en-GB"/>
              </w:rPr>
              <w:t>3</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14280F10" w14:textId="77777777" w:rsidR="00072CCF" w:rsidRDefault="00072CCF" w:rsidP="00C271D3">
            <w:pPr>
              <w:spacing w:after="0" w:line="240" w:lineRule="auto"/>
            </w:pPr>
            <w:r>
              <w:t>1 patient travelling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5FD69E45" w14:textId="77777777" w:rsidR="00072CCF" w:rsidRDefault="00072CCF" w:rsidP="00C271D3">
            <w:pPr>
              <w:spacing w:after="0" w:line="240" w:lineRule="auto"/>
            </w:pPr>
            <w:r>
              <w:t>Family gathering</w:t>
            </w:r>
          </w:p>
        </w:tc>
        <w:tc>
          <w:tcPr>
            <w:tcW w:w="367" w:type="pct"/>
            <w:tcBorders>
              <w:top w:val="single" w:sz="4" w:space="0" w:color="auto"/>
              <w:left w:val="single" w:sz="4" w:space="0" w:color="auto"/>
              <w:bottom w:val="single" w:sz="4" w:space="0" w:color="auto"/>
              <w:right w:val="single" w:sz="4" w:space="0" w:color="auto"/>
            </w:tcBorders>
            <w:hideMark/>
          </w:tcPr>
          <w:p w14:paraId="4782A584" w14:textId="77777777" w:rsidR="00072CCF" w:rsidRDefault="00072CCF" w:rsidP="00C271D3">
            <w:pPr>
              <w:spacing w:after="0" w:line="240" w:lineRule="auto"/>
            </w:pPr>
            <w:r>
              <w:t>7</w:t>
            </w:r>
          </w:p>
        </w:tc>
        <w:tc>
          <w:tcPr>
            <w:tcW w:w="322" w:type="pct"/>
            <w:gridSpan w:val="2"/>
            <w:tcBorders>
              <w:top w:val="single" w:sz="4" w:space="0" w:color="auto"/>
              <w:left w:val="single" w:sz="4" w:space="0" w:color="auto"/>
              <w:bottom w:val="single" w:sz="4" w:space="0" w:color="auto"/>
              <w:right w:val="single" w:sz="4" w:space="0" w:color="auto"/>
            </w:tcBorders>
            <w:hideMark/>
          </w:tcPr>
          <w:p w14:paraId="7A149ABB"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0380F9B7" w14:textId="77777777" w:rsidR="00072CCF" w:rsidRDefault="00072CCF" w:rsidP="00C271D3">
            <w:pPr>
              <w:spacing w:after="0" w:line="240" w:lineRule="auto"/>
            </w:pPr>
            <w:r>
              <w:t>NR</w:t>
            </w:r>
          </w:p>
        </w:tc>
        <w:tc>
          <w:tcPr>
            <w:tcW w:w="2237" w:type="pct"/>
            <w:gridSpan w:val="2"/>
            <w:tcBorders>
              <w:top w:val="single" w:sz="4" w:space="0" w:color="auto"/>
              <w:left w:val="single" w:sz="4" w:space="0" w:color="auto"/>
              <w:bottom w:val="single" w:sz="4" w:space="0" w:color="auto"/>
              <w:right w:val="single" w:sz="4" w:space="0" w:color="auto"/>
            </w:tcBorders>
            <w:hideMark/>
          </w:tcPr>
          <w:p w14:paraId="05F885AD" w14:textId="77777777" w:rsidR="00072CCF" w:rsidRDefault="00072CCF" w:rsidP="00C271D3">
            <w:pPr>
              <w:spacing w:after="0" w:line="240" w:lineRule="auto"/>
            </w:pPr>
            <w:r>
              <w:t xml:space="preserve">One who got sick stayed with index patient for approx. 30 min; in a poorly ventilated room with doors and windows closed </w:t>
            </w:r>
          </w:p>
        </w:tc>
      </w:tr>
      <w:tr w:rsidR="00072CCF" w14:paraId="49109765"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17A9008B"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86A305"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4D28DE71" w14:textId="77777777" w:rsidR="00072CCF" w:rsidRDefault="00072CCF" w:rsidP="00C271D3">
            <w:pPr>
              <w:spacing w:after="0" w:line="240" w:lineRule="auto"/>
            </w:pPr>
            <w:r>
              <w:t>Gatherings with friends</w:t>
            </w:r>
          </w:p>
        </w:tc>
        <w:tc>
          <w:tcPr>
            <w:tcW w:w="367" w:type="pct"/>
            <w:tcBorders>
              <w:top w:val="single" w:sz="4" w:space="0" w:color="auto"/>
              <w:left w:val="single" w:sz="4" w:space="0" w:color="auto"/>
              <w:bottom w:val="single" w:sz="4" w:space="0" w:color="auto"/>
              <w:right w:val="single" w:sz="4" w:space="0" w:color="auto"/>
            </w:tcBorders>
            <w:hideMark/>
          </w:tcPr>
          <w:p w14:paraId="33EA76E8" w14:textId="77777777" w:rsidR="00072CCF" w:rsidRDefault="00072CCF" w:rsidP="00C271D3">
            <w:pPr>
              <w:spacing w:after="0" w:line="240" w:lineRule="auto"/>
            </w:pPr>
            <w:r>
              <w:t>15</w:t>
            </w:r>
          </w:p>
        </w:tc>
        <w:tc>
          <w:tcPr>
            <w:tcW w:w="322" w:type="pct"/>
            <w:gridSpan w:val="2"/>
            <w:tcBorders>
              <w:top w:val="single" w:sz="4" w:space="0" w:color="auto"/>
              <w:left w:val="single" w:sz="4" w:space="0" w:color="auto"/>
              <w:bottom w:val="single" w:sz="4" w:space="0" w:color="auto"/>
              <w:right w:val="single" w:sz="4" w:space="0" w:color="auto"/>
            </w:tcBorders>
            <w:hideMark/>
          </w:tcPr>
          <w:p w14:paraId="44E084AA" w14:textId="77777777" w:rsidR="00072CCF" w:rsidRDefault="00072CCF" w:rsidP="00C271D3">
            <w:pPr>
              <w:spacing w:after="0" w:line="240" w:lineRule="auto"/>
            </w:pPr>
            <w:r>
              <w:t>6</w:t>
            </w:r>
          </w:p>
        </w:tc>
        <w:tc>
          <w:tcPr>
            <w:tcW w:w="421" w:type="pct"/>
            <w:gridSpan w:val="2"/>
            <w:tcBorders>
              <w:top w:val="single" w:sz="4" w:space="0" w:color="auto"/>
              <w:left w:val="single" w:sz="4" w:space="0" w:color="auto"/>
              <w:bottom w:val="single" w:sz="4" w:space="0" w:color="auto"/>
              <w:right w:val="single" w:sz="4" w:space="0" w:color="auto"/>
            </w:tcBorders>
            <w:hideMark/>
          </w:tcPr>
          <w:p w14:paraId="744E3430" w14:textId="77777777" w:rsidR="00072CCF" w:rsidRDefault="00072CCF" w:rsidP="00C271D3">
            <w:pPr>
              <w:spacing w:after="0" w:line="240" w:lineRule="auto"/>
            </w:pPr>
            <w:r>
              <w:t>NR</w:t>
            </w:r>
          </w:p>
        </w:tc>
        <w:tc>
          <w:tcPr>
            <w:tcW w:w="2237" w:type="pct"/>
            <w:gridSpan w:val="2"/>
            <w:tcBorders>
              <w:top w:val="single" w:sz="4" w:space="0" w:color="auto"/>
              <w:left w:val="single" w:sz="4" w:space="0" w:color="auto"/>
              <w:bottom w:val="single" w:sz="4" w:space="0" w:color="auto"/>
              <w:right w:val="single" w:sz="4" w:space="0" w:color="auto"/>
            </w:tcBorders>
            <w:hideMark/>
          </w:tcPr>
          <w:p w14:paraId="77350BBF" w14:textId="77777777" w:rsidR="00072CCF" w:rsidRDefault="00072CCF" w:rsidP="00C271D3">
            <w:pPr>
              <w:spacing w:after="0" w:line="240" w:lineRule="auto"/>
            </w:pPr>
            <w:r>
              <w:t>Those who got sick were sitting in a direct flow of the air conditioning in the restaurant where they had dinner</w:t>
            </w:r>
          </w:p>
        </w:tc>
      </w:tr>
      <w:tr w:rsidR="00072CCF" w14:paraId="7B0669B8"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1C8CE505" w14:textId="4BB0D9D1" w:rsidR="00072CCF" w:rsidRDefault="00072CCF" w:rsidP="00C271D3">
            <w:pPr>
              <w:spacing w:after="0" w:line="240" w:lineRule="auto"/>
            </w:pPr>
            <w:r>
              <w:rPr>
                <w:rFonts w:ascii="Calibri" w:eastAsia="Times New Roman" w:hAnsi="Calibri" w:cs="Calibri"/>
                <w:bCs/>
                <w:color w:val="000000"/>
                <w:lang w:eastAsia="en-GB"/>
              </w:rPr>
              <w:t>Huang, 2020b</w:t>
            </w:r>
            <w:r>
              <w:rPr>
                <w:rFonts w:ascii="Calibri" w:eastAsia="Times New Roman" w:hAnsi="Calibri" w:cs="Calibri"/>
                <w:bCs/>
                <w:color w:val="000000"/>
                <w:vertAlign w:val="superscript"/>
                <w:lang w:eastAsia="en-GB"/>
              </w:rPr>
              <w:t>3</w:t>
            </w:r>
            <w:r w:rsidR="0018784F">
              <w:rPr>
                <w:rFonts w:ascii="Calibri" w:eastAsia="Times New Roman" w:hAnsi="Calibri" w:cs="Calibri"/>
                <w:bCs/>
                <w:color w:val="000000"/>
                <w:vertAlign w:val="superscript"/>
                <w:lang w:eastAsia="en-GB"/>
              </w:rPr>
              <w:t>4</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643AB6CC" w14:textId="77777777" w:rsidR="00072CCF" w:rsidRDefault="00072CCF" w:rsidP="00C271D3">
            <w:pPr>
              <w:spacing w:after="0" w:line="240" w:lineRule="auto"/>
            </w:pPr>
            <w:r>
              <w:t>1 family member, returning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3B83A2FA"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441015C1" w14:textId="77777777" w:rsidR="00072CCF" w:rsidRDefault="00072CCF" w:rsidP="00C271D3">
            <w:pPr>
              <w:spacing w:after="0" w:line="240" w:lineRule="auto"/>
            </w:pPr>
            <w:r>
              <w:t>2</w:t>
            </w:r>
          </w:p>
        </w:tc>
        <w:tc>
          <w:tcPr>
            <w:tcW w:w="322" w:type="pct"/>
            <w:gridSpan w:val="2"/>
            <w:tcBorders>
              <w:top w:val="single" w:sz="4" w:space="0" w:color="auto"/>
              <w:left w:val="single" w:sz="4" w:space="0" w:color="auto"/>
              <w:bottom w:val="single" w:sz="4" w:space="0" w:color="auto"/>
              <w:right w:val="single" w:sz="4" w:space="0" w:color="auto"/>
            </w:tcBorders>
            <w:hideMark/>
          </w:tcPr>
          <w:p w14:paraId="381F6B26"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285E6912" w14:textId="77777777" w:rsidR="00072CCF" w:rsidRDefault="00072CCF" w:rsidP="00C271D3">
            <w:pPr>
              <w:spacing w:after="0" w:line="240" w:lineRule="auto"/>
            </w:pPr>
            <w:r>
              <w:t>n/a</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48F1B054" w14:textId="77777777" w:rsidR="00072CCF" w:rsidRDefault="00072CCF" w:rsidP="00C271D3">
            <w:pPr>
              <w:spacing w:after="0" w:line="240" w:lineRule="auto"/>
            </w:pPr>
            <w:r>
              <w:t>Three cases infected at dinner transmitted the virus to one household member and 3 relatives at another family dinner</w:t>
            </w:r>
          </w:p>
        </w:tc>
      </w:tr>
      <w:tr w:rsidR="00072CCF" w14:paraId="136E1A8A"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4012A491"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4017BC"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03DB3E99" w14:textId="77777777" w:rsidR="00072CCF" w:rsidRDefault="00072CCF" w:rsidP="00C271D3">
            <w:pPr>
              <w:spacing w:after="0" w:line="240" w:lineRule="auto"/>
            </w:pPr>
            <w:r>
              <w:t>Family gatherings</w:t>
            </w:r>
          </w:p>
        </w:tc>
        <w:tc>
          <w:tcPr>
            <w:tcW w:w="367" w:type="pct"/>
            <w:tcBorders>
              <w:top w:val="single" w:sz="4" w:space="0" w:color="auto"/>
              <w:left w:val="single" w:sz="4" w:space="0" w:color="auto"/>
              <w:bottom w:val="single" w:sz="4" w:space="0" w:color="auto"/>
              <w:right w:val="single" w:sz="4" w:space="0" w:color="auto"/>
            </w:tcBorders>
            <w:hideMark/>
          </w:tcPr>
          <w:p w14:paraId="0CFD2902" w14:textId="77777777" w:rsidR="00072CCF" w:rsidRDefault="00072CCF" w:rsidP="00C271D3">
            <w:pPr>
              <w:spacing w:after="0" w:line="240" w:lineRule="auto"/>
            </w:pPr>
            <w:r>
              <w:t>8</w:t>
            </w:r>
          </w:p>
        </w:tc>
        <w:tc>
          <w:tcPr>
            <w:tcW w:w="322" w:type="pct"/>
            <w:gridSpan w:val="2"/>
            <w:tcBorders>
              <w:top w:val="single" w:sz="4" w:space="0" w:color="auto"/>
              <w:left w:val="single" w:sz="4" w:space="0" w:color="auto"/>
              <w:bottom w:val="single" w:sz="4" w:space="0" w:color="auto"/>
              <w:right w:val="single" w:sz="4" w:space="0" w:color="auto"/>
            </w:tcBorders>
            <w:hideMark/>
          </w:tcPr>
          <w:p w14:paraId="671AF8C2" w14:textId="77777777" w:rsidR="00072CCF" w:rsidRDefault="00072CCF" w:rsidP="00C271D3">
            <w:pPr>
              <w:spacing w:after="0" w:line="240" w:lineRule="auto"/>
            </w:pPr>
            <w:r>
              <w:t>3</w:t>
            </w:r>
          </w:p>
        </w:tc>
        <w:tc>
          <w:tcPr>
            <w:tcW w:w="421" w:type="pct"/>
            <w:gridSpan w:val="2"/>
            <w:tcBorders>
              <w:top w:val="single" w:sz="4" w:space="0" w:color="auto"/>
              <w:left w:val="single" w:sz="4" w:space="0" w:color="auto"/>
              <w:bottom w:val="single" w:sz="4" w:space="0" w:color="auto"/>
              <w:right w:val="single" w:sz="4" w:space="0" w:color="auto"/>
            </w:tcBorders>
            <w:hideMark/>
          </w:tcPr>
          <w:p w14:paraId="10C60BD0" w14:textId="77777777" w:rsidR="00072CCF" w:rsidRDefault="00072CCF" w:rsidP="00C271D3">
            <w:pPr>
              <w:spacing w:after="0" w:line="240" w:lineRule="auto"/>
            </w:pPr>
            <w: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BFDC2B" w14:textId="77777777" w:rsidR="00072CCF" w:rsidRDefault="00072CCF" w:rsidP="00C271D3">
            <w:pPr>
              <w:spacing w:after="0" w:line="240" w:lineRule="auto"/>
            </w:pPr>
          </w:p>
        </w:tc>
      </w:tr>
      <w:tr w:rsidR="00072CCF" w14:paraId="6DFCFDF4"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01FCED77" w14:textId="70113511" w:rsidR="00072CCF" w:rsidRDefault="00072CCF" w:rsidP="00C271D3">
            <w:pPr>
              <w:spacing w:after="0" w:line="240" w:lineRule="auto"/>
            </w:pPr>
            <w:r>
              <w:rPr>
                <w:rFonts w:ascii="Calibri" w:eastAsia="Times New Roman" w:hAnsi="Calibri" w:cs="Calibri"/>
                <w:bCs/>
                <w:color w:val="000000"/>
                <w:lang w:eastAsia="en-GB"/>
              </w:rPr>
              <w:t>Jiang, 2020b</w:t>
            </w:r>
            <w:r>
              <w:rPr>
                <w:rFonts w:ascii="Calibri" w:eastAsia="Times New Roman" w:hAnsi="Calibri" w:cs="Calibri"/>
                <w:bCs/>
                <w:color w:val="000000"/>
                <w:vertAlign w:val="superscript"/>
                <w:lang w:eastAsia="en-GB"/>
              </w:rPr>
              <w:t>3</w:t>
            </w:r>
            <w:r w:rsidR="0018784F">
              <w:rPr>
                <w:rFonts w:ascii="Calibri" w:eastAsia="Times New Roman" w:hAnsi="Calibri" w:cs="Calibri"/>
                <w:bCs/>
                <w:color w:val="000000"/>
                <w:vertAlign w:val="superscript"/>
                <w:lang w:eastAsia="en-GB"/>
              </w:rPr>
              <w:t>7</w:t>
            </w:r>
          </w:p>
        </w:tc>
        <w:tc>
          <w:tcPr>
            <w:tcW w:w="575" w:type="pct"/>
            <w:gridSpan w:val="2"/>
            <w:tcBorders>
              <w:top w:val="single" w:sz="4" w:space="0" w:color="auto"/>
              <w:left w:val="single" w:sz="4" w:space="0" w:color="auto"/>
              <w:bottom w:val="single" w:sz="4" w:space="0" w:color="auto"/>
              <w:right w:val="single" w:sz="4" w:space="0" w:color="auto"/>
            </w:tcBorders>
            <w:hideMark/>
          </w:tcPr>
          <w:p w14:paraId="5F2E8CBA" w14:textId="77777777" w:rsidR="00072CCF" w:rsidRDefault="00072CCF" w:rsidP="00C271D3">
            <w:pPr>
              <w:spacing w:after="0" w:line="240" w:lineRule="auto"/>
            </w:pPr>
            <w:r>
              <w:t>2 patients travelling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17D992A4"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10DB6A9C" w14:textId="77777777" w:rsidR="00072CCF" w:rsidRDefault="00072CCF" w:rsidP="00C271D3">
            <w:pPr>
              <w:spacing w:after="0" w:line="240" w:lineRule="auto"/>
            </w:pPr>
            <w:r>
              <w:t>4</w:t>
            </w:r>
          </w:p>
        </w:tc>
        <w:tc>
          <w:tcPr>
            <w:tcW w:w="322" w:type="pct"/>
            <w:gridSpan w:val="2"/>
            <w:tcBorders>
              <w:top w:val="single" w:sz="4" w:space="0" w:color="auto"/>
              <w:left w:val="single" w:sz="4" w:space="0" w:color="auto"/>
              <w:bottom w:val="single" w:sz="4" w:space="0" w:color="auto"/>
              <w:right w:val="single" w:sz="4" w:space="0" w:color="auto"/>
            </w:tcBorders>
            <w:hideMark/>
          </w:tcPr>
          <w:p w14:paraId="4C958BA8"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201B9396" w14:textId="77777777" w:rsidR="00072CCF" w:rsidRDefault="00072CCF" w:rsidP="00C271D3">
            <w:pPr>
              <w:spacing w:after="0" w:line="240" w:lineRule="auto"/>
            </w:pPr>
            <w:r>
              <w:t>4</w:t>
            </w:r>
          </w:p>
        </w:tc>
        <w:tc>
          <w:tcPr>
            <w:tcW w:w="2237" w:type="pct"/>
            <w:gridSpan w:val="2"/>
            <w:tcBorders>
              <w:top w:val="single" w:sz="4" w:space="0" w:color="auto"/>
              <w:left w:val="single" w:sz="4" w:space="0" w:color="auto"/>
              <w:bottom w:val="single" w:sz="4" w:space="0" w:color="auto"/>
              <w:right w:val="single" w:sz="4" w:space="0" w:color="auto"/>
            </w:tcBorders>
            <w:hideMark/>
          </w:tcPr>
          <w:p w14:paraId="5CF99604" w14:textId="77777777" w:rsidR="00072CCF" w:rsidRDefault="00072CCF" w:rsidP="00C271D3">
            <w:pPr>
              <w:spacing w:after="0" w:line="240" w:lineRule="auto"/>
            </w:pPr>
            <w:r>
              <w:t>The infected household contacts further infected 2 family members from another household 2/4 and one member of the third household (who went on and infected 1 of 4 of his household)</w:t>
            </w:r>
          </w:p>
        </w:tc>
      </w:tr>
      <w:tr w:rsidR="00072CCF" w14:paraId="0E314095"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1DA76610" w14:textId="531494DF" w:rsidR="00072CCF" w:rsidRDefault="00072CCF" w:rsidP="00C271D3">
            <w:pPr>
              <w:spacing w:after="0" w:line="240" w:lineRule="auto"/>
            </w:pPr>
            <w:r>
              <w:rPr>
                <w:rFonts w:ascii="Calibri" w:eastAsia="Times New Roman" w:hAnsi="Calibri" w:cs="Calibri"/>
                <w:bCs/>
                <w:color w:val="000000"/>
                <w:lang w:eastAsia="en-GB"/>
              </w:rPr>
              <w:t>Kong, 2020</w:t>
            </w:r>
            <w:r w:rsidR="0018784F">
              <w:rPr>
                <w:rFonts w:ascii="Calibri" w:eastAsia="Times New Roman" w:hAnsi="Calibri" w:cs="Calibri"/>
                <w:bCs/>
                <w:color w:val="000000"/>
                <w:vertAlign w:val="superscript"/>
                <w:lang w:eastAsia="en-GB"/>
              </w:rPr>
              <w:t>40</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3A03475C" w14:textId="77777777" w:rsidR="00072CCF" w:rsidRDefault="00072CCF" w:rsidP="00C271D3">
            <w:pPr>
              <w:spacing w:after="0" w:line="240" w:lineRule="auto"/>
            </w:pPr>
            <w:r>
              <w:t>16 patients</w:t>
            </w:r>
          </w:p>
        </w:tc>
        <w:tc>
          <w:tcPr>
            <w:tcW w:w="551" w:type="pct"/>
            <w:gridSpan w:val="2"/>
            <w:tcBorders>
              <w:top w:val="single" w:sz="4" w:space="0" w:color="auto"/>
              <w:left w:val="single" w:sz="4" w:space="0" w:color="auto"/>
              <w:bottom w:val="single" w:sz="4" w:space="0" w:color="auto"/>
              <w:right w:val="single" w:sz="4" w:space="0" w:color="auto"/>
            </w:tcBorders>
            <w:hideMark/>
          </w:tcPr>
          <w:p w14:paraId="2AD55C34" w14:textId="77777777" w:rsidR="00072CCF" w:rsidRDefault="00072CCF" w:rsidP="00C271D3">
            <w:pPr>
              <w:spacing w:after="0" w:line="240" w:lineRule="auto"/>
            </w:pPr>
            <w:r>
              <w:t>Household or family gathering</w:t>
            </w:r>
          </w:p>
        </w:tc>
        <w:tc>
          <w:tcPr>
            <w:tcW w:w="367" w:type="pct"/>
            <w:tcBorders>
              <w:top w:val="single" w:sz="4" w:space="0" w:color="auto"/>
              <w:left w:val="single" w:sz="4" w:space="0" w:color="auto"/>
              <w:bottom w:val="single" w:sz="4" w:space="0" w:color="auto"/>
              <w:right w:val="single" w:sz="4" w:space="0" w:color="auto"/>
            </w:tcBorders>
            <w:hideMark/>
          </w:tcPr>
          <w:p w14:paraId="563F112E"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4C82E6D4" w14:textId="77777777" w:rsidR="00072CCF" w:rsidRDefault="00072CCF" w:rsidP="00C271D3">
            <w:pPr>
              <w:spacing w:after="0" w:line="240" w:lineRule="auto"/>
            </w:pPr>
            <w:r>
              <w:t>7</w:t>
            </w:r>
          </w:p>
        </w:tc>
        <w:tc>
          <w:tcPr>
            <w:tcW w:w="421" w:type="pct"/>
            <w:gridSpan w:val="2"/>
            <w:tcBorders>
              <w:top w:val="single" w:sz="4" w:space="0" w:color="auto"/>
              <w:left w:val="single" w:sz="4" w:space="0" w:color="auto"/>
              <w:bottom w:val="single" w:sz="4" w:space="0" w:color="auto"/>
              <w:right w:val="single" w:sz="4" w:space="0" w:color="auto"/>
            </w:tcBorders>
            <w:hideMark/>
          </w:tcPr>
          <w:p w14:paraId="54DE3A0B" w14:textId="77777777" w:rsidR="00072CCF" w:rsidRDefault="00072CCF" w:rsidP="00C271D3">
            <w:pPr>
              <w:spacing w:after="0" w:line="240" w:lineRule="auto"/>
            </w:pPr>
            <w:r>
              <w:t>NR</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6C658877" w14:textId="77777777" w:rsidR="00072CCF" w:rsidRDefault="00072CCF" w:rsidP="00C271D3">
            <w:pPr>
              <w:spacing w:after="0" w:line="240" w:lineRule="auto"/>
            </w:pPr>
            <w:r>
              <w:t>Not possible to determine the exact number of household and family contacts</w:t>
            </w:r>
          </w:p>
        </w:tc>
      </w:tr>
      <w:tr w:rsidR="00072CCF" w14:paraId="60EA31D1"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128757A4"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39FB4D"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646AB92C" w14:textId="77777777" w:rsidR="00072CCF" w:rsidRDefault="00072CCF" w:rsidP="00C271D3">
            <w:pPr>
              <w:spacing w:after="0" w:line="240" w:lineRule="auto"/>
            </w:pPr>
            <w:r>
              <w:t>Gathering with friends</w:t>
            </w:r>
          </w:p>
        </w:tc>
        <w:tc>
          <w:tcPr>
            <w:tcW w:w="367" w:type="pct"/>
            <w:tcBorders>
              <w:top w:val="single" w:sz="4" w:space="0" w:color="auto"/>
              <w:left w:val="single" w:sz="4" w:space="0" w:color="auto"/>
              <w:bottom w:val="single" w:sz="4" w:space="0" w:color="auto"/>
              <w:right w:val="single" w:sz="4" w:space="0" w:color="auto"/>
            </w:tcBorders>
            <w:hideMark/>
          </w:tcPr>
          <w:p w14:paraId="6D4EC518"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01EC0A15" w14:textId="77777777" w:rsidR="00072CCF" w:rsidRDefault="00072CCF" w:rsidP="00C271D3">
            <w:pPr>
              <w:spacing w:after="0" w:line="240" w:lineRule="auto"/>
            </w:pPr>
            <w:r>
              <w:t>3</w:t>
            </w:r>
          </w:p>
        </w:tc>
        <w:tc>
          <w:tcPr>
            <w:tcW w:w="421" w:type="pct"/>
            <w:gridSpan w:val="2"/>
            <w:tcBorders>
              <w:top w:val="single" w:sz="4" w:space="0" w:color="auto"/>
              <w:left w:val="single" w:sz="4" w:space="0" w:color="auto"/>
              <w:bottom w:val="single" w:sz="4" w:space="0" w:color="auto"/>
              <w:right w:val="single" w:sz="4" w:space="0" w:color="auto"/>
            </w:tcBorders>
            <w:hideMark/>
          </w:tcPr>
          <w:p w14:paraId="574B6B85"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68A763" w14:textId="77777777" w:rsidR="00072CCF" w:rsidRDefault="00072CCF" w:rsidP="00C271D3">
            <w:pPr>
              <w:spacing w:after="0" w:line="240" w:lineRule="auto"/>
            </w:pPr>
          </w:p>
        </w:tc>
      </w:tr>
      <w:tr w:rsidR="00072CCF" w14:paraId="01711676" w14:textId="77777777" w:rsidTr="007934E0">
        <w:tc>
          <w:tcPr>
            <w:tcW w:w="527" w:type="pct"/>
            <w:tcBorders>
              <w:top w:val="single" w:sz="4" w:space="0" w:color="auto"/>
              <w:left w:val="single" w:sz="4" w:space="0" w:color="auto"/>
              <w:bottom w:val="single" w:sz="4" w:space="0" w:color="auto"/>
              <w:right w:val="single" w:sz="4" w:space="0" w:color="auto"/>
            </w:tcBorders>
            <w:hideMark/>
          </w:tcPr>
          <w:p w14:paraId="13860941" w14:textId="76517901" w:rsidR="00072CCF" w:rsidRDefault="00072CCF" w:rsidP="00C271D3">
            <w:pPr>
              <w:spacing w:after="0" w:line="240" w:lineRule="auto"/>
            </w:pPr>
            <w:r>
              <w:rPr>
                <w:rFonts w:ascii="Calibri" w:eastAsia="Times New Roman" w:hAnsi="Calibri" w:cs="Calibri"/>
                <w:bCs/>
                <w:color w:val="000000"/>
                <w:lang w:eastAsia="en-GB"/>
              </w:rPr>
              <w:t>Le, 2020</w:t>
            </w:r>
            <w:r w:rsidR="0018784F">
              <w:rPr>
                <w:rFonts w:ascii="Calibri" w:eastAsia="Times New Roman" w:hAnsi="Calibri" w:cs="Calibri"/>
                <w:bCs/>
                <w:color w:val="000000"/>
                <w:vertAlign w:val="superscript"/>
                <w:lang w:eastAsia="en-GB"/>
              </w:rPr>
              <w:t>41</w:t>
            </w:r>
          </w:p>
        </w:tc>
        <w:tc>
          <w:tcPr>
            <w:tcW w:w="575" w:type="pct"/>
            <w:gridSpan w:val="2"/>
            <w:tcBorders>
              <w:top w:val="single" w:sz="4" w:space="0" w:color="auto"/>
              <w:left w:val="single" w:sz="4" w:space="0" w:color="auto"/>
              <w:bottom w:val="single" w:sz="4" w:space="0" w:color="auto"/>
              <w:right w:val="single" w:sz="4" w:space="0" w:color="auto"/>
            </w:tcBorders>
            <w:hideMark/>
          </w:tcPr>
          <w:p w14:paraId="181DAC6D" w14:textId="77777777" w:rsidR="00072CCF" w:rsidRDefault="00072CCF" w:rsidP="00C271D3">
            <w:pPr>
              <w:spacing w:after="0" w:line="240" w:lineRule="auto"/>
            </w:pPr>
            <w:r>
              <w:t>1 patient in contact w/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456C92B6"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71452409" w14:textId="77777777" w:rsidR="00072CCF" w:rsidRDefault="00072CCF" w:rsidP="00C271D3">
            <w:pPr>
              <w:spacing w:after="0" w:line="240" w:lineRule="auto"/>
            </w:pPr>
            <w:r>
              <w:t>6</w:t>
            </w:r>
          </w:p>
        </w:tc>
        <w:tc>
          <w:tcPr>
            <w:tcW w:w="322" w:type="pct"/>
            <w:gridSpan w:val="2"/>
            <w:tcBorders>
              <w:top w:val="single" w:sz="4" w:space="0" w:color="auto"/>
              <w:left w:val="single" w:sz="4" w:space="0" w:color="auto"/>
              <w:bottom w:val="single" w:sz="4" w:space="0" w:color="auto"/>
              <w:right w:val="single" w:sz="4" w:space="0" w:color="auto"/>
            </w:tcBorders>
            <w:hideMark/>
          </w:tcPr>
          <w:p w14:paraId="048457E5"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642CB1F3" w14:textId="77777777" w:rsidR="00072CCF" w:rsidRDefault="00072CCF" w:rsidP="00C271D3">
            <w:pPr>
              <w:spacing w:after="0" w:line="240" w:lineRule="auto"/>
            </w:pPr>
            <w:r>
              <w:t>NR</w:t>
            </w:r>
          </w:p>
        </w:tc>
        <w:tc>
          <w:tcPr>
            <w:tcW w:w="2237" w:type="pct"/>
            <w:gridSpan w:val="2"/>
            <w:tcBorders>
              <w:top w:val="single" w:sz="4" w:space="0" w:color="auto"/>
              <w:left w:val="single" w:sz="4" w:space="0" w:color="auto"/>
              <w:bottom w:val="single" w:sz="4" w:space="0" w:color="auto"/>
              <w:right w:val="single" w:sz="4" w:space="0" w:color="auto"/>
            </w:tcBorders>
            <w:hideMark/>
          </w:tcPr>
          <w:p w14:paraId="21B3953D" w14:textId="77777777" w:rsidR="00072CCF" w:rsidRDefault="00072CCF" w:rsidP="00C271D3">
            <w:pPr>
              <w:spacing w:after="0" w:line="240" w:lineRule="auto"/>
            </w:pPr>
            <w:r>
              <w:t>One grandmother living with husband and two children, infected neonate who stayed with them for few days, parents of the neonate not infected</w:t>
            </w:r>
          </w:p>
        </w:tc>
      </w:tr>
      <w:tr w:rsidR="00072CCF" w14:paraId="73B2F141"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6A77636A" w14:textId="36B1F1CD" w:rsidR="00072CCF" w:rsidRDefault="00072CCF" w:rsidP="00C271D3">
            <w:pPr>
              <w:spacing w:after="0" w:line="240" w:lineRule="auto"/>
            </w:pPr>
            <w:r>
              <w:rPr>
                <w:rFonts w:ascii="Calibri" w:eastAsia="Times New Roman" w:hAnsi="Calibri" w:cs="Calibri"/>
                <w:bCs/>
                <w:color w:val="000000"/>
                <w:lang w:eastAsia="en-GB"/>
              </w:rPr>
              <w:t>Li, 2020</w:t>
            </w:r>
            <w:r>
              <w:rPr>
                <w:rFonts w:ascii="Calibri" w:eastAsia="Times New Roman" w:hAnsi="Calibri" w:cs="Calibri"/>
                <w:bCs/>
                <w:color w:val="000000"/>
                <w:vertAlign w:val="superscript"/>
                <w:lang w:eastAsia="en-GB"/>
              </w:rPr>
              <w:t>4</w:t>
            </w:r>
            <w:r w:rsidR="0018784F">
              <w:rPr>
                <w:rFonts w:ascii="Calibri" w:eastAsia="Times New Roman" w:hAnsi="Calibri" w:cs="Calibri"/>
                <w:bCs/>
                <w:color w:val="000000"/>
                <w:vertAlign w:val="superscript"/>
                <w:lang w:eastAsia="en-GB"/>
              </w:rPr>
              <w:t>4</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012DBC58" w14:textId="77777777" w:rsidR="00072CCF" w:rsidRDefault="00072CCF" w:rsidP="00C271D3">
            <w:pPr>
              <w:spacing w:after="0" w:line="240" w:lineRule="auto"/>
            </w:pPr>
            <w:r>
              <w:t>1 patient changing trains at Wuhan station</w:t>
            </w:r>
          </w:p>
        </w:tc>
        <w:tc>
          <w:tcPr>
            <w:tcW w:w="551" w:type="pct"/>
            <w:gridSpan w:val="2"/>
            <w:tcBorders>
              <w:top w:val="single" w:sz="4" w:space="0" w:color="auto"/>
              <w:left w:val="single" w:sz="4" w:space="0" w:color="auto"/>
              <w:bottom w:val="single" w:sz="4" w:space="0" w:color="auto"/>
              <w:right w:val="single" w:sz="4" w:space="0" w:color="auto"/>
            </w:tcBorders>
            <w:hideMark/>
          </w:tcPr>
          <w:p w14:paraId="529F2AF3" w14:textId="77777777" w:rsidR="00072CCF" w:rsidRDefault="00072CCF" w:rsidP="00C271D3">
            <w:pPr>
              <w:spacing w:after="0" w:line="240" w:lineRule="auto"/>
            </w:pPr>
            <w:r>
              <w:t>Family gatherings</w:t>
            </w:r>
          </w:p>
        </w:tc>
        <w:tc>
          <w:tcPr>
            <w:tcW w:w="367" w:type="pct"/>
            <w:tcBorders>
              <w:top w:val="single" w:sz="4" w:space="0" w:color="auto"/>
              <w:left w:val="single" w:sz="4" w:space="0" w:color="auto"/>
              <w:bottom w:val="single" w:sz="4" w:space="0" w:color="auto"/>
              <w:right w:val="single" w:sz="4" w:space="0" w:color="auto"/>
            </w:tcBorders>
            <w:hideMark/>
          </w:tcPr>
          <w:p w14:paraId="3F3F81D9" w14:textId="77777777" w:rsidR="00072CCF" w:rsidRDefault="00072CCF" w:rsidP="00C271D3">
            <w:pPr>
              <w:spacing w:after="0" w:line="240" w:lineRule="auto"/>
            </w:pPr>
            <w:r>
              <w:t>2</w:t>
            </w:r>
          </w:p>
        </w:tc>
        <w:tc>
          <w:tcPr>
            <w:tcW w:w="322" w:type="pct"/>
            <w:gridSpan w:val="2"/>
            <w:tcBorders>
              <w:top w:val="single" w:sz="4" w:space="0" w:color="auto"/>
              <w:left w:val="single" w:sz="4" w:space="0" w:color="auto"/>
              <w:bottom w:val="single" w:sz="4" w:space="0" w:color="auto"/>
              <w:right w:val="single" w:sz="4" w:space="0" w:color="auto"/>
            </w:tcBorders>
            <w:hideMark/>
          </w:tcPr>
          <w:p w14:paraId="02653169"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7F2538DF" w14:textId="77777777" w:rsidR="00072CCF" w:rsidRDefault="00072CCF" w:rsidP="00C271D3">
            <w:pPr>
              <w:spacing w:after="0" w:line="240" w:lineRule="auto"/>
            </w:pPr>
            <w:r>
              <w:t>NR</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5203B7E7" w14:textId="77777777" w:rsidR="00072CCF" w:rsidRDefault="00072CCF" w:rsidP="00C271D3">
            <w:pPr>
              <w:spacing w:after="0" w:line="240" w:lineRule="auto"/>
            </w:pPr>
            <w:r>
              <w:t xml:space="preserve">One patient travelled via Wuhan station where he most likely was infected. He infected his two daughters, a son-in-law he was caring for in hospital and the neighbouring patient. The neighbouring patient infected </w:t>
            </w:r>
          </w:p>
        </w:tc>
      </w:tr>
      <w:tr w:rsidR="00072CCF" w14:paraId="20C2ACC9"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32DE50BC"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CC1B89"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2490513" w14:textId="77777777" w:rsidR="00072CCF" w:rsidRDefault="00072CCF" w:rsidP="00C271D3">
            <w:pPr>
              <w:spacing w:after="0" w:line="240" w:lineRule="auto"/>
            </w:pPr>
            <w:r>
              <w:t>Caring for family in hospital</w:t>
            </w:r>
          </w:p>
        </w:tc>
        <w:tc>
          <w:tcPr>
            <w:tcW w:w="367" w:type="pct"/>
            <w:tcBorders>
              <w:top w:val="single" w:sz="4" w:space="0" w:color="auto"/>
              <w:left w:val="single" w:sz="4" w:space="0" w:color="auto"/>
              <w:bottom w:val="single" w:sz="4" w:space="0" w:color="auto"/>
              <w:right w:val="single" w:sz="4" w:space="0" w:color="auto"/>
            </w:tcBorders>
            <w:hideMark/>
          </w:tcPr>
          <w:p w14:paraId="56548D7B" w14:textId="77777777" w:rsidR="00072CCF" w:rsidRDefault="00072CCF" w:rsidP="00C271D3">
            <w:pPr>
              <w:spacing w:after="0" w:line="240" w:lineRule="auto"/>
            </w:pPr>
            <w:r>
              <w:t>1</w:t>
            </w:r>
          </w:p>
        </w:tc>
        <w:tc>
          <w:tcPr>
            <w:tcW w:w="322" w:type="pct"/>
            <w:gridSpan w:val="2"/>
            <w:tcBorders>
              <w:top w:val="single" w:sz="4" w:space="0" w:color="auto"/>
              <w:left w:val="single" w:sz="4" w:space="0" w:color="auto"/>
              <w:bottom w:val="single" w:sz="4" w:space="0" w:color="auto"/>
              <w:right w:val="single" w:sz="4" w:space="0" w:color="auto"/>
            </w:tcBorders>
            <w:hideMark/>
          </w:tcPr>
          <w:p w14:paraId="04C490E3"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03F708D8" w14:textId="77777777" w:rsidR="00072CCF" w:rsidRDefault="00072CCF" w:rsidP="00C271D3">
            <w:pPr>
              <w:spacing w:after="0" w:line="240" w:lineRule="auto"/>
            </w:pPr>
            <w: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1AF8AC" w14:textId="77777777" w:rsidR="00072CCF" w:rsidRDefault="00072CCF" w:rsidP="00C271D3">
            <w:pPr>
              <w:spacing w:after="0" w:line="240" w:lineRule="auto"/>
            </w:pPr>
          </w:p>
        </w:tc>
      </w:tr>
      <w:tr w:rsidR="00072CCF" w14:paraId="514BCC09"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676B6DBD"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5DD9E2"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6E7C6DFE" w14:textId="77777777" w:rsidR="00072CCF" w:rsidRDefault="00072CCF" w:rsidP="00C271D3">
            <w:pPr>
              <w:spacing w:after="0" w:line="240" w:lineRule="auto"/>
            </w:pPr>
            <w:r>
              <w:t>Neighbouring patient</w:t>
            </w:r>
          </w:p>
        </w:tc>
        <w:tc>
          <w:tcPr>
            <w:tcW w:w="367" w:type="pct"/>
            <w:tcBorders>
              <w:top w:val="single" w:sz="4" w:space="0" w:color="auto"/>
              <w:left w:val="single" w:sz="4" w:space="0" w:color="auto"/>
              <w:bottom w:val="single" w:sz="4" w:space="0" w:color="auto"/>
              <w:right w:val="single" w:sz="4" w:space="0" w:color="auto"/>
            </w:tcBorders>
            <w:hideMark/>
          </w:tcPr>
          <w:p w14:paraId="3694A0A3" w14:textId="77777777" w:rsidR="00072CCF" w:rsidRDefault="00072CCF" w:rsidP="00C271D3">
            <w:pPr>
              <w:spacing w:after="0" w:line="240" w:lineRule="auto"/>
            </w:pPr>
            <w:r>
              <w:t>1</w:t>
            </w:r>
          </w:p>
        </w:tc>
        <w:tc>
          <w:tcPr>
            <w:tcW w:w="322" w:type="pct"/>
            <w:gridSpan w:val="2"/>
            <w:tcBorders>
              <w:top w:val="single" w:sz="4" w:space="0" w:color="auto"/>
              <w:left w:val="single" w:sz="4" w:space="0" w:color="auto"/>
              <w:bottom w:val="single" w:sz="4" w:space="0" w:color="auto"/>
              <w:right w:val="single" w:sz="4" w:space="0" w:color="auto"/>
            </w:tcBorders>
            <w:hideMark/>
          </w:tcPr>
          <w:p w14:paraId="7EE34E53"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7140C06F" w14:textId="77777777" w:rsidR="00072CCF" w:rsidRDefault="00072CCF" w:rsidP="00C271D3">
            <w:pPr>
              <w:spacing w:after="0" w:line="240" w:lineRule="auto"/>
            </w:pPr>
            <w: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234CF2" w14:textId="77777777" w:rsidR="00072CCF" w:rsidRDefault="00072CCF" w:rsidP="00C271D3">
            <w:pPr>
              <w:spacing w:after="0" w:line="240" w:lineRule="auto"/>
            </w:pPr>
          </w:p>
        </w:tc>
      </w:tr>
      <w:tr w:rsidR="00072CCF" w14:paraId="7B9654B7"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63DF533A" w14:textId="0D2E606D" w:rsidR="00072CCF" w:rsidRDefault="00072CCF" w:rsidP="00C271D3">
            <w:pPr>
              <w:spacing w:after="0" w:line="240" w:lineRule="auto"/>
            </w:pPr>
            <w:r>
              <w:rPr>
                <w:rFonts w:ascii="Calibri" w:eastAsia="Times New Roman" w:hAnsi="Calibri" w:cs="Calibri"/>
                <w:bCs/>
                <w:color w:val="000000"/>
                <w:lang w:eastAsia="en-GB"/>
              </w:rPr>
              <w:t>Li, 2020e</w:t>
            </w:r>
            <w:r>
              <w:rPr>
                <w:rFonts w:ascii="Calibri" w:eastAsia="Times New Roman" w:hAnsi="Calibri" w:cs="Calibri"/>
                <w:bCs/>
                <w:color w:val="000000"/>
                <w:vertAlign w:val="superscript"/>
                <w:lang w:eastAsia="en-GB"/>
              </w:rPr>
              <w:t>4</w:t>
            </w:r>
            <w:r w:rsidR="0018784F">
              <w:rPr>
                <w:rFonts w:ascii="Calibri" w:eastAsia="Times New Roman" w:hAnsi="Calibri" w:cs="Calibri"/>
                <w:bCs/>
                <w:color w:val="000000"/>
                <w:vertAlign w:val="superscript"/>
                <w:lang w:eastAsia="en-GB"/>
              </w:rPr>
              <w:t>7</w:t>
            </w:r>
          </w:p>
        </w:tc>
        <w:tc>
          <w:tcPr>
            <w:tcW w:w="575" w:type="pct"/>
            <w:gridSpan w:val="2"/>
            <w:tcBorders>
              <w:top w:val="single" w:sz="4" w:space="0" w:color="auto"/>
              <w:left w:val="single" w:sz="4" w:space="0" w:color="auto"/>
              <w:bottom w:val="single" w:sz="4" w:space="0" w:color="auto"/>
              <w:right w:val="single" w:sz="4" w:space="0" w:color="auto"/>
            </w:tcBorders>
            <w:hideMark/>
          </w:tcPr>
          <w:p w14:paraId="0988CFBC" w14:textId="77777777" w:rsidR="00072CCF" w:rsidRDefault="00072CCF" w:rsidP="00C271D3">
            <w:pPr>
              <w:spacing w:after="0" w:line="240" w:lineRule="auto"/>
            </w:pPr>
            <w:r>
              <w:t>1 patient</w:t>
            </w:r>
          </w:p>
        </w:tc>
        <w:tc>
          <w:tcPr>
            <w:tcW w:w="551" w:type="pct"/>
            <w:gridSpan w:val="2"/>
            <w:tcBorders>
              <w:top w:val="single" w:sz="4" w:space="0" w:color="auto"/>
              <w:left w:val="single" w:sz="4" w:space="0" w:color="auto"/>
              <w:bottom w:val="single" w:sz="4" w:space="0" w:color="auto"/>
              <w:right w:val="single" w:sz="4" w:space="0" w:color="auto"/>
            </w:tcBorders>
            <w:hideMark/>
          </w:tcPr>
          <w:p w14:paraId="609615D8"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78D0E24C" w14:textId="77777777" w:rsidR="00072CCF" w:rsidRDefault="00072CCF" w:rsidP="00C271D3">
            <w:pPr>
              <w:spacing w:after="0" w:line="240" w:lineRule="auto"/>
            </w:pPr>
            <w:r>
              <w:t>5</w:t>
            </w:r>
          </w:p>
        </w:tc>
        <w:tc>
          <w:tcPr>
            <w:tcW w:w="322" w:type="pct"/>
            <w:gridSpan w:val="2"/>
            <w:tcBorders>
              <w:top w:val="single" w:sz="4" w:space="0" w:color="auto"/>
              <w:left w:val="single" w:sz="4" w:space="0" w:color="auto"/>
              <w:bottom w:val="single" w:sz="4" w:space="0" w:color="auto"/>
              <w:right w:val="single" w:sz="4" w:space="0" w:color="auto"/>
            </w:tcBorders>
            <w:hideMark/>
          </w:tcPr>
          <w:p w14:paraId="00866DDB" w14:textId="77777777" w:rsidR="00072CCF" w:rsidRDefault="00072CCF" w:rsidP="00C271D3">
            <w:pPr>
              <w:spacing w:after="0" w:line="240" w:lineRule="auto"/>
            </w:pPr>
            <w:r>
              <w:t>4</w:t>
            </w:r>
          </w:p>
        </w:tc>
        <w:tc>
          <w:tcPr>
            <w:tcW w:w="421" w:type="pct"/>
            <w:gridSpan w:val="2"/>
            <w:tcBorders>
              <w:top w:val="single" w:sz="4" w:space="0" w:color="auto"/>
              <w:left w:val="single" w:sz="4" w:space="0" w:color="auto"/>
              <w:bottom w:val="single" w:sz="4" w:space="0" w:color="auto"/>
              <w:right w:val="single" w:sz="4" w:space="0" w:color="auto"/>
            </w:tcBorders>
            <w:hideMark/>
          </w:tcPr>
          <w:p w14:paraId="403121EE" w14:textId="77777777" w:rsidR="00072CCF" w:rsidRDefault="00072CCF" w:rsidP="00C271D3">
            <w:pPr>
              <w:spacing w:after="0" w:line="240" w:lineRule="auto"/>
            </w:pPr>
            <w:r>
              <w:t>NR</w:t>
            </w:r>
          </w:p>
        </w:tc>
        <w:tc>
          <w:tcPr>
            <w:tcW w:w="2237" w:type="pct"/>
            <w:gridSpan w:val="2"/>
            <w:tcBorders>
              <w:top w:val="single" w:sz="4" w:space="0" w:color="auto"/>
              <w:left w:val="single" w:sz="4" w:space="0" w:color="auto"/>
              <w:bottom w:val="single" w:sz="4" w:space="0" w:color="auto"/>
              <w:right w:val="single" w:sz="4" w:space="0" w:color="auto"/>
            </w:tcBorders>
            <w:hideMark/>
          </w:tcPr>
          <w:p w14:paraId="37EF8A38" w14:textId="77777777" w:rsidR="00072CCF" w:rsidRDefault="00072CCF" w:rsidP="00C271D3">
            <w:pPr>
              <w:spacing w:after="0" w:line="240" w:lineRule="auto"/>
            </w:pPr>
            <w:r>
              <w:t xml:space="preserve">index patient travelled to his home where he infected 4/5 household members </w:t>
            </w:r>
          </w:p>
        </w:tc>
      </w:tr>
      <w:tr w:rsidR="00072CCF" w14:paraId="15AB5313"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513CF088" w14:textId="78E53EF6" w:rsidR="00072CCF" w:rsidRDefault="00072CCF" w:rsidP="00C271D3">
            <w:pPr>
              <w:spacing w:after="0" w:line="240" w:lineRule="auto"/>
            </w:pPr>
            <w:r>
              <w:rPr>
                <w:rFonts w:ascii="Calibri" w:eastAsia="Times New Roman" w:hAnsi="Calibri" w:cs="Calibri"/>
                <w:bCs/>
                <w:color w:val="000000"/>
                <w:lang w:eastAsia="en-GB"/>
              </w:rPr>
              <w:t>Li, 2020f</w:t>
            </w:r>
            <w:r>
              <w:rPr>
                <w:rFonts w:ascii="Calibri" w:eastAsia="Times New Roman" w:hAnsi="Calibri" w:cs="Calibri"/>
                <w:bCs/>
                <w:color w:val="000000"/>
                <w:vertAlign w:val="superscript"/>
                <w:lang w:eastAsia="en-GB"/>
              </w:rPr>
              <w:t>4</w:t>
            </w:r>
            <w:r w:rsidR="0018784F">
              <w:rPr>
                <w:rFonts w:ascii="Calibri" w:eastAsia="Times New Roman" w:hAnsi="Calibri" w:cs="Calibri"/>
                <w:bCs/>
                <w:color w:val="000000"/>
                <w:vertAlign w:val="superscript"/>
                <w:lang w:eastAsia="en-GB"/>
              </w:rPr>
              <w:t>8</w:t>
            </w:r>
          </w:p>
        </w:tc>
        <w:tc>
          <w:tcPr>
            <w:tcW w:w="575" w:type="pct"/>
            <w:gridSpan w:val="2"/>
            <w:tcBorders>
              <w:top w:val="single" w:sz="4" w:space="0" w:color="auto"/>
              <w:left w:val="single" w:sz="4" w:space="0" w:color="auto"/>
              <w:bottom w:val="single" w:sz="4" w:space="0" w:color="auto"/>
              <w:right w:val="single" w:sz="4" w:space="0" w:color="auto"/>
            </w:tcBorders>
            <w:hideMark/>
          </w:tcPr>
          <w:p w14:paraId="29E47B95" w14:textId="77777777" w:rsidR="00072CCF" w:rsidRDefault="00072CCF" w:rsidP="00C271D3">
            <w:pPr>
              <w:spacing w:after="0" w:line="240" w:lineRule="auto"/>
            </w:pPr>
            <w:r>
              <w:t>105 patients</w:t>
            </w:r>
          </w:p>
        </w:tc>
        <w:tc>
          <w:tcPr>
            <w:tcW w:w="551" w:type="pct"/>
            <w:gridSpan w:val="2"/>
            <w:tcBorders>
              <w:top w:val="single" w:sz="4" w:space="0" w:color="auto"/>
              <w:left w:val="single" w:sz="4" w:space="0" w:color="auto"/>
              <w:bottom w:val="single" w:sz="4" w:space="0" w:color="auto"/>
              <w:right w:val="single" w:sz="4" w:space="0" w:color="auto"/>
            </w:tcBorders>
            <w:hideMark/>
          </w:tcPr>
          <w:p w14:paraId="3D65C55E"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04517082" w14:textId="77777777" w:rsidR="00072CCF" w:rsidRDefault="00072CCF" w:rsidP="00C271D3">
            <w:pPr>
              <w:spacing w:after="0" w:line="240" w:lineRule="auto"/>
            </w:pPr>
            <w:r>
              <w:t>392</w:t>
            </w:r>
          </w:p>
        </w:tc>
        <w:tc>
          <w:tcPr>
            <w:tcW w:w="322" w:type="pct"/>
            <w:gridSpan w:val="2"/>
            <w:tcBorders>
              <w:top w:val="single" w:sz="4" w:space="0" w:color="auto"/>
              <w:left w:val="single" w:sz="4" w:space="0" w:color="auto"/>
              <w:bottom w:val="single" w:sz="4" w:space="0" w:color="auto"/>
              <w:right w:val="single" w:sz="4" w:space="0" w:color="auto"/>
            </w:tcBorders>
            <w:hideMark/>
          </w:tcPr>
          <w:p w14:paraId="4355D809" w14:textId="77777777" w:rsidR="00072CCF" w:rsidRDefault="00072CCF" w:rsidP="00C271D3">
            <w:pPr>
              <w:spacing w:after="0" w:line="240" w:lineRule="auto"/>
            </w:pPr>
            <w:r>
              <w:t>64</w:t>
            </w:r>
          </w:p>
        </w:tc>
        <w:tc>
          <w:tcPr>
            <w:tcW w:w="421" w:type="pct"/>
            <w:gridSpan w:val="2"/>
            <w:tcBorders>
              <w:top w:val="single" w:sz="4" w:space="0" w:color="auto"/>
              <w:left w:val="single" w:sz="4" w:space="0" w:color="auto"/>
              <w:bottom w:val="single" w:sz="4" w:space="0" w:color="auto"/>
              <w:right w:val="single" w:sz="4" w:space="0" w:color="auto"/>
            </w:tcBorders>
            <w:hideMark/>
          </w:tcPr>
          <w:p w14:paraId="4F4D9C92" w14:textId="77777777" w:rsidR="00072CCF" w:rsidRDefault="00072CCF" w:rsidP="00C271D3">
            <w:pPr>
              <w:spacing w:after="0" w:line="240" w:lineRule="auto"/>
            </w:pPr>
            <w:r>
              <w:t>NR</w:t>
            </w:r>
          </w:p>
        </w:tc>
        <w:tc>
          <w:tcPr>
            <w:tcW w:w="2237" w:type="pct"/>
            <w:gridSpan w:val="2"/>
            <w:tcBorders>
              <w:top w:val="single" w:sz="4" w:space="0" w:color="auto"/>
              <w:left w:val="single" w:sz="4" w:space="0" w:color="auto"/>
              <w:bottom w:val="single" w:sz="4" w:space="0" w:color="auto"/>
              <w:right w:val="single" w:sz="4" w:space="0" w:color="auto"/>
            </w:tcBorders>
            <w:hideMark/>
          </w:tcPr>
          <w:p w14:paraId="6F7C7BEE" w14:textId="77777777" w:rsidR="00072CCF" w:rsidRDefault="00072CCF" w:rsidP="00C271D3">
            <w:pPr>
              <w:spacing w:after="0" w:line="240" w:lineRule="auto"/>
            </w:pPr>
            <w:r>
              <w:t>Other exposure routes not explored</w:t>
            </w:r>
          </w:p>
        </w:tc>
      </w:tr>
      <w:tr w:rsidR="00072CCF" w14:paraId="3DF6C7F0"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689EABE2" w14:textId="4E8158FE" w:rsidR="00072CCF" w:rsidRDefault="00072CCF" w:rsidP="00C271D3">
            <w:pPr>
              <w:spacing w:after="0" w:line="240" w:lineRule="auto"/>
            </w:pPr>
            <w:r>
              <w:rPr>
                <w:rFonts w:ascii="Calibri" w:eastAsia="Times New Roman" w:hAnsi="Calibri" w:cs="Calibri"/>
                <w:bCs/>
                <w:color w:val="000000"/>
                <w:lang w:eastAsia="en-GB"/>
              </w:rPr>
              <w:t>Liu, 2020</w:t>
            </w:r>
            <w:r>
              <w:rPr>
                <w:rFonts w:ascii="Calibri" w:eastAsia="Times New Roman" w:hAnsi="Calibri" w:cs="Calibri"/>
                <w:bCs/>
                <w:color w:val="000000"/>
                <w:vertAlign w:val="superscript"/>
                <w:lang w:eastAsia="en-GB"/>
              </w:rPr>
              <w:t>5</w:t>
            </w:r>
            <w:r w:rsidR="0018784F">
              <w:rPr>
                <w:rFonts w:ascii="Calibri" w:eastAsia="Times New Roman" w:hAnsi="Calibri" w:cs="Calibri"/>
                <w:bCs/>
                <w:color w:val="000000"/>
                <w:vertAlign w:val="superscript"/>
                <w:lang w:eastAsia="en-GB"/>
              </w:rPr>
              <w:t>4</w:t>
            </w:r>
          </w:p>
        </w:tc>
        <w:tc>
          <w:tcPr>
            <w:tcW w:w="575" w:type="pct"/>
            <w:gridSpan w:val="2"/>
            <w:tcBorders>
              <w:top w:val="single" w:sz="4" w:space="0" w:color="auto"/>
              <w:left w:val="single" w:sz="4" w:space="0" w:color="auto"/>
              <w:bottom w:val="single" w:sz="4" w:space="0" w:color="auto"/>
              <w:right w:val="single" w:sz="4" w:space="0" w:color="auto"/>
            </w:tcBorders>
            <w:hideMark/>
          </w:tcPr>
          <w:p w14:paraId="2A34EED8" w14:textId="77777777" w:rsidR="00072CCF" w:rsidRDefault="00072CCF" w:rsidP="00C271D3">
            <w:pPr>
              <w:spacing w:after="0" w:line="240" w:lineRule="auto"/>
            </w:pPr>
            <w:r>
              <w:t>Wife returning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4BBBA3F8"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788E3037" w14:textId="77777777" w:rsidR="00072CCF" w:rsidRDefault="00072CCF" w:rsidP="00C271D3">
            <w:pPr>
              <w:spacing w:after="0" w:line="240" w:lineRule="auto"/>
            </w:pPr>
            <w:r>
              <w:t>1</w:t>
            </w:r>
          </w:p>
        </w:tc>
        <w:tc>
          <w:tcPr>
            <w:tcW w:w="322" w:type="pct"/>
            <w:gridSpan w:val="2"/>
            <w:tcBorders>
              <w:top w:val="single" w:sz="4" w:space="0" w:color="auto"/>
              <w:left w:val="single" w:sz="4" w:space="0" w:color="auto"/>
              <w:bottom w:val="single" w:sz="4" w:space="0" w:color="auto"/>
              <w:right w:val="single" w:sz="4" w:space="0" w:color="auto"/>
            </w:tcBorders>
            <w:hideMark/>
          </w:tcPr>
          <w:p w14:paraId="01DCA6FE"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08FF1F3D" w14:textId="77777777" w:rsidR="00072CCF" w:rsidRDefault="00072CCF" w:rsidP="00C271D3">
            <w:pPr>
              <w:spacing w:after="0" w:line="240" w:lineRule="auto"/>
            </w:pPr>
            <w:r>
              <w:t>0</w:t>
            </w:r>
          </w:p>
        </w:tc>
        <w:tc>
          <w:tcPr>
            <w:tcW w:w="2237" w:type="pct"/>
            <w:gridSpan w:val="2"/>
            <w:tcBorders>
              <w:top w:val="single" w:sz="4" w:space="0" w:color="auto"/>
              <w:left w:val="single" w:sz="4" w:space="0" w:color="auto"/>
              <w:bottom w:val="single" w:sz="4" w:space="0" w:color="auto"/>
              <w:right w:val="single" w:sz="4" w:space="0" w:color="auto"/>
            </w:tcBorders>
          </w:tcPr>
          <w:p w14:paraId="3E5E2D25" w14:textId="77777777" w:rsidR="00072CCF" w:rsidRDefault="00072CCF" w:rsidP="00C271D3">
            <w:pPr>
              <w:spacing w:after="0" w:line="240" w:lineRule="auto"/>
            </w:pPr>
          </w:p>
        </w:tc>
      </w:tr>
      <w:tr w:rsidR="00072CCF" w14:paraId="2D6B7E0E"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3F611522" w14:textId="78488920" w:rsidR="00072CCF" w:rsidRDefault="00072CCF" w:rsidP="00C271D3">
            <w:pPr>
              <w:spacing w:after="0" w:line="240" w:lineRule="auto"/>
            </w:pPr>
            <w:r>
              <w:rPr>
                <w:rFonts w:ascii="Calibri" w:eastAsia="Times New Roman" w:hAnsi="Calibri" w:cs="Calibri"/>
                <w:bCs/>
                <w:color w:val="000000"/>
                <w:lang w:eastAsia="en-GB"/>
              </w:rPr>
              <w:t>Luo, 2020</w:t>
            </w:r>
            <w:r w:rsidR="0018784F">
              <w:rPr>
                <w:rFonts w:ascii="Calibri" w:eastAsia="Times New Roman" w:hAnsi="Calibri" w:cs="Calibri"/>
                <w:bCs/>
                <w:color w:val="000000"/>
                <w:vertAlign w:val="superscript"/>
                <w:lang w:eastAsia="en-GB"/>
              </w:rPr>
              <w:t>60</w:t>
            </w:r>
          </w:p>
        </w:tc>
        <w:tc>
          <w:tcPr>
            <w:tcW w:w="575" w:type="pct"/>
            <w:gridSpan w:val="2"/>
            <w:tcBorders>
              <w:top w:val="single" w:sz="4" w:space="0" w:color="auto"/>
              <w:left w:val="single" w:sz="4" w:space="0" w:color="auto"/>
              <w:bottom w:val="single" w:sz="4" w:space="0" w:color="auto"/>
              <w:right w:val="single" w:sz="4" w:space="0" w:color="auto"/>
            </w:tcBorders>
            <w:hideMark/>
          </w:tcPr>
          <w:p w14:paraId="0A74961E" w14:textId="77777777" w:rsidR="00072CCF" w:rsidRDefault="00072CCF" w:rsidP="00C271D3">
            <w:pPr>
              <w:spacing w:after="0" w:line="240" w:lineRule="auto"/>
            </w:pPr>
            <w:r>
              <w:t>1 patient returning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35AFAB6E" w14:textId="77777777" w:rsidR="00072CCF" w:rsidRDefault="00072CCF" w:rsidP="00C271D3">
            <w:pPr>
              <w:spacing w:after="0" w:line="240" w:lineRule="auto"/>
            </w:pPr>
            <w:r>
              <w:t>Public bath</w:t>
            </w:r>
          </w:p>
        </w:tc>
        <w:tc>
          <w:tcPr>
            <w:tcW w:w="367" w:type="pct"/>
            <w:tcBorders>
              <w:top w:val="single" w:sz="4" w:space="0" w:color="auto"/>
              <w:left w:val="single" w:sz="4" w:space="0" w:color="auto"/>
              <w:bottom w:val="single" w:sz="4" w:space="0" w:color="auto"/>
              <w:right w:val="single" w:sz="4" w:space="0" w:color="auto"/>
            </w:tcBorders>
            <w:hideMark/>
          </w:tcPr>
          <w:p w14:paraId="2F506D15"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3B759B77" w14:textId="77777777" w:rsidR="00072CCF" w:rsidRDefault="00072CCF" w:rsidP="00C271D3">
            <w:pPr>
              <w:spacing w:after="0" w:line="240" w:lineRule="auto"/>
            </w:pPr>
            <w:r>
              <w:t>8</w:t>
            </w:r>
          </w:p>
        </w:tc>
        <w:tc>
          <w:tcPr>
            <w:tcW w:w="421" w:type="pct"/>
            <w:gridSpan w:val="2"/>
            <w:tcBorders>
              <w:top w:val="single" w:sz="4" w:space="0" w:color="auto"/>
              <w:left w:val="single" w:sz="4" w:space="0" w:color="auto"/>
              <w:bottom w:val="single" w:sz="4" w:space="0" w:color="auto"/>
              <w:right w:val="single" w:sz="4" w:space="0" w:color="auto"/>
            </w:tcBorders>
            <w:hideMark/>
          </w:tcPr>
          <w:p w14:paraId="29DA0018" w14:textId="77777777" w:rsidR="00072CCF" w:rsidRDefault="00072CCF" w:rsidP="00C271D3">
            <w:pPr>
              <w:spacing w:after="0" w:line="240" w:lineRule="auto"/>
            </w:pPr>
            <w:r>
              <w:t>NR</w:t>
            </w:r>
          </w:p>
        </w:tc>
        <w:tc>
          <w:tcPr>
            <w:tcW w:w="2237" w:type="pct"/>
            <w:gridSpan w:val="2"/>
            <w:tcBorders>
              <w:top w:val="single" w:sz="4" w:space="0" w:color="auto"/>
              <w:left w:val="single" w:sz="4" w:space="0" w:color="auto"/>
              <w:bottom w:val="single" w:sz="4" w:space="0" w:color="auto"/>
              <w:right w:val="single" w:sz="4" w:space="0" w:color="auto"/>
            </w:tcBorders>
            <w:hideMark/>
          </w:tcPr>
          <w:p w14:paraId="2B4266B8" w14:textId="77777777" w:rsidR="00072CCF" w:rsidRDefault="00072CCF" w:rsidP="00C271D3">
            <w:pPr>
              <w:spacing w:after="0" w:line="240" w:lineRule="auto"/>
            </w:pPr>
            <w:r>
              <w:t>Index patient showered in a public bath centre (already symptomatic w/ cough), patients who were infected visited the centre 1-6 days after the index patient. Authors suggest the survival of virus in hot, humid environments</w:t>
            </w:r>
          </w:p>
        </w:tc>
      </w:tr>
      <w:tr w:rsidR="00072CCF" w14:paraId="4EDEA44D"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0FCFB76E" w14:textId="4DE5BE8F" w:rsidR="00072CCF" w:rsidRDefault="00072CCF" w:rsidP="00C271D3">
            <w:pPr>
              <w:spacing w:after="0" w:line="240" w:lineRule="auto"/>
            </w:pPr>
            <w:r>
              <w:rPr>
                <w:rFonts w:ascii="Calibri" w:eastAsia="Times New Roman" w:hAnsi="Calibri" w:cs="Calibri"/>
                <w:bCs/>
                <w:color w:val="000000"/>
                <w:lang w:eastAsia="en-GB"/>
              </w:rPr>
              <w:t>McMichael, 2020</w:t>
            </w:r>
            <w:r w:rsidR="0018784F">
              <w:rPr>
                <w:rFonts w:ascii="Calibri" w:eastAsia="Times New Roman" w:hAnsi="Calibri" w:cs="Calibri"/>
                <w:bCs/>
                <w:color w:val="000000"/>
                <w:vertAlign w:val="superscript"/>
                <w:lang w:eastAsia="en-GB"/>
              </w:rPr>
              <w:t>61</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2EBCB05B" w14:textId="77777777" w:rsidR="00072CCF" w:rsidRDefault="00072CCF" w:rsidP="00C271D3">
            <w:pPr>
              <w:spacing w:after="0" w:line="240" w:lineRule="auto"/>
            </w:pPr>
            <w:r>
              <w:t>Not identified</w:t>
            </w:r>
          </w:p>
        </w:tc>
        <w:tc>
          <w:tcPr>
            <w:tcW w:w="551" w:type="pct"/>
            <w:gridSpan w:val="2"/>
            <w:tcBorders>
              <w:top w:val="single" w:sz="4" w:space="0" w:color="auto"/>
              <w:left w:val="single" w:sz="4" w:space="0" w:color="auto"/>
              <w:bottom w:val="single" w:sz="4" w:space="0" w:color="auto"/>
              <w:right w:val="single" w:sz="4" w:space="0" w:color="auto"/>
            </w:tcBorders>
            <w:hideMark/>
          </w:tcPr>
          <w:p w14:paraId="17C67225" w14:textId="77777777" w:rsidR="00072CCF" w:rsidRDefault="00072CCF" w:rsidP="00C271D3">
            <w:pPr>
              <w:spacing w:after="0" w:line="240" w:lineRule="auto"/>
            </w:pPr>
            <w:r>
              <w:t xml:space="preserve">Residents in facility A </w:t>
            </w:r>
          </w:p>
        </w:tc>
        <w:tc>
          <w:tcPr>
            <w:tcW w:w="367" w:type="pct"/>
            <w:tcBorders>
              <w:top w:val="single" w:sz="4" w:space="0" w:color="auto"/>
              <w:left w:val="single" w:sz="4" w:space="0" w:color="auto"/>
              <w:bottom w:val="single" w:sz="4" w:space="0" w:color="auto"/>
              <w:right w:val="single" w:sz="4" w:space="0" w:color="auto"/>
            </w:tcBorders>
            <w:hideMark/>
          </w:tcPr>
          <w:p w14:paraId="3315BC2D" w14:textId="77777777" w:rsidR="00072CCF" w:rsidRDefault="00072CCF" w:rsidP="00C271D3">
            <w:pPr>
              <w:spacing w:after="0" w:line="240" w:lineRule="auto"/>
            </w:pPr>
            <w:r>
              <w:t>Approx. 130 (118 tested)</w:t>
            </w:r>
          </w:p>
        </w:tc>
        <w:tc>
          <w:tcPr>
            <w:tcW w:w="744" w:type="pct"/>
            <w:gridSpan w:val="4"/>
            <w:tcBorders>
              <w:top w:val="single" w:sz="4" w:space="0" w:color="auto"/>
              <w:left w:val="single" w:sz="4" w:space="0" w:color="auto"/>
              <w:bottom w:val="single" w:sz="4" w:space="0" w:color="auto"/>
              <w:right w:val="single" w:sz="4" w:space="0" w:color="auto"/>
            </w:tcBorders>
            <w:hideMark/>
          </w:tcPr>
          <w:p w14:paraId="63E0CFCE" w14:textId="77777777" w:rsidR="00072CCF" w:rsidRDefault="00072CCF" w:rsidP="00C271D3">
            <w:pPr>
              <w:spacing w:after="0" w:line="240" w:lineRule="auto"/>
            </w:pPr>
            <w:r>
              <w:t>101</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4290FA49" w14:textId="77777777" w:rsidR="00072CCF" w:rsidRDefault="00072CCF" w:rsidP="00C271D3">
            <w:pPr>
              <w:spacing w:after="0" w:line="240" w:lineRule="auto"/>
            </w:pPr>
            <w:r>
              <w:t xml:space="preserve">One care home resident found infected, had no travel history or contact w/ known COVID case. By the time COVID suspected, at least 45 staff and residents displayed symptoms. Not possible to determine the index case or who infected whom. </w:t>
            </w:r>
          </w:p>
        </w:tc>
      </w:tr>
      <w:tr w:rsidR="00072CCF" w14:paraId="02F0FEE1"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4E51F962"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D91585"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81B5EE4" w14:textId="77777777" w:rsidR="00072CCF" w:rsidRDefault="00072CCF" w:rsidP="00C271D3">
            <w:pPr>
              <w:spacing w:after="0" w:line="240" w:lineRule="auto"/>
            </w:pPr>
            <w:r>
              <w:t>Staff in facility A</w:t>
            </w:r>
          </w:p>
        </w:tc>
        <w:tc>
          <w:tcPr>
            <w:tcW w:w="367" w:type="pct"/>
            <w:tcBorders>
              <w:top w:val="single" w:sz="4" w:space="0" w:color="auto"/>
              <w:left w:val="single" w:sz="4" w:space="0" w:color="auto"/>
              <w:bottom w:val="single" w:sz="4" w:space="0" w:color="auto"/>
              <w:right w:val="single" w:sz="4" w:space="0" w:color="auto"/>
            </w:tcBorders>
            <w:hideMark/>
          </w:tcPr>
          <w:p w14:paraId="2D1426EC" w14:textId="77777777" w:rsidR="00072CCF" w:rsidRDefault="00072CCF" w:rsidP="00C271D3">
            <w:pPr>
              <w:spacing w:after="0" w:line="240" w:lineRule="auto"/>
            </w:pPr>
            <w:r>
              <w:t>NR</w:t>
            </w:r>
          </w:p>
        </w:tc>
        <w:tc>
          <w:tcPr>
            <w:tcW w:w="744" w:type="pct"/>
            <w:gridSpan w:val="4"/>
            <w:tcBorders>
              <w:top w:val="single" w:sz="4" w:space="0" w:color="auto"/>
              <w:left w:val="single" w:sz="4" w:space="0" w:color="auto"/>
              <w:bottom w:val="single" w:sz="4" w:space="0" w:color="auto"/>
              <w:right w:val="single" w:sz="4" w:space="0" w:color="auto"/>
            </w:tcBorders>
            <w:hideMark/>
          </w:tcPr>
          <w:p w14:paraId="7925FA42" w14:textId="77777777" w:rsidR="00072CCF" w:rsidRDefault="00072CCF" w:rsidP="00C271D3">
            <w:pPr>
              <w:spacing w:after="0" w:line="240" w:lineRule="auto"/>
            </w:pPr>
            <w:r>
              <w:t>50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FE9D9A" w14:textId="77777777" w:rsidR="00072CCF" w:rsidRDefault="00072CCF" w:rsidP="00C271D3">
            <w:pPr>
              <w:spacing w:after="0" w:line="240" w:lineRule="auto"/>
            </w:pPr>
          </w:p>
        </w:tc>
      </w:tr>
      <w:tr w:rsidR="00072CCF" w14:paraId="26DBACDF"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726EC0B9"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E461E3"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D8C026D" w14:textId="77777777" w:rsidR="00072CCF" w:rsidRDefault="00072CCF" w:rsidP="00C271D3">
            <w:pPr>
              <w:spacing w:after="0" w:line="240" w:lineRule="auto"/>
            </w:pPr>
            <w:r>
              <w:t>Visitors to facility A</w:t>
            </w:r>
          </w:p>
        </w:tc>
        <w:tc>
          <w:tcPr>
            <w:tcW w:w="367" w:type="pct"/>
            <w:tcBorders>
              <w:top w:val="single" w:sz="4" w:space="0" w:color="auto"/>
              <w:left w:val="single" w:sz="4" w:space="0" w:color="auto"/>
              <w:bottom w:val="single" w:sz="4" w:space="0" w:color="auto"/>
              <w:right w:val="single" w:sz="4" w:space="0" w:color="auto"/>
            </w:tcBorders>
            <w:hideMark/>
          </w:tcPr>
          <w:p w14:paraId="5F45FBF1" w14:textId="77777777" w:rsidR="00072CCF" w:rsidRDefault="00072CCF" w:rsidP="00C271D3">
            <w:pPr>
              <w:spacing w:after="0" w:line="240" w:lineRule="auto"/>
            </w:pPr>
            <w:r>
              <w:t>NR</w:t>
            </w:r>
          </w:p>
        </w:tc>
        <w:tc>
          <w:tcPr>
            <w:tcW w:w="744" w:type="pct"/>
            <w:gridSpan w:val="4"/>
            <w:tcBorders>
              <w:top w:val="single" w:sz="4" w:space="0" w:color="auto"/>
              <w:left w:val="single" w:sz="4" w:space="0" w:color="auto"/>
              <w:bottom w:val="single" w:sz="4" w:space="0" w:color="auto"/>
              <w:right w:val="single" w:sz="4" w:space="0" w:color="auto"/>
            </w:tcBorders>
            <w:hideMark/>
          </w:tcPr>
          <w:p w14:paraId="1ADF3F6B" w14:textId="77777777" w:rsidR="00072CCF" w:rsidRDefault="00072CCF" w:rsidP="00C271D3">
            <w:pPr>
              <w:spacing w:after="0" w:line="240" w:lineRule="auto"/>
            </w:pPr>
            <w:r>
              <w:t>16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90B0CF" w14:textId="77777777" w:rsidR="00072CCF" w:rsidRDefault="00072CCF" w:rsidP="00C271D3">
            <w:pPr>
              <w:spacing w:after="0" w:line="240" w:lineRule="auto"/>
            </w:pPr>
          </w:p>
        </w:tc>
      </w:tr>
      <w:tr w:rsidR="00072CCF" w14:paraId="6DAA4E59"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5483BF47" w14:textId="163E4B25" w:rsidR="00072CCF" w:rsidRDefault="00072CCF" w:rsidP="00C271D3">
            <w:pPr>
              <w:spacing w:after="0" w:line="240" w:lineRule="auto"/>
            </w:pPr>
            <w:r>
              <w:rPr>
                <w:rFonts w:ascii="Calibri" w:eastAsia="Times New Roman" w:hAnsi="Calibri" w:cs="Calibri"/>
                <w:bCs/>
                <w:color w:val="000000"/>
                <w:lang w:eastAsia="en-GB"/>
              </w:rPr>
              <w:t>Ng, 2020</w:t>
            </w:r>
            <w:r>
              <w:rPr>
                <w:rFonts w:ascii="Calibri" w:eastAsia="Times New Roman" w:hAnsi="Calibri" w:cs="Calibri"/>
                <w:bCs/>
                <w:color w:val="000000"/>
                <w:vertAlign w:val="superscript"/>
                <w:lang w:eastAsia="en-GB"/>
              </w:rPr>
              <w:t>6</w:t>
            </w:r>
            <w:r w:rsidR="0018784F">
              <w:rPr>
                <w:rFonts w:ascii="Calibri" w:eastAsia="Times New Roman" w:hAnsi="Calibri" w:cs="Calibri"/>
                <w:bCs/>
                <w:color w:val="000000"/>
                <w:vertAlign w:val="superscript"/>
                <w:lang w:eastAsia="en-GB"/>
              </w:rPr>
              <w:t>3</w:t>
            </w:r>
          </w:p>
        </w:tc>
        <w:tc>
          <w:tcPr>
            <w:tcW w:w="575" w:type="pct"/>
            <w:gridSpan w:val="2"/>
            <w:tcBorders>
              <w:top w:val="single" w:sz="4" w:space="0" w:color="auto"/>
              <w:left w:val="single" w:sz="4" w:space="0" w:color="auto"/>
              <w:bottom w:val="single" w:sz="4" w:space="0" w:color="auto"/>
              <w:right w:val="single" w:sz="4" w:space="0" w:color="auto"/>
            </w:tcBorders>
            <w:hideMark/>
          </w:tcPr>
          <w:p w14:paraId="5D4DEB15" w14:textId="77777777" w:rsidR="00072CCF" w:rsidRDefault="00072CCF" w:rsidP="00C271D3">
            <w:pPr>
              <w:spacing w:after="0" w:line="240" w:lineRule="auto"/>
            </w:pPr>
            <w:r>
              <w:t>2 patients on a flight from Wuhan to Singapore</w:t>
            </w:r>
          </w:p>
        </w:tc>
        <w:tc>
          <w:tcPr>
            <w:tcW w:w="551" w:type="pct"/>
            <w:gridSpan w:val="2"/>
            <w:tcBorders>
              <w:top w:val="single" w:sz="4" w:space="0" w:color="auto"/>
              <w:left w:val="single" w:sz="4" w:space="0" w:color="auto"/>
              <w:bottom w:val="single" w:sz="4" w:space="0" w:color="auto"/>
              <w:right w:val="single" w:sz="4" w:space="0" w:color="auto"/>
            </w:tcBorders>
            <w:hideMark/>
          </w:tcPr>
          <w:p w14:paraId="11407686" w14:textId="77777777" w:rsidR="00072CCF" w:rsidRDefault="00072CCF" w:rsidP="00C271D3">
            <w:pPr>
              <w:spacing w:after="0" w:line="240" w:lineRule="auto"/>
            </w:pPr>
            <w:r>
              <w:t>Passengers on the flight</w:t>
            </w:r>
          </w:p>
        </w:tc>
        <w:tc>
          <w:tcPr>
            <w:tcW w:w="367" w:type="pct"/>
            <w:tcBorders>
              <w:top w:val="single" w:sz="4" w:space="0" w:color="auto"/>
              <w:left w:val="single" w:sz="4" w:space="0" w:color="auto"/>
              <w:bottom w:val="single" w:sz="4" w:space="0" w:color="auto"/>
              <w:right w:val="single" w:sz="4" w:space="0" w:color="auto"/>
            </w:tcBorders>
            <w:hideMark/>
          </w:tcPr>
          <w:p w14:paraId="710FA9C0" w14:textId="77777777" w:rsidR="00072CCF" w:rsidRDefault="00072CCF" w:rsidP="00C271D3">
            <w:pPr>
              <w:spacing w:after="0" w:line="240" w:lineRule="auto"/>
            </w:pPr>
            <w:r>
              <w:t>92</w:t>
            </w:r>
          </w:p>
        </w:tc>
        <w:tc>
          <w:tcPr>
            <w:tcW w:w="322" w:type="pct"/>
            <w:gridSpan w:val="2"/>
            <w:tcBorders>
              <w:top w:val="single" w:sz="4" w:space="0" w:color="auto"/>
              <w:left w:val="single" w:sz="4" w:space="0" w:color="auto"/>
              <w:bottom w:val="single" w:sz="4" w:space="0" w:color="auto"/>
              <w:right w:val="single" w:sz="4" w:space="0" w:color="auto"/>
            </w:tcBorders>
            <w:hideMark/>
          </w:tcPr>
          <w:p w14:paraId="00F01800"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15D5652F" w14:textId="77777777" w:rsidR="00072CCF" w:rsidRDefault="00072CCF" w:rsidP="00C271D3">
            <w:pPr>
              <w:spacing w:after="0" w:line="240" w:lineRule="auto"/>
            </w:pPr>
            <w:r>
              <w:t>0</w:t>
            </w:r>
          </w:p>
        </w:tc>
        <w:tc>
          <w:tcPr>
            <w:tcW w:w="2237" w:type="pct"/>
            <w:gridSpan w:val="2"/>
            <w:tcBorders>
              <w:top w:val="single" w:sz="4" w:space="0" w:color="auto"/>
              <w:left w:val="single" w:sz="4" w:space="0" w:color="auto"/>
              <w:bottom w:val="single" w:sz="4" w:space="0" w:color="auto"/>
              <w:right w:val="single" w:sz="4" w:space="0" w:color="auto"/>
            </w:tcBorders>
            <w:hideMark/>
          </w:tcPr>
          <w:p w14:paraId="369783DC" w14:textId="77777777" w:rsidR="00072CCF" w:rsidRDefault="00072CCF" w:rsidP="00C271D3">
            <w:pPr>
              <w:spacing w:after="0" w:line="240" w:lineRule="auto"/>
            </w:pPr>
            <w:r>
              <w:t>Everyone wore masks, one tested positive and one inconclusive (tested +ve for one gene but not another), both on D3</w:t>
            </w:r>
          </w:p>
        </w:tc>
      </w:tr>
      <w:tr w:rsidR="00072CCF" w14:paraId="110399CB"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398C9023" w14:textId="0EC28F42" w:rsidR="00072CCF" w:rsidRDefault="00072CCF" w:rsidP="00C271D3">
            <w:pPr>
              <w:spacing w:after="0" w:line="240" w:lineRule="auto"/>
            </w:pPr>
            <w:r>
              <w:rPr>
                <w:rFonts w:ascii="Calibri" w:eastAsia="Times New Roman" w:hAnsi="Calibri" w:cs="Calibri"/>
                <w:bCs/>
                <w:color w:val="000000"/>
                <w:lang w:eastAsia="en-GB"/>
              </w:rPr>
              <w:t>Okada, 2020</w:t>
            </w:r>
            <w:r>
              <w:rPr>
                <w:rFonts w:ascii="Calibri" w:eastAsia="Times New Roman" w:hAnsi="Calibri" w:cs="Calibri"/>
                <w:bCs/>
                <w:color w:val="000000"/>
                <w:vertAlign w:val="superscript"/>
                <w:lang w:eastAsia="en-GB"/>
              </w:rPr>
              <w:t>6</w:t>
            </w:r>
            <w:r w:rsidR="0018784F">
              <w:rPr>
                <w:rFonts w:ascii="Calibri" w:eastAsia="Times New Roman" w:hAnsi="Calibri" w:cs="Calibri"/>
                <w:bCs/>
                <w:color w:val="000000"/>
                <w:vertAlign w:val="superscript"/>
                <w:lang w:eastAsia="en-GB"/>
              </w:rPr>
              <w:t>5</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60826674" w14:textId="77777777" w:rsidR="00072CCF" w:rsidRDefault="00072CCF" w:rsidP="00C271D3">
            <w:pPr>
              <w:spacing w:after="0" w:line="240" w:lineRule="auto"/>
            </w:pPr>
            <w:r>
              <w:t>2 patients on 2 flights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05A164E2" w14:textId="77777777" w:rsidR="00072CCF" w:rsidRDefault="00072CCF" w:rsidP="00C271D3">
            <w:pPr>
              <w:spacing w:after="0" w:line="240" w:lineRule="auto"/>
            </w:pPr>
            <w:r>
              <w:t>Travel with the same tour group</w:t>
            </w:r>
          </w:p>
        </w:tc>
        <w:tc>
          <w:tcPr>
            <w:tcW w:w="367" w:type="pct"/>
            <w:tcBorders>
              <w:top w:val="single" w:sz="4" w:space="0" w:color="auto"/>
              <w:left w:val="single" w:sz="4" w:space="0" w:color="auto"/>
              <w:bottom w:val="single" w:sz="4" w:space="0" w:color="auto"/>
              <w:right w:val="single" w:sz="4" w:space="0" w:color="auto"/>
            </w:tcBorders>
            <w:hideMark/>
          </w:tcPr>
          <w:p w14:paraId="1BA7E56E" w14:textId="77777777" w:rsidR="00072CCF" w:rsidRDefault="00072CCF" w:rsidP="00C271D3">
            <w:pPr>
              <w:spacing w:after="0" w:line="240" w:lineRule="auto"/>
            </w:pPr>
            <w:r>
              <w:t>34</w:t>
            </w:r>
          </w:p>
        </w:tc>
        <w:tc>
          <w:tcPr>
            <w:tcW w:w="322" w:type="pct"/>
            <w:gridSpan w:val="2"/>
            <w:tcBorders>
              <w:top w:val="single" w:sz="4" w:space="0" w:color="auto"/>
              <w:left w:val="single" w:sz="4" w:space="0" w:color="auto"/>
              <w:bottom w:val="single" w:sz="4" w:space="0" w:color="auto"/>
              <w:right w:val="single" w:sz="4" w:space="0" w:color="auto"/>
            </w:tcBorders>
            <w:hideMark/>
          </w:tcPr>
          <w:p w14:paraId="131970B3"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52053E4B" w14:textId="77777777" w:rsidR="00072CCF" w:rsidRDefault="00072CCF" w:rsidP="00C271D3">
            <w:pPr>
              <w:spacing w:after="0" w:line="240" w:lineRule="auto"/>
            </w:pPr>
            <w:r>
              <w:t>n/a</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2E33B716" w14:textId="77777777" w:rsidR="00072CCF" w:rsidRDefault="00072CCF" w:rsidP="00C271D3">
            <w:pPr>
              <w:spacing w:after="0" w:line="240" w:lineRule="auto"/>
            </w:pPr>
            <w:r>
              <w:t>Index patients not symptomatic at the time of boarding, so no PPE used, flights approx. 4hrs</w:t>
            </w:r>
          </w:p>
        </w:tc>
      </w:tr>
      <w:tr w:rsidR="00072CCF" w14:paraId="73F74162"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522FA935"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7B3365"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66F54B3" w14:textId="77777777" w:rsidR="00072CCF" w:rsidRDefault="00072CCF" w:rsidP="00C271D3">
            <w:pPr>
              <w:spacing w:after="0" w:line="240" w:lineRule="auto"/>
            </w:pPr>
            <w:r>
              <w:t>Passengers on flight 2 rows before and after</w:t>
            </w:r>
          </w:p>
        </w:tc>
        <w:tc>
          <w:tcPr>
            <w:tcW w:w="367" w:type="pct"/>
            <w:tcBorders>
              <w:top w:val="single" w:sz="4" w:space="0" w:color="auto"/>
              <w:left w:val="single" w:sz="4" w:space="0" w:color="auto"/>
              <w:bottom w:val="single" w:sz="4" w:space="0" w:color="auto"/>
              <w:right w:val="single" w:sz="4" w:space="0" w:color="auto"/>
            </w:tcBorders>
            <w:hideMark/>
          </w:tcPr>
          <w:p w14:paraId="08113AE9" w14:textId="77777777" w:rsidR="00072CCF" w:rsidRDefault="00072CCF" w:rsidP="00C271D3">
            <w:pPr>
              <w:spacing w:after="0" w:line="240" w:lineRule="auto"/>
            </w:pPr>
            <w:r>
              <w:t>30</w:t>
            </w:r>
          </w:p>
        </w:tc>
        <w:tc>
          <w:tcPr>
            <w:tcW w:w="322" w:type="pct"/>
            <w:gridSpan w:val="2"/>
            <w:tcBorders>
              <w:top w:val="single" w:sz="4" w:space="0" w:color="auto"/>
              <w:left w:val="single" w:sz="4" w:space="0" w:color="auto"/>
              <w:bottom w:val="single" w:sz="4" w:space="0" w:color="auto"/>
              <w:right w:val="single" w:sz="4" w:space="0" w:color="auto"/>
            </w:tcBorders>
            <w:hideMark/>
          </w:tcPr>
          <w:p w14:paraId="180DB4FE"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60E53E87"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9C9B1B" w14:textId="77777777" w:rsidR="00072CCF" w:rsidRDefault="00072CCF" w:rsidP="00C271D3">
            <w:pPr>
              <w:spacing w:after="0" w:line="240" w:lineRule="auto"/>
            </w:pPr>
          </w:p>
        </w:tc>
      </w:tr>
      <w:tr w:rsidR="00072CCF" w14:paraId="4EBBCD5C"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6F943FFD"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67C2A0"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18A23564" w14:textId="77777777" w:rsidR="00072CCF" w:rsidRDefault="00072CCF" w:rsidP="00C271D3">
            <w:pPr>
              <w:spacing w:after="0" w:line="240" w:lineRule="auto"/>
            </w:pPr>
            <w:r>
              <w:t>Crew members</w:t>
            </w:r>
          </w:p>
        </w:tc>
        <w:tc>
          <w:tcPr>
            <w:tcW w:w="367" w:type="pct"/>
            <w:tcBorders>
              <w:top w:val="single" w:sz="4" w:space="0" w:color="auto"/>
              <w:left w:val="single" w:sz="4" w:space="0" w:color="auto"/>
              <w:bottom w:val="single" w:sz="4" w:space="0" w:color="auto"/>
              <w:right w:val="single" w:sz="4" w:space="0" w:color="auto"/>
            </w:tcBorders>
            <w:hideMark/>
          </w:tcPr>
          <w:p w14:paraId="21E6F8D3" w14:textId="77777777" w:rsidR="00072CCF" w:rsidRDefault="00072CCF" w:rsidP="00C271D3">
            <w:pPr>
              <w:spacing w:after="0" w:line="240" w:lineRule="auto"/>
            </w:pPr>
            <w:r>
              <w:t>18</w:t>
            </w:r>
          </w:p>
        </w:tc>
        <w:tc>
          <w:tcPr>
            <w:tcW w:w="322" w:type="pct"/>
            <w:gridSpan w:val="2"/>
            <w:tcBorders>
              <w:top w:val="single" w:sz="4" w:space="0" w:color="auto"/>
              <w:left w:val="single" w:sz="4" w:space="0" w:color="auto"/>
              <w:bottom w:val="single" w:sz="4" w:space="0" w:color="auto"/>
              <w:right w:val="single" w:sz="4" w:space="0" w:color="auto"/>
            </w:tcBorders>
            <w:hideMark/>
          </w:tcPr>
          <w:p w14:paraId="34E472AC"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3B0FF6EB"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806551" w14:textId="77777777" w:rsidR="00072CCF" w:rsidRDefault="00072CCF" w:rsidP="00C271D3">
            <w:pPr>
              <w:spacing w:after="0" w:line="240" w:lineRule="auto"/>
            </w:pPr>
          </w:p>
        </w:tc>
      </w:tr>
      <w:tr w:rsidR="00072CCF" w14:paraId="21BF0707"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15C222DC"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BFFCA1"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074B9ADD" w14:textId="77777777" w:rsidR="00072CCF" w:rsidRDefault="00072CCF" w:rsidP="00C271D3">
            <w:pPr>
              <w:spacing w:after="0" w:line="240" w:lineRule="auto"/>
            </w:pPr>
            <w:r>
              <w:t>Airport health officer</w:t>
            </w:r>
          </w:p>
        </w:tc>
        <w:tc>
          <w:tcPr>
            <w:tcW w:w="367" w:type="pct"/>
            <w:tcBorders>
              <w:top w:val="single" w:sz="4" w:space="0" w:color="auto"/>
              <w:left w:val="single" w:sz="4" w:space="0" w:color="auto"/>
              <w:bottom w:val="single" w:sz="4" w:space="0" w:color="auto"/>
              <w:right w:val="single" w:sz="4" w:space="0" w:color="auto"/>
            </w:tcBorders>
            <w:hideMark/>
          </w:tcPr>
          <w:p w14:paraId="7A80B2C0" w14:textId="77777777" w:rsidR="00072CCF" w:rsidRDefault="00072CCF" w:rsidP="00C271D3">
            <w:pPr>
              <w:spacing w:after="0" w:line="240" w:lineRule="auto"/>
            </w:pPr>
            <w:r>
              <w:t>2</w:t>
            </w:r>
          </w:p>
        </w:tc>
        <w:tc>
          <w:tcPr>
            <w:tcW w:w="322" w:type="pct"/>
            <w:gridSpan w:val="2"/>
            <w:tcBorders>
              <w:top w:val="single" w:sz="4" w:space="0" w:color="auto"/>
              <w:left w:val="single" w:sz="4" w:space="0" w:color="auto"/>
              <w:bottom w:val="single" w:sz="4" w:space="0" w:color="auto"/>
              <w:right w:val="single" w:sz="4" w:space="0" w:color="auto"/>
            </w:tcBorders>
            <w:hideMark/>
          </w:tcPr>
          <w:p w14:paraId="36565EDF"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2A8252E0"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B22840" w14:textId="77777777" w:rsidR="00072CCF" w:rsidRDefault="00072CCF" w:rsidP="00C271D3">
            <w:pPr>
              <w:spacing w:after="0" w:line="240" w:lineRule="auto"/>
            </w:pPr>
          </w:p>
        </w:tc>
      </w:tr>
      <w:tr w:rsidR="00072CCF" w14:paraId="3FA2C2E1"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387D60F9" w14:textId="61CBDEFB" w:rsidR="00072CCF" w:rsidRDefault="00072CCF" w:rsidP="00C271D3">
            <w:pPr>
              <w:spacing w:after="0" w:line="240" w:lineRule="auto"/>
            </w:pPr>
            <w:r>
              <w:rPr>
                <w:rFonts w:ascii="Calibri" w:eastAsia="Times New Roman" w:hAnsi="Calibri" w:cs="Calibri"/>
                <w:bCs/>
                <w:color w:val="000000"/>
                <w:lang w:eastAsia="en-GB"/>
              </w:rPr>
              <w:t>Park, 2020b</w:t>
            </w:r>
            <w:r w:rsidR="0018784F">
              <w:rPr>
                <w:rFonts w:ascii="Calibri" w:eastAsia="Times New Roman" w:hAnsi="Calibri" w:cs="Calibri"/>
                <w:bCs/>
                <w:color w:val="000000"/>
                <w:vertAlign w:val="superscript"/>
                <w:lang w:eastAsia="en-GB"/>
              </w:rPr>
              <w:t>70</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3CFE0A99" w14:textId="77777777" w:rsidR="00072CCF" w:rsidRDefault="00072CCF" w:rsidP="00C271D3">
            <w:pPr>
              <w:spacing w:after="0" w:line="240" w:lineRule="auto"/>
            </w:pPr>
            <w:r>
              <w:t>Not identified</w:t>
            </w:r>
          </w:p>
        </w:tc>
        <w:tc>
          <w:tcPr>
            <w:tcW w:w="551" w:type="pct"/>
            <w:gridSpan w:val="2"/>
            <w:tcBorders>
              <w:top w:val="single" w:sz="4" w:space="0" w:color="auto"/>
              <w:left w:val="single" w:sz="4" w:space="0" w:color="auto"/>
              <w:bottom w:val="single" w:sz="4" w:space="0" w:color="auto"/>
              <w:right w:val="single" w:sz="4" w:space="0" w:color="auto"/>
            </w:tcBorders>
            <w:hideMark/>
          </w:tcPr>
          <w:p w14:paraId="78E956C3" w14:textId="77777777" w:rsidR="00072CCF" w:rsidRDefault="00072CCF" w:rsidP="00C271D3">
            <w:pPr>
              <w:spacing w:after="0" w:line="240" w:lineRule="auto"/>
            </w:pPr>
            <w:r>
              <w:t>11</w:t>
            </w:r>
            <w:r>
              <w:rPr>
                <w:vertAlign w:val="superscript"/>
              </w:rPr>
              <w:t>th</w:t>
            </w:r>
            <w:r>
              <w:t xml:space="preserve"> floor employees</w:t>
            </w:r>
          </w:p>
        </w:tc>
        <w:tc>
          <w:tcPr>
            <w:tcW w:w="367" w:type="pct"/>
            <w:tcBorders>
              <w:top w:val="single" w:sz="4" w:space="0" w:color="auto"/>
              <w:left w:val="single" w:sz="4" w:space="0" w:color="auto"/>
              <w:bottom w:val="single" w:sz="4" w:space="0" w:color="auto"/>
              <w:right w:val="single" w:sz="4" w:space="0" w:color="auto"/>
            </w:tcBorders>
            <w:hideMark/>
          </w:tcPr>
          <w:p w14:paraId="2AB2661C" w14:textId="77777777" w:rsidR="00072CCF" w:rsidRDefault="00072CCF" w:rsidP="00C271D3">
            <w:pPr>
              <w:spacing w:after="0" w:line="240" w:lineRule="auto"/>
            </w:pPr>
            <w:r>
              <w:t>216</w:t>
            </w:r>
          </w:p>
        </w:tc>
        <w:tc>
          <w:tcPr>
            <w:tcW w:w="744" w:type="pct"/>
            <w:gridSpan w:val="4"/>
            <w:tcBorders>
              <w:top w:val="single" w:sz="4" w:space="0" w:color="auto"/>
              <w:left w:val="single" w:sz="4" w:space="0" w:color="auto"/>
              <w:bottom w:val="single" w:sz="4" w:space="0" w:color="auto"/>
              <w:right w:val="single" w:sz="4" w:space="0" w:color="auto"/>
            </w:tcBorders>
            <w:hideMark/>
          </w:tcPr>
          <w:p w14:paraId="19040FF9" w14:textId="77777777" w:rsidR="00072CCF" w:rsidRDefault="00072CCF" w:rsidP="00C271D3">
            <w:pPr>
              <w:spacing w:after="0" w:line="240" w:lineRule="auto"/>
            </w:pPr>
            <w:r>
              <w:t>94</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4BE58817" w14:textId="77777777" w:rsidR="00072CCF" w:rsidRDefault="00072CCF" w:rsidP="00C271D3">
            <w:pPr>
              <w:spacing w:after="0" w:line="240" w:lineRule="auto"/>
            </w:pPr>
            <w:r>
              <w:t>Outbreak in a call centre on 11</w:t>
            </w:r>
            <w:r>
              <w:rPr>
                <w:vertAlign w:val="superscript"/>
              </w:rPr>
              <w:t>th</w:t>
            </w:r>
            <w:r>
              <w:t xml:space="preserve"> floor. Commercial/residential building. Commercial: floors 1-11 (call centre with outbreak 7-9 &amp;11), residential floors 12-19. Most of the infected people from the 11</w:t>
            </w:r>
            <w:r>
              <w:rPr>
                <w:vertAlign w:val="superscript"/>
              </w:rPr>
              <w:t>th</w:t>
            </w:r>
            <w:r>
              <w:t xml:space="preserve"> floor were on the same side of the building. 225 household contacts of 97 patients followed up, 34/225 +ve. Residents and employees had frequent contact in the lobby and elevators. </w:t>
            </w:r>
          </w:p>
        </w:tc>
      </w:tr>
      <w:tr w:rsidR="00072CCF" w14:paraId="5AEA882D"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621B1A7C"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D404B4"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14C53852" w14:textId="77777777" w:rsidR="00072CCF" w:rsidRDefault="00072CCF" w:rsidP="00C271D3">
            <w:pPr>
              <w:spacing w:after="0" w:line="240" w:lineRule="auto"/>
            </w:pPr>
            <w:r>
              <w:t>Employees on other floors</w:t>
            </w:r>
          </w:p>
        </w:tc>
        <w:tc>
          <w:tcPr>
            <w:tcW w:w="367" w:type="pct"/>
            <w:tcBorders>
              <w:top w:val="single" w:sz="4" w:space="0" w:color="auto"/>
              <w:left w:val="single" w:sz="4" w:space="0" w:color="auto"/>
              <w:bottom w:val="single" w:sz="4" w:space="0" w:color="auto"/>
              <w:right w:val="single" w:sz="4" w:space="0" w:color="auto"/>
            </w:tcBorders>
            <w:hideMark/>
          </w:tcPr>
          <w:p w14:paraId="6D0E6DD7" w14:textId="77777777" w:rsidR="00072CCF" w:rsidRDefault="00072CCF" w:rsidP="00C271D3">
            <w:pPr>
              <w:spacing w:after="0" w:line="240" w:lineRule="auto"/>
            </w:pPr>
            <w:r>
              <w:t>706</w:t>
            </w:r>
          </w:p>
        </w:tc>
        <w:tc>
          <w:tcPr>
            <w:tcW w:w="744" w:type="pct"/>
            <w:gridSpan w:val="4"/>
            <w:tcBorders>
              <w:top w:val="single" w:sz="4" w:space="0" w:color="auto"/>
              <w:left w:val="single" w:sz="4" w:space="0" w:color="auto"/>
              <w:bottom w:val="single" w:sz="4" w:space="0" w:color="auto"/>
              <w:right w:val="single" w:sz="4" w:space="0" w:color="auto"/>
            </w:tcBorders>
            <w:hideMark/>
          </w:tcPr>
          <w:p w14:paraId="5D98B8F4" w14:textId="77777777" w:rsidR="00072CCF" w:rsidRDefault="00072CCF" w:rsidP="00C271D3">
            <w:pPr>
              <w:spacing w:after="0" w:line="240" w:lineRule="auto"/>
            </w:pPr>
            <w:r>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FC5F8D" w14:textId="77777777" w:rsidR="00072CCF" w:rsidRDefault="00072CCF" w:rsidP="00C271D3">
            <w:pPr>
              <w:spacing w:after="0" w:line="240" w:lineRule="auto"/>
            </w:pPr>
          </w:p>
        </w:tc>
      </w:tr>
      <w:tr w:rsidR="00072CCF" w14:paraId="595A8535"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72770C06"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152EAD"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33AC7D4A" w14:textId="77777777" w:rsidR="00072CCF" w:rsidRDefault="00072CCF" w:rsidP="00C271D3">
            <w:pPr>
              <w:spacing w:after="0" w:line="240" w:lineRule="auto"/>
            </w:pPr>
            <w:r>
              <w:t xml:space="preserve">Residents </w:t>
            </w:r>
          </w:p>
        </w:tc>
        <w:tc>
          <w:tcPr>
            <w:tcW w:w="367" w:type="pct"/>
            <w:tcBorders>
              <w:top w:val="single" w:sz="4" w:space="0" w:color="auto"/>
              <w:left w:val="single" w:sz="4" w:space="0" w:color="auto"/>
              <w:bottom w:val="single" w:sz="4" w:space="0" w:color="auto"/>
              <w:right w:val="single" w:sz="4" w:space="0" w:color="auto"/>
            </w:tcBorders>
            <w:hideMark/>
          </w:tcPr>
          <w:p w14:paraId="7B4F3C92" w14:textId="77777777" w:rsidR="00072CCF" w:rsidRDefault="00072CCF" w:rsidP="00C271D3">
            <w:pPr>
              <w:spacing w:after="0" w:line="240" w:lineRule="auto"/>
            </w:pPr>
            <w:r>
              <w:t>201</w:t>
            </w:r>
          </w:p>
        </w:tc>
        <w:tc>
          <w:tcPr>
            <w:tcW w:w="744" w:type="pct"/>
            <w:gridSpan w:val="4"/>
            <w:tcBorders>
              <w:top w:val="single" w:sz="4" w:space="0" w:color="auto"/>
              <w:left w:val="single" w:sz="4" w:space="0" w:color="auto"/>
              <w:bottom w:val="single" w:sz="4" w:space="0" w:color="auto"/>
              <w:right w:val="single" w:sz="4" w:space="0" w:color="auto"/>
            </w:tcBorders>
            <w:hideMark/>
          </w:tcPr>
          <w:p w14:paraId="29D3B230" w14:textId="77777777" w:rsidR="00072CCF" w:rsidRDefault="00072CCF" w:rsidP="00C271D3">
            <w:pPr>
              <w:spacing w:after="0" w:line="240" w:lineRule="auto"/>
            </w:pPr>
            <w: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67ACBC" w14:textId="77777777" w:rsidR="00072CCF" w:rsidRDefault="00072CCF" w:rsidP="00C271D3">
            <w:pPr>
              <w:spacing w:after="0" w:line="240" w:lineRule="auto"/>
            </w:pPr>
          </w:p>
        </w:tc>
      </w:tr>
      <w:tr w:rsidR="00072CCF" w14:paraId="47244839"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00B52517"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5C86DF"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38AEF699" w14:textId="77777777" w:rsidR="00072CCF" w:rsidRDefault="00072CCF" w:rsidP="00C271D3">
            <w:pPr>
              <w:spacing w:after="0" w:line="240" w:lineRule="auto"/>
            </w:pPr>
            <w:r>
              <w:t xml:space="preserve">Visitors </w:t>
            </w:r>
          </w:p>
        </w:tc>
        <w:tc>
          <w:tcPr>
            <w:tcW w:w="367" w:type="pct"/>
            <w:tcBorders>
              <w:top w:val="single" w:sz="4" w:space="0" w:color="auto"/>
              <w:left w:val="single" w:sz="4" w:space="0" w:color="auto"/>
              <w:bottom w:val="single" w:sz="4" w:space="0" w:color="auto"/>
              <w:right w:val="single" w:sz="4" w:space="0" w:color="auto"/>
            </w:tcBorders>
            <w:hideMark/>
          </w:tcPr>
          <w:p w14:paraId="2B372BDE" w14:textId="77777777" w:rsidR="00072CCF" w:rsidRDefault="00072CCF" w:rsidP="00C271D3">
            <w:pPr>
              <w:spacing w:after="0" w:line="240" w:lineRule="auto"/>
            </w:pPr>
            <w:r>
              <w:t>20</w:t>
            </w:r>
          </w:p>
        </w:tc>
        <w:tc>
          <w:tcPr>
            <w:tcW w:w="744" w:type="pct"/>
            <w:gridSpan w:val="4"/>
            <w:tcBorders>
              <w:top w:val="single" w:sz="4" w:space="0" w:color="auto"/>
              <w:left w:val="single" w:sz="4" w:space="0" w:color="auto"/>
              <w:bottom w:val="single" w:sz="4" w:space="0" w:color="auto"/>
              <w:right w:val="single" w:sz="4" w:space="0" w:color="auto"/>
            </w:tcBorders>
            <w:hideMark/>
          </w:tcPr>
          <w:p w14:paraId="7E9AA6C8" w14:textId="77777777" w:rsidR="00072CCF" w:rsidRDefault="00072CCF" w:rsidP="00C271D3">
            <w:pPr>
              <w:spacing w:after="0" w:line="240" w:lineRule="auto"/>
            </w:pPr>
            <w: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FD3D45" w14:textId="77777777" w:rsidR="00072CCF" w:rsidRDefault="00072CCF" w:rsidP="00C271D3">
            <w:pPr>
              <w:spacing w:after="0" w:line="240" w:lineRule="auto"/>
            </w:pPr>
          </w:p>
        </w:tc>
      </w:tr>
      <w:tr w:rsidR="00072CCF" w14:paraId="3BC7370B"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55F38979" w14:textId="6971506D" w:rsidR="00072CCF" w:rsidRDefault="00072CCF" w:rsidP="00C271D3">
            <w:pPr>
              <w:spacing w:after="0" w:line="240" w:lineRule="auto"/>
            </w:pPr>
            <w:r>
              <w:rPr>
                <w:rFonts w:ascii="Calibri" w:eastAsia="Times New Roman" w:hAnsi="Calibri" w:cs="Calibri"/>
                <w:bCs/>
                <w:color w:val="000000"/>
                <w:lang w:eastAsia="en-GB"/>
              </w:rPr>
              <w:t>Phan, 2020</w:t>
            </w:r>
            <w:r>
              <w:rPr>
                <w:rFonts w:ascii="Calibri" w:eastAsia="Times New Roman" w:hAnsi="Calibri" w:cs="Calibri"/>
                <w:bCs/>
                <w:color w:val="000000"/>
                <w:vertAlign w:val="superscript"/>
                <w:lang w:eastAsia="en-GB"/>
              </w:rPr>
              <w:t>7</w:t>
            </w:r>
            <w:r w:rsidR="0018784F">
              <w:rPr>
                <w:rFonts w:ascii="Calibri" w:eastAsia="Times New Roman" w:hAnsi="Calibri" w:cs="Calibri"/>
                <w:bCs/>
                <w:color w:val="000000"/>
                <w:vertAlign w:val="superscript"/>
                <w:lang w:eastAsia="en-GB"/>
              </w:rPr>
              <w:t>4</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7AEDCDD5" w14:textId="77777777" w:rsidR="00072CCF" w:rsidRDefault="00072CCF" w:rsidP="00C271D3">
            <w:pPr>
              <w:spacing w:after="0" w:line="240" w:lineRule="auto"/>
            </w:pPr>
            <w:r>
              <w:t>1 patient returning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0FFE4D48" w14:textId="77777777" w:rsidR="00072CCF" w:rsidRDefault="00072CCF" w:rsidP="00C271D3">
            <w:pPr>
              <w:spacing w:after="0" w:line="240" w:lineRule="auto"/>
            </w:pPr>
            <w:r>
              <w:t>Family sharing hotel room</w:t>
            </w:r>
          </w:p>
        </w:tc>
        <w:tc>
          <w:tcPr>
            <w:tcW w:w="367" w:type="pct"/>
            <w:tcBorders>
              <w:top w:val="single" w:sz="4" w:space="0" w:color="auto"/>
              <w:left w:val="single" w:sz="4" w:space="0" w:color="auto"/>
              <w:bottom w:val="single" w:sz="4" w:space="0" w:color="auto"/>
              <w:right w:val="single" w:sz="4" w:space="0" w:color="auto"/>
            </w:tcBorders>
            <w:hideMark/>
          </w:tcPr>
          <w:p w14:paraId="29E78206" w14:textId="77777777" w:rsidR="00072CCF" w:rsidRDefault="00072CCF" w:rsidP="00C271D3">
            <w:pPr>
              <w:spacing w:after="0" w:line="240" w:lineRule="auto"/>
            </w:pPr>
            <w:r>
              <w:t>2</w:t>
            </w:r>
          </w:p>
        </w:tc>
        <w:tc>
          <w:tcPr>
            <w:tcW w:w="322" w:type="pct"/>
            <w:gridSpan w:val="2"/>
            <w:tcBorders>
              <w:top w:val="single" w:sz="4" w:space="0" w:color="auto"/>
              <w:left w:val="single" w:sz="4" w:space="0" w:color="auto"/>
              <w:bottom w:val="single" w:sz="4" w:space="0" w:color="auto"/>
              <w:right w:val="single" w:sz="4" w:space="0" w:color="auto"/>
            </w:tcBorders>
            <w:hideMark/>
          </w:tcPr>
          <w:p w14:paraId="3173E2DE"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45D32B73" w14:textId="77777777" w:rsidR="00072CCF" w:rsidRDefault="00072CCF" w:rsidP="00C271D3">
            <w:pPr>
              <w:spacing w:after="0" w:line="240" w:lineRule="auto"/>
            </w:pPr>
            <w:r>
              <w:t>NR</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5136BB95" w14:textId="77777777" w:rsidR="00072CCF" w:rsidRDefault="00072CCF" w:rsidP="00C271D3">
            <w:pPr>
              <w:spacing w:after="0" w:line="240" w:lineRule="auto"/>
            </w:pPr>
            <w:r>
              <w:t>The family travels to four cities in Vietnam, close contacts were those on a plane, train and taxis</w:t>
            </w:r>
          </w:p>
        </w:tc>
      </w:tr>
      <w:tr w:rsidR="00072CCF" w14:paraId="3F35A980"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64977AC2"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4D558C"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0BD79303" w14:textId="77777777" w:rsidR="00072CCF" w:rsidRDefault="00072CCF" w:rsidP="00C271D3">
            <w:pPr>
              <w:spacing w:after="0" w:line="240" w:lineRule="auto"/>
            </w:pPr>
            <w:r>
              <w:t>Close contacts</w:t>
            </w:r>
          </w:p>
        </w:tc>
        <w:tc>
          <w:tcPr>
            <w:tcW w:w="367" w:type="pct"/>
            <w:tcBorders>
              <w:top w:val="single" w:sz="4" w:space="0" w:color="auto"/>
              <w:left w:val="single" w:sz="4" w:space="0" w:color="auto"/>
              <w:bottom w:val="single" w:sz="4" w:space="0" w:color="auto"/>
              <w:right w:val="single" w:sz="4" w:space="0" w:color="auto"/>
            </w:tcBorders>
            <w:hideMark/>
          </w:tcPr>
          <w:p w14:paraId="682F8193" w14:textId="77777777" w:rsidR="00072CCF" w:rsidRDefault="00072CCF" w:rsidP="00C271D3">
            <w:pPr>
              <w:spacing w:after="0" w:line="240" w:lineRule="auto"/>
            </w:pPr>
            <w:r>
              <w:t>28</w:t>
            </w:r>
          </w:p>
        </w:tc>
        <w:tc>
          <w:tcPr>
            <w:tcW w:w="322" w:type="pct"/>
            <w:gridSpan w:val="2"/>
            <w:tcBorders>
              <w:top w:val="single" w:sz="4" w:space="0" w:color="auto"/>
              <w:left w:val="single" w:sz="4" w:space="0" w:color="auto"/>
              <w:bottom w:val="single" w:sz="4" w:space="0" w:color="auto"/>
              <w:right w:val="single" w:sz="4" w:space="0" w:color="auto"/>
            </w:tcBorders>
            <w:hideMark/>
          </w:tcPr>
          <w:p w14:paraId="018ADA0B"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46DB9237"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8526FD" w14:textId="77777777" w:rsidR="00072CCF" w:rsidRDefault="00072CCF" w:rsidP="00C271D3">
            <w:pPr>
              <w:spacing w:after="0" w:line="240" w:lineRule="auto"/>
            </w:pPr>
          </w:p>
        </w:tc>
      </w:tr>
      <w:tr w:rsidR="00072CCF" w14:paraId="787DFC28"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08B47B6E" w14:textId="6DB64677" w:rsidR="00072CCF" w:rsidRDefault="00072CCF" w:rsidP="00C271D3">
            <w:pPr>
              <w:spacing w:after="0" w:line="240" w:lineRule="auto"/>
            </w:pPr>
            <w:r>
              <w:rPr>
                <w:rFonts w:ascii="Calibri" w:eastAsia="Times New Roman" w:hAnsi="Calibri" w:cs="Calibri"/>
                <w:bCs/>
                <w:color w:val="000000"/>
                <w:lang w:eastAsia="en-GB"/>
              </w:rPr>
              <w:t>Pung, 2020</w:t>
            </w:r>
            <w:r>
              <w:rPr>
                <w:rFonts w:ascii="Calibri" w:eastAsia="Times New Roman" w:hAnsi="Calibri" w:cs="Calibri"/>
                <w:bCs/>
                <w:color w:val="000000"/>
                <w:vertAlign w:val="superscript"/>
                <w:lang w:eastAsia="en-GB"/>
              </w:rPr>
              <w:t>7</w:t>
            </w:r>
            <w:r w:rsidR="0018784F">
              <w:rPr>
                <w:rFonts w:ascii="Calibri" w:eastAsia="Times New Roman" w:hAnsi="Calibri" w:cs="Calibri"/>
                <w:bCs/>
                <w:color w:val="000000"/>
                <w:vertAlign w:val="superscript"/>
                <w:lang w:eastAsia="en-GB"/>
              </w:rPr>
              <w:t>6</w:t>
            </w:r>
          </w:p>
        </w:tc>
        <w:tc>
          <w:tcPr>
            <w:tcW w:w="575" w:type="pct"/>
            <w:gridSpan w:val="2"/>
            <w:tcBorders>
              <w:top w:val="single" w:sz="4" w:space="0" w:color="auto"/>
              <w:left w:val="single" w:sz="4" w:space="0" w:color="auto"/>
              <w:bottom w:val="single" w:sz="4" w:space="0" w:color="auto"/>
              <w:right w:val="single" w:sz="4" w:space="0" w:color="auto"/>
            </w:tcBorders>
            <w:hideMark/>
          </w:tcPr>
          <w:p w14:paraId="0EEFDBF8" w14:textId="77777777" w:rsidR="00072CCF" w:rsidRDefault="00072CCF" w:rsidP="00C271D3">
            <w:pPr>
              <w:spacing w:after="0" w:line="240" w:lineRule="auto"/>
            </w:pPr>
            <w:r>
              <w:t>A tour group from China</w:t>
            </w:r>
          </w:p>
        </w:tc>
        <w:tc>
          <w:tcPr>
            <w:tcW w:w="551" w:type="pct"/>
            <w:gridSpan w:val="2"/>
            <w:tcBorders>
              <w:top w:val="single" w:sz="4" w:space="0" w:color="auto"/>
              <w:left w:val="single" w:sz="4" w:space="0" w:color="auto"/>
              <w:bottom w:val="single" w:sz="4" w:space="0" w:color="auto"/>
              <w:right w:val="single" w:sz="4" w:space="0" w:color="auto"/>
            </w:tcBorders>
            <w:hideMark/>
          </w:tcPr>
          <w:p w14:paraId="22D664A1" w14:textId="77777777" w:rsidR="00072CCF" w:rsidRDefault="00072CCF" w:rsidP="00C271D3">
            <w:pPr>
              <w:spacing w:after="0" w:line="240" w:lineRule="auto"/>
            </w:pPr>
            <w:r>
              <w:t>Shop assistants</w:t>
            </w:r>
          </w:p>
        </w:tc>
        <w:tc>
          <w:tcPr>
            <w:tcW w:w="367" w:type="pct"/>
            <w:tcBorders>
              <w:top w:val="single" w:sz="4" w:space="0" w:color="auto"/>
              <w:left w:val="single" w:sz="4" w:space="0" w:color="auto"/>
              <w:bottom w:val="single" w:sz="4" w:space="0" w:color="auto"/>
              <w:right w:val="single" w:sz="4" w:space="0" w:color="auto"/>
            </w:tcBorders>
            <w:hideMark/>
          </w:tcPr>
          <w:p w14:paraId="15DF3C6C" w14:textId="77777777" w:rsidR="00072CCF" w:rsidRDefault="00072CCF" w:rsidP="00C271D3">
            <w:pPr>
              <w:spacing w:after="0" w:line="240" w:lineRule="auto"/>
            </w:pPr>
            <w:r>
              <w:t>17</w:t>
            </w:r>
          </w:p>
        </w:tc>
        <w:tc>
          <w:tcPr>
            <w:tcW w:w="322" w:type="pct"/>
            <w:gridSpan w:val="2"/>
            <w:tcBorders>
              <w:top w:val="single" w:sz="4" w:space="0" w:color="auto"/>
              <w:left w:val="single" w:sz="4" w:space="0" w:color="auto"/>
              <w:bottom w:val="single" w:sz="4" w:space="0" w:color="auto"/>
              <w:right w:val="single" w:sz="4" w:space="0" w:color="auto"/>
            </w:tcBorders>
            <w:hideMark/>
          </w:tcPr>
          <w:p w14:paraId="301DBD19" w14:textId="77777777" w:rsidR="00072CCF" w:rsidRDefault="00072CCF" w:rsidP="00C271D3">
            <w:pPr>
              <w:spacing w:after="0" w:line="240" w:lineRule="auto"/>
            </w:pPr>
            <w:r>
              <w:t>5</w:t>
            </w:r>
          </w:p>
        </w:tc>
        <w:tc>
          <w:tcPr>
            <w:tcW w:w="421" w:type="pct"/>
            <w:gridSpan w:val="2"/>
            <w:tcBorders>
              <w:top w:val="single" w:sz="4" w:space="0" w:color="auto"/>
              <w:left w:val="single" w:sz="4" w:space="0" w:color="auto"/>
              <w:bottom w:val="single" w:sz="4" w:space="0" w:color="auto"/>
              <w:right w:val="single" w:sz="4" w:space="0" w:color="auto"/>
            </w:tcBorders>
            <w:hideMark/>
          </w:tcPr>
          <w:p w14:paraId="7FEC34F4" w14:textId="77777777" w:rsidR="00072CCF" w:rsidRDefault="00072CCF" w:rsidP="00C271D3">
            <w:pPr>
              <w:spacing w:after="0" w:line="240" w:lineRule="auto"/>
            </w:pPr>
            <w:r>
              <w:t>3</w:t>
            </w:r>
          </w:p>
        </w:tc>
        <w:tc>
          <w:tcPr>
            <w:tcW w:w="2237" w:type="pct"/>
            <w:gridSpan w:val="2"/>
            <w:tcBorders>
              <w:top w:val="single" w:sz="4" w:space="0" w:color="auto"/>
              <w:left w:val="single" w:sz="4" w:space="0" w:color="auto"/>
              <w:bottom w:val="single" w:sz="4" w:space="0" w:color="auto"/>
              <w:right w:val="single" w:sz="4" w:space="0" w:color="auto"/>
            </w:tcBorders>
            <w:hideMark/>
          </w:tcPr>
          <w:p w14:paraId="23B882C8" w14:textId="77777777" w:rsidR="00072CCF" w:rsidRDefault="00072CCF" w:rsidP="00C271D3">
            <w:pPr>
              <w:spacing w:after="0" w:line="240" w:lineRule="auto"/>
            </w:pPr>
            <w:r>
              <w:t xml:space="preserve">At least 5/20 in the tour group symptomatic. Shop assistants reported assisting the tourists, 4/5 applying medicinal oil to their hands (30min visit), 1/5 assisting in a jewellery store (1hr visit). </w:t>
            </w:r>
          </w:p>
        </w:tc>
      </w:tr>
      <w:tr w:rsidR="00072CCF" w14:paraId="09E7185F"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143F9201" w14:textId="77777777" w:rsidR="00072CCF" w:rsidRDefault="00072CCF" w:rsidP="00C271D3">
            <w:pPr>
              <w:spacing w:after="0" w:line="240" w:lineRule="auto"/>
            </w:pPr>
          </w:p>
        </w:tc>
        <w:tc>
          <w:tcPr>
            <w:tcW w:w="575" w:type="pct"/>
            <w:gridSpan w:val="2"/>
            <w:tcBorders>
              <w:top w:val="single" w:sz="4" w:space="0" w:color="auto"/>
              <w:left w:val="single" w:sz="4" w:space="0" w:color="auto"/>
              <w:bottom w:val="single" w:sz="4" w:space="0" w:color="auto"/>
              <w:right w:val="single" w:sz="4" w:space="0" w:color="auto"/>
            </w:tcBorders>
            <w:hideMark/>
          </w:tcPr>
          <w:p w14:paraId="65D0F36C" w14:textId="77777777" w:rsidR="00072CCF" w:rsidRDefault="00072CCF" w:rsidP="00C271D3">
            <w:pPr>
              <w:spacing w:after="0" w:line="240" w:lineRule="auto"/>
            </w:pPr>
            <w:r>
              <w:t>17 conference attendees from China</w:t>
            </w:r>
          </w:p>
        </w:tc>
        <w:tc>
          <w:tcPr>
            <w:tcW w:w="551" w:type="pct"/>
            <w:gridSpan w:val="2"/>
            <w:tcBorders>
              <w:top w:val="single" w:sz="4" w:space="0" w:color="auto"/>
              <w:left w:val="single" w:sz="4" w:space="0" w:color="auto"/>
              <w:bottom w:val="single" w:sz="4" w:space="0" w:color="auto"/>
              <w:right w:val="single" w:sz="4" w:space="0" w:color="auto"/>
            </w:tcBorders>
            <w:hideMark/>
          </w:tcPr>
          <w:p w14:paraId="1C1765E1" w14:textId="77777777" w:rsidR="00072CCF" w:rsidRDefault="00072CCF" w:rsidP="00C271D3">
            <w:pPr>
              <w:spacing w:after="0" w:line="240" w:lineRule="auto"/>
            </w:pPr>
            <w:r>
              <w:t>Conference attendees</w:t>
            </w:r>
          </w:p>
        </w:tc>
        <w:tc>
          <w:tcPr>
            <w:tcW w:w="367" w:type="pct"/>
            <w:tcBorders>
              <w:top w:val="single" w:sz="4" w:space="0" w:color="auto"/>
              <w:left w:val="single" w:sz="4" w:space="0" w:color="auto"/>
              <w:bottom w:val="single" w:sz="4" w:space="0" w:color="auto"/>
              <w:right w:val="single" w:sz="4" w:space="0" w:color="auto"/>
            </w:tcBorders>
            <w:hideMark/>
          </w:tcPr>
          <w:p w14:paraId="48AC34F1" w14:textId="77777777" w:rsidR="00072CCF" w:rsidRDefault="00072CCF" w:rsidP="00C271D3">
            <w:pPr>
              <w:spacing w:after="0" w:line="240" w:lineRule="auto"/>
            </w:pPr>
            <w:r>
              <w:t>94</w:t>
            </w:r>
          </w:p>
        </w:tc>
        <w:tc>
          <w:tcPr>
            <w:tcW w:w="322" w:type="pct"/>
            <w:gridSpan w:val="2"/>
            <w:tcBorders>
              <w:top w:val="single" w:sz="4" w:space="0" w:color="auto"/>
              <w:left w:val="single" w:sz="4" w:space="0" w:color="auto"/>
              <w:bottom w:val="single" w:sz="4" w:space="0" w:color="auto"/>
              <w:right w:val="single" w:sz="4" w:space="0" w:color="auto"/>
            </w:tcBorders>
            <w:hideMark/>
          </w:tcPr>
          <w:p w14:paraId="1177D0FA" w14:textId="77777777" w:rsidR="00072CCF" w:rsidRDefault="00072CCF" w:rsidP="00C271D3">
            <w:pPr>
              <w:spacing w:after="0" w:line="240" w:lineRule="auto"/>
            </w:pPr>
            <w:r>
              <w:t>7</w:t>
            </w:r>
          </w:p>
        </w:tc>
        <w:tc>
          <w:tcPr>
            <w:tcW w:w="421" w:type="pct"/>
            <w:gridSpan w:val="2"/>
            <w:tcBorders>
              <w:top w:val="single" w:sz="4" w:space="0" w:color="auto"/>
              <w:left w:val="single" w:sz="4" w:space="0" w:color="auto"/>
              <w:bottom w:val="single" w:sz="4" w:space="0" w:color="auto"/>
              <w:right w:val="single" w:sz="4" w:space="0" w:color="auto"/>
            </w:tcBorders>
            <w:hideMark/>
          </w:tcPr>
          <w:p w14:paraId="3C98CEFA" w14:textId="77777777" w:rsidR="00072CCF" w:rsidRDefault="00072CCF" w:rsidP="00C271D3">
            <w:pPr>
              <w:spacing w:after="0" w:line="240" w:lineRule="auto"/>
            </w:pPr>
            <w:r>
              <w:t>13</w:t>
            </w:r>
          </w:p>
        </w:tc>
        <w:tc>
          <w:tcPr>
            <w:tcW w:w="2237" w:type="pct"/>
            <w:gridSpan w:val="2"/>
            <w:tcBorders>
              <w:top w:val="single" w:sz="4" w:space="0" w:color="auto"/>
              <w:left w:val="single" w:sz="4" w:space="0" w:color="auto"/>
              <w:bottom w:val="single" w:sz="4" w:space="0" w:color="auto"/>
              <w:right w:val="single" w:sz="4" w:space="0" w:color="auto"/>
            </w:tcBorders>
            <w:hideMark/>
          </w:tcPr>
          <w:p w14:paraId="4D492396" w14:textId="77777777" w:rsidR="00072CCF" w:rsidRDefault="00072CCF" w:rsidP="00C271D3">
            <w:pPr>
              <w:spacing w:after="0" w:line="240" w:lineRule="auto"/>
            </w:pPr>
            <w:r>
              <w:t>Internal conference for an international company: 17 attendees were from China and at least 1 from Wuhan – not possible to determine the index case. Close interactions with cases during dining, breakout sessions and team building activities (with physical contact). Other close contacts (e.g. hotel staff) monitored but did not develop symptoms</w:t>
            </w:r>
          </w:p>
        </w:tc>
      </w:tr>
      <w:tr w:rsidR="00072CCF" w14:paraId="5ABA8529"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019EB70D" w14:textId="77777777" w:rsidR="00072CCF" w:rsidRDefault="00072CCF" w:rsidP="00C271D3">
            <w:pPr>
              <w:spacing w:after="0" w:line="240" w:lineRule="auto"/>
            </w:pPr>
          </w:p>
        </w:tc>
        <w:tc>
          <w:tcPr>
            <w:tcW w:w="575" w:type="pct"/>
            <w:gridSpan w:val="2"/>
            <w:tcBorders>
              <w:top w:val="single" w:sz="4" w:space="0" w:color="auto"/>
              <w:left w:val="single" w:sz="4" w:space="0" w:color="auto"/>
              <w:bottom w:val="single" w:sz="4" w:space="0" w:color="auto"/>
              <w:right w:val="single" w:sz="4" w:space="0" w:color="auto"/>
            </w:tcBorders>
            <w:hideMark/>
          </w:tcPr>
          <w:p w14:paraId="40E12C96" w14:textId="77777777" w:rsidR="00072CCF" w:rsidRDefault="00072CCF" w:rsidP="00C271D3">
            <w:pPr>
              <w:spacing w:after="0" w:line="240" w:lineRule="auto"/>
            </w:pPr>
            <w:r>
              <w:t>Chinese couple from Wuhan attending church</w:t>
            </w:r>
          </w:p>
        </w:tc>
        <w:tc>
          <w:tcPr>
            <w:tcW w:w="551" w:type="pct"/>
            <w:gridSpan w:val="2"/>
            <w:tcBorders>
              <w:top w:val="single" w:sz="4" w:space="0" w:color="auto"/>
              <w:left w:val="single" w:sz="4" w:space="0" w:color="auto"/>
              <w:bottom w:val="single" w:sz="4" w:space="0" w:color="auto"/>
              <w:right w:val="single" w:sz="4" w:space="0" w:color="auto"/>
            </w:tcBorders>
            <w:hideMark/>
          </w:tcPr>
          <w:p w14:paraId="19785F8C" w14:textId="77777777" w:rsidR="00072CCF" w:rsidRDefault="00072CCF" w:rsidP="00C271D3">
            <w:pPr>
              <w:spacing w:after="0" w:line="240" w:lineRule="auto"/>
            </w:pPr>
            <w:r>
              <w:t>Attended the same church service</w:t>
            </w:r>
          </w:p>
        </w:tc>
        <w:tc>
          <w:tcPr>
            <w:tcW w:w="367" w:type="pct"/>
            <w:tcBorders>
              <w:top w:val="single" w:sz="4" w:space="0" w:color="auto"/>
              <w:left w:val="single" w:sz="4" w:space="0" w:color="auto"/>
              <w:bottom w:val="single" w:sz="4" w:space="0" w:color="auto"/>
              <w:right w:val="single" w:sz="4" w:space="0" w:color="auto"/>
            </w:tcBorders>
            <w:hideMark/>
          </w:tcPr>
          <w:p w14:paraId="39F62FC3" w14:textId="77777777" w:rsidR="00072CCF" w:rsidRDefault="00072CCF" w:rsidP="00C271D3">
            <w:pPr>
              <w:spacing w:after="0" w:line="240" w:lineRule="auto"/>
            </w:pPr>
            <w:r>
              <w:t>140</w:t>
            </w:r>
          </w:p>
        </w:tc>
        <w:tc>
          <w:tcPr>
            <w:tcW w:w="322" w:type="pct"/>
            <w:gridSpan w:val="2"/>
            <w:tcBorders>
              <w:top w:val="single" w:sz="4" w:space="0" w:color="auto"/>
              <w:left w:val="single" w:sz="4" w:space="0" w:color="auto"/>
              <w:bottom w:val="single" w:sz="4" w:space="0" w:color="auto"/>
              <w:right w:val="single" w:sz="4" w:space="0" w:color="auto"/>
            </w:tcBorders>
            <w:hideMark/>
          </w:tcPr>
          <w:p w14:paraId="349324A2" w14:textId="77777777" w:rsidR="00072CCF" w:rsidRDefault="00072CCF" w:rsidP="00C271D3">
            <w:pPr>
              <w:spacing w:after="0" w:line="240" w:lineRule="auto"/>
            </w:pPr>
            <w:r>
              <w:t>3</w:t>
            </w:r>
          </w:p>
        </w:tc>
        <w:tc>
          <w:tcPr>
            <w:tcW w:w="421" w:type="pct"/>
            <w:gridSpan w:val="2"/>
            <w:tcBorders>
              <w:top w:val="single" w:sz="4" w:space="0" w:color="auto"/>
              <w:left w:val="single" w:sz="4" w:space="0" w:color="auto"/>
              <w:bottom w:val="single" w:sz="4" w:space="0" w:color="auto"/>
              <w:right w:val="single" w:sz="4" w:space="0" w:color="auto"/>
            </w:tcBorders>
            <w:hideMark/>
          </w:tcPr>
          <w:p w14:paraId="0BF117B2" w14:textId="77777777" w:rsidR="00072CCF" w:rsidRDefault="00072CCF" w:rsidP="00C271D3">
            <w:pPr>
              <w:spacing w:after="0" w:line="240" w:lineRule="auto"/>
            </w:pPr>
            <w:r>
              <w:t>0</w:t>
            </w:r>
          </w:p>
        </w:tc>
        <w:tc>
          <w:tcPr>
            <w:tcW w:w="2237" w:type="pct"/>
            <w:gridSpan w:val="2"/>
            <w:tcBorders>
              <w:top w:val="single" w:sz="4" w:space="0" w:color="auto"/>
              <w:left w:val="single" w:sz="4" w:space="0" w:color="auto"/>
              <w:bottom w:val="single" w:sz="4" w:space="0" w:color="auto"/>
              <w:right w:val="single" w:sz="4" w:space="0" w:color="auto"/>
            </w:tcBorders>
            <w:hideMark/>
          </w:tcPr>
          <w:p w14:paraId="3B26CE06" w14:textId="77777777" w:rsidR="00072CCF" w:rsidRDefault="00072CCF" w:rsidP="00C271D3">
            <w:pPr>
              <w:spacing w:after="0" w:line="240" w:lineRule="auto"/>
            </w:pPr>
            <w:r>
              <w:t>Two +ve cases attended the service as the index couple, another +ve case attended the church later but sat in the seat occupied by one of the index cases</w:t>
            </w:r>
          </w:p>
        </w:tc>
      </w:tr>
      <w:tr w:rsidR="00072CCF" w14:paraId="4BB2144C"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40934C96" w14:textId="78946CD3" w:rsidR="00072CCF" w:rsidRDefault="00072CCF" w:rsidP="00C271D3">
            <w:pPr>
              <w:spacing w:after="0" w:line="240" w:lineRule="auto"/>
            </w:pPr>
            <w:r>
              <w:rPr>
                <w:rFonts w:ascii="Calibri" w:eastAsia="Times New Roman" w:hAnsi="Calibri" w:cs="Calibri"/>
                <w:bCs/>
                <w:color w:val="000000"/>
                <w:lang w:eastAsia="en-GB"/>
              </w:rPr>
              <w:t>Qian, 2020b</w:t>
            </w:r>
            <w:r>
              <w:rPr>
                <w:rFonts w:ascii="Calibri" w:eastAsia="Times New Roman" w:hAnsi="Calibri" w:cs="Calibri"/>
                <w:bCs/>
                <w:color w:val="000000"/>
                <w:vertAlign w:val="superscript"/>
                <w:lang w:eastAsia="en-GB"/>
              </w:rPr>
              <w:t>7</w:t>
            </w:r>
            <w:r w:rsidR="0018784F">
              <w:rPr>
                <w:rFonts w:ascii="Calibri" w:eastAsia="Times New Roman" w:hAnsi="Calibri" w:cs="Calibri"/>
                <w:bCs/>
                <w:color w:val="000000"/>
                <w:vertAlign w:val="superscript"/>
                <w:lang w:eastAsia="en-GB"/>
              </w:rPr>
              <w:t>7</w:t>
            </w:r>
          </w:p>
        </w:tc>
        <w:tc>
          <w:tcPr>
            <w:tcW w:w="575" w:type="pct"/>
            <w:gridSpan w:val="2"/>
            <w:tcBorders>
              <w:top w:val="single" w:sz="4" w:space="0" w:color="auto"/>
              <w:left w:val="single" w:sz="4" w:space="0" w:color="auto"/>
              <w:bottom w:val="single" w:sz="4" w:space="0" w:color="auto"/>
              <w:right w:val="single" w:sz="4" w:space="0" w:color="auto"/>
            </w:tcBorders>
            <w:hideMark/>
          </w:tcPr>
          <w:p w14:paraId="6DEDF666" w14:textId="77777777" w:rsidR="00072CCF" w:rsidRDefault="00072CCF" w:rsidP="00C271D3">
            <w:pPr>
              <w:spacing w:after="0" w:line="240" w:lineRule="auto"/>
            </w:pPr>
            <w:r>
              <w:t>2 infected in a temple</w:t>
            </w:r>
          </w:p>
        </w:tc>
        <w:tc>
          <w:tcPr>
            <w:tcW w:w="551" w:type="pct"/>
            <w:gridSpan w:val="2"/>
            <w:tcBorders>
              <w:top w:val="single" w:sz="4" w:space="0" w:color="auto"/>
              <w:left w:val="single" w:sz="4" w:space="0" w:color="auto"/>
              <w:bottom w:val="single" w:sz="4" w:space="0" w:color="auto"/>
              <w:right w:val="single" w:sz="4" w:space="0" w:color="auto"/>
            </w:tcBorders>
            <w:hideMark/>
          </w:tcPr>
          <w:p w14:paraId="5D129413" w14:textId="77777777" w:rsidR="00072CCF" w:rsidRDefault="00072CCF" w:rsidP="00C271D3">
            <w:pPr>
              <w:spacing w:after="0" w:line="240" w:lineRule="auto"/>
            </w:pPr>
            <w:r>
              <w:t>Family gatherings</w:t>
            </w:r>
          </w:p>
        </w:tc>
        <w:tc>
          <w:tcPr>
            <w:tcW w:w="367" w:type="pct"/>
            <w:tcBorders>
              <w:top w:val="single" w:sz="4" w:space="0" w:color="auto"/>
              <w:left w:val="single" w:sz="4" w:space="0" w:color="auto"/>
              <w:bottom w:val="single" w:sz="4" w:space="0" w:color="auto"/>
              <w:right w:val="single" w:sz="4" w:space="0" w:color="auto"/>
            </w:tcBorders>
            <w:hideMark/>
          </w:tcPr>
          <w:p w14:paraId="2CC781D5" w14:textId="77777777" w:rsidR="00072CCF" w:rsidRDefault="00072CCF" w:rsidP="00C271D3">
            <w:pPr>
              <w:spacing w:after="0" w:line="240" w:lineRule="auto"/>
            </w:pPr>
            <w:r>
              <w:t>4</w:t>
            </w:r>
          </w:p>
        </w:tc>
        <w:tc>
          <w:tcPr>
            <w:tcW w:w="322" w:type="pct"/>
            <w:gridSpan w:val="2"/>
            <w:tcBorders>
              <w:top w:val="single" w:sz="4" w:space="0" w:color="auto"/>
              <w:left w:val="single" w:sz="4" w:space="0" w:color="auto"/>
              <w:bottom w:val="single" w:sz="4" w:space="0" w:color="auto"/>
              <w:right w:val="single" w:sz="4" w:space="0" w:color="auto"/>
            </w:tcBorders>
            <w:hideMark/>
          </w:tcPr>
          <w:p w14:paraId="7CCC958D" w14:textId="77777777" w:rsidR="00072CCF" w:rsidRDefault="00072CCF" w:rsidP="00C271D3">
            <w:pPr>
              <w:spacing w:after="0" w:line="240" w:lineRule="auto"/>
            </w:pPr>
            <w:r>
              <w:t>3</w:t>
            </w:r>
          </w:p>
        </w:tc>
        <w:tc>
          <w:tcPr>
            <w:tcW w:w="421" w:type="pct"/>
            <w:gridSpan w:val="2"/>
            <w:tcBorders>
              <w:top w:val="single" w:sz="4" w:space="0" w:color="auto"/>
              <w:left w:val="single" w:sz="4" w:space="0" w:color="auto"/>
              <w:bottom w:val="single" w:sz="4" w:space="0" w:color="auto"/>
              <w:right w:val="single" w:sz="4" w:space="0" w:color="auto"/>
            </w:tcBorders>
            <w:hideMark/>
          </w:tcPr>
          <w:p w14:paraId="4F9245DF" w14:textId="77777777" w:rsidR="00072CCF" w:rsidRDefault="00072CCF" w:rsidP="00C271D3">
            <w:pPr>
              <w:spacing w:after="0" w:line="240" w:lineRule="auto"/>
            </w:pPr>
            <w:r>
              <w:t>3</w:t>
            </w:r>
          </w:p>
        </w:tc>
        <w:tc>
          <w:tcPr>
            <w:tcW w:w="2237" w:type="pct"/>
            <w:gridSpan w:val="2"/>
            <w:tcBorders>
              <w:top w:val="single" w:sz="4" w:space="0" w:color="auto"/>
              <w:left w:val="single" w:sz="4" w:space="0" w:color="auto"/>
              <w:bottom w:val="single" w:sz="4" w:space="0" w:color="auto"/>
              <w:right w:val="single" w:sz="4" w:space="0" w:color="auto"/>
            </w:tcBorders>
            <w:hideMark/>
          </w:tcPr>
          <w:p w14:paraId="398F5B65" w14:textId="77777777" w:rsidR="00072CCF" w:rsidRDefault="00072CCF" w:rsidP="00C271D3">
            <w:pPr>
              <w:spacing w:after="0" w:line="240" w:lineRule="auto"/>
            </w:pPr>
            <w:r>
              <w:t>Four cases exposed via family visit later had a family dinner with 3 relatives – all three subsequently infected</w:t>
            </w:r>
          </w:p>
        </w:tc>
      </w:tr>
      <w:tr w:rsidR="00072CCF" w14:paraId="5F7BCB4D"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09C182F3" w14:textId="6CA90610" w:rsidR="00072CCF" w:rsidRDefault="00072CCF" w:rsidP="00C271D3">
            <w:pPr>
              <w:spacing w:after="0" w:line="240" w:lineRule="auto"/>
            </w:pPr>
            <w:r>
              <w:rPr>
                <w:rFonts w:ascii="Calibri" w:eastAsia="Times New Roman" w:hAnsi="Calibri" w:cs="Calibri"/>
                <w:bCs/>
                <w:color w:val="000000"/>
                <w:lang w:eastAsia="en-GB"/>
              </w:rPr>
              <w:t>Qiu, 2020</w:t>
            </w:r>
            <w:r>
              <w:rPr>
                <w:rFonts w:ascii="Calibri" w:eastAsia="Times New Roman" w:hAnsi="Calibri" w:cs="Calibri"/>
                <w:bCs/>
                <w:color w:val="000000"/>
                <w:vertAlign w:val="superscript"/>
                <w:lang w:eastAsia="en-GB"/>
              </w:rPr>
              <w:t>7</w:t>
            </w:r>
            <w:r w:rsidR="0018784F">
              <w:rPr>
                <w:rFonts w:ascii="Calibri" w:eastAsia="Times New Roman" w:hAnsi="Calibri" w:cs="Calibri"/>
                <w:bCs/>
                <w:color w:val="000000"/>
                <w:vertAlign w:val="superscript"/>
                <w:lang w:eastAsia="en-GB"/>
              </w:rPr>
              <w:t>8</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5FC967DC" w14:textId="77777777" w:rsidR="00072CCF" w:rsidRDefault="00072CCF" w:rsidP="00C271D3">
            <w:pPr>
              <w:spacing w:after="0" w:line="240" w:lineRule="auto"/>
            </w:pPr>
            <w:r>
              <w:t>29 index cases</w:t>
            </w:r>
          </w:p>
        </w:tc>
        <w:tc>
          <w:tcPr>
            <w:tcW w:w="551" w:type="pct"/>
            <w:gridSpan w:val="2"/>
            <w:tcBorders>
              <w:top w:val="single" w:sz="4" w:space="0" w:color="auto"/>
              <w:left w:val="single" w:sz="4" w:space="0" w:color="auto"/>
              <w:bottom w:val="single" w:sz="4" w:space="0" w:color="auto"/>
              <w:right w:val="single" w:sz="4" w:space="0" w:color="auto"/>
            </w:tcBorders>
            <w:hideMark/>
          </w:tcPr>
          <w:p w14:paraId="4CA25CFB"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0BD5DEE8"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26D515F7" w14:textId="77777777" w:rsidR="00072CCF" w:rsidRDefault="00072CCF" w:rsidP="00C271D3">
            <w:pPr>
              <w:spacing w:after="0" w:line="240" w:lineRule="auto"/>
            </w:pPr>
            <w:r>
              <w:t>31</w:t>
            </w:r>
          </w:p>
        </w:tc>
        <w:tc>
          <w:tcPr>
            <w:tcW w:w="421" w:type="pct"/>
            <w:gridSpan w:val="2"/>
            <w:tcBorders>
              <w:top w:val="single" w:sz="4" w:space="0" w:color="auto"/>
              <w:left w:val="single" w:sz="4" w:space="0" w:color="auto"/>
              <w:bottom w:val="single" w:sz="4" w:space="0" w:color="auto"/>
              <w:right w:val="single" w:sz="4" w:space="0" w:color="auto"/>
            </w:tcBorders>
            <w:hideMark/>
          </w:tcPr>
          <w:p w14:paraId="57B87A99" w14:textId="77777777" w:rsidR="00072CCF" w:rsidRDefault="00072CCF" w:rsidP="00C271D3">
            <w:pPr>
              <w:spacing w:after="0" w:line="240" w:lineRule="auto"/>
            </w:pPr>
            <w:r>
              <w:t>5</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5B441F90" w14:textId="77777777" w:rsidR="00072CCF" w:rsidRDefault="00072CCF" w:rsidP="00C271D3">
            <w:pPr>
              <w:spacing w:after="0" w:line="240" w:lineRule="auto"/>
            </w:pPr>
            <w:r>
              <w:t>Total of 24 clusters. Family gatherings: 2/4 infected family members later infected 2 of their household contacts. Work: infected the colleague who later infected 3 of his household members. Public transport: One of the passengers later transmitted the virus to his sister over dinner</w:t>
            </w:r>
          </w:p>
        </w:tc>
      </w:tr>
      <w:tr w:rsidR="00072CCF" w14:paraId="5E825D64"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2B3329B5"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D3CB56"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2C2C8021" w14:textId="77777777" w:rsidR="00072CCF" w:rsidRDefault="00072CCF" w:rsidP="00C271D3">
            <w:pPr>
              <w:spacing w:after="0" w:line="240" w:lineRule="auto"/>
            </w:pPr>
            <w:r>
              <w:t>Family gatherings</w:t>
            </w:r>
          </w:p>
        </w:tc>
        <w:tc>
          <w:tcPr>
            <w:tcW w:w="367" w:type="pct"/>
            <w:tcBorders>
              <w:top w:val="single" w:sz="4" w:space="0" w:color="auto"/>
              <w:left w:val="single" w:sz="4" w:space="0" w:color="auto"/>
              <w:bottom w:val="single" w:sz="4" w:space="0" w:color="auto"/>
              <w:right w:val="single" w:sz="4" w:space="0" w:color="auto"/>
            </w:tcBorders>
            <w:hideMark/>
          </w:tcPr>
          <w:p w14:paraId="423C3C51"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1BE2D076" w14:textId="77777777" w:rsidR="00072CCF" w:rsidRDefault="00072CCF" w:rsidP="00C271D3">
            <w:pPr>
              <w:spacing w:after="0" w:line="240" w:lineRule="auto"/>
            </w:pPr>
            <w:r>
              <w:t>4</w:t>
            </w:r>
          </w:p>
        </w:tc>
        <w:tc>
          <w:tcPr>
            <w:tcW w:w="421" w:type="pct"/>
            <w:gridSpan w:val="2"/>
            <w:tcBorders>
              <w:top w:val="single" w:sz="4" w:space="0" w:color="auto"/>
              <w:left w:val="single" w:sz="4" w:space="0" w:color="auto"/>
              <w:bottom w:val="single" w:sz="4" w:space="0" w:color="auto"/>
              <w:right w:val="single" w:sz="4" w:space="0" w:color="auto"/>
            </w:tcBorders>
            <w:hideMark/>
          </w:tcPr>
          <w:p w14:paraId="6763FAF5" w14:textId="77777777" w:rsidR="00072CCF" w:rsidRDefault="00072CCF" w:rsidP="00C271D3">
            <w:pPr>
              <w:spacing w:after="0" w:line="240" w:lineRule="auto"/>
            </w:pPr>
            <w: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9F7CC6" w14:textId="77777777" w:rsidR="00072CCF" w:rsidRDefault="00072CCF" w:rsidP="00C271D3">
            <w:pPr>
              <w:spacing w:after="0" w:line="240" w:lineRule="auto"/>
            </w:pPr>
          </w:p>
        </w:tc>
      </w:tr>
      <w:tr w:rsidR="00072CCF" w14:paraId="28A4BB02"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4A45BEA3"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AF5B70"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1253CAEE" w14:textId="77777777" w:rsidR="00072CCF" w:rsidRDefault="00072CCF" w:rsidP="00C271D3">
            <w:pPr>
              <w:spacing w:after="0" w:line="240" w:lineRule="auto"/>
            </w:pPr>
            <w:r>
              <w:t xml:space="preserve">Work </w:t>
            </w:r>
          </w:p>
        </w:tc>
        <w:tc>
          <w:tcPr>
            <w:tcW w:w="367" w:type="pct"/>
            <w:tcBorders>
              <w:top w:val="single" w:sz="4" w:space="0" w:color="auto"/>
              <w:left w:val="single" w:sz="4" w:space="0" w:color="auto"/>
              <w:bottom w:val="single" w:sz="4" w:space="0" w:color="auto"/>
              <w:right w:val="single" w:sz="4" w:space="0" w:color="auto"/>
            </w:tcBorders>
            <w:hideMark/>
          </w:tcPr>
          <w:p w14:paraId="339CCE06"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2198938C"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756133C1" w14:textId="77777777" w:rsidR="00072CCF" w:rsidRDefault="00072CCF" w:rsidP="00C271D3">
            <w:pPr>
              <w:spacing w:after="0" w:line="240" w:lineRule="auto"/>
            </w:pPr>
            <w:r>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0B6169" w14:textId="77777777" w:rsidR="00072CCF" w:rsidRDefault="00072CCF" w:rsidP="00C271D3">
            <w:pPr>
              <w:spacing w:after="0" w:line="240" w:lineRule="auto"/>
            </w:pPr>
          </w:p>
        </w:tc>
      </w:tr>
      <w:tr w:rsidR="00072CCF" w14:paraId="7C86E58B"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52A7089A"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01E3B8"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7C89F9A2" w14:textId="77777777" w:rsidR="00072CCF" w:rsidRDefault="00072CCF" w:rsidP="00C271D3">
            <w:pPr>
              <w:spacing w:after="0" w:line="240" w:lineRule="auto"/>
            </w:pPr>
            <w:r>
              <w:t>Public transport</w:t>
            </w:r>
          </w:p>
        </w:tc>
        <w:tc>
          <w:tcPr>
            <w:tcW w:w="367" w:type="pct"/>
            <w:tcBorders>
              <w:top w:val="single" w:sz="4" w:space="0" w:color="auto"/>
              <w:left w:val="single" w:sz="4" w:space="0" w:color="auto"/>
              <w:bottom w:val="single" w:sz="4" w:space="0" w:color="auto"/>
              <w:right w:val="single" w:sz="4" w:space="0" w:color="auto"/>
            </w:tcBorders>
            <w:hideMark/>
          </w:tcPr>
          <w:p w14:paraId="543ABC5A"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6C58B650" w14:textId="77777777" w:rsidR="00072CCF" w:rsidRDefault="00072CCF" w:rsidP="00C271D3">
            <w:pPr>
              <w:spacing w:after="0" w:line="240" w:lineRule="auto"/>
            </w:pPr>
            <w:r>
              <w:t>7</w:t>
            </w:r>
          </w:p>
        </w:tc>
        <w:tc>
          <w:tcPr>
            <w:tcW w:w="421" w:type="pct"/>
            <w:gridSpan w:val="2"/>
            <w:tcBorders>
              <w:top w:val="single" w:sz="4" w:space="0" w:color="auto"/>
              <w:left w:val="single" w:sz="4" w:space="0" w:color="auto"/>
              <w:bottom w:val="single" w:sz="4" w:space="0" w:color="auto"/>
              <w:right w:val="single" w:sz="4" w:space="0" w:color="auto"/>
            </w:tcBorders>
            <w:hideMark/>
          </w:tcPr>
          <w:p w14:paraId="2257114D" w14:textId="77777777" w:rsidR="00072CCF" w:rsidRDefault="00072CCF" w:rsidP="00C271D3">
            <w:pPr>
              <w:spacing w:after="0" w:line="240" w:lineRule="auto"/>
            </w:pPr>
            <w: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3F82BB" w14:textId="77777777" w:rsidR="00072CCF" w:rsidRDefault="00072CCF" w:rsidP="00C271D3">
            <w:pPr>
              <w:spacing w:after="0" w:line="240" w:lineRule="auto"/>
            </w:pPr>
          </w:p>
        </w:tc>
      </w:tr>
      <w:tr w:rsidR="00072CCF" w14:paraId="5D39B8CD"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5E210CBE" w14:textId="3B197C0F" w:rsidR="00072CCF" w:rsidRDefault="00072CCF" w:rsidP="00C271D3">
            <w:pPr>
              <w:spacing w:after="0" w:line="240" w:lineRule="auto"/>
            </w:pPr>
            <w:r>
              <w:rPr>
                <w:rFonts w:ascii="Calibri" w:eastAsia="Times New Roman" w:hAnsi="Calibri" w:cs="Calibri"/>
                <w:bCs/>
                <w:color w:val="000000"/>
                <w:lang w:eastAsia="en-GB"/>
              </w:rPr>
              <w:t>Rothe, 2020</w:t>
            </w:r>
            <w:r w:rsidR="0018784F">
              <w:rPr>
                <w:rFonts w:ascii="Calibri" w:eastAsia="Times New Roman" w:hAnsi="Calibri" w:cs="Calibri"/>
                <w:bCs/>
                <w:color w:val="000000"/>
                <w:vertAlign w:val="superscript"/>
                <w:lang w:eastAsia="en-GB"/>
              </w:rPr>
              <w:t>80</w:t>
            </w:r>
          </w:p>
        </w:tc>
        <w:tc>
          <w:tcPr>
            <w:tcW w:w="575" w:type="pct"/>
            <w:gridSpan w:val="2"/>
            <w:tcBorders>
              <w:top w:val="single" w:sz="4" w:space="0" w:color="auto"/>
              <w:left w:val="single" w:sz="4" w:space="0" w:color="auto"/>
              <w:bottom w:val="single" w:sz="4" w:space="0" w:color="auto"/>
              <w:right w:val="single" w:sz="4" w:space="0" w:color="auto"/>
            </w:tcBorders>
            <w:hideMark/>
          </w:tcPr>
          <w:p w14:paraId="34F2B528" w14:textId="77777777" w:rsidR="00072CCF" w:rsidRDefault="00072CCF" w:rsidP="00C271D3">
            <w:pPr>
              <w:spacing w:after="0" w:line="240" w:lineRule="auto"/>
            </w:pPr>
            <w:r>
              <w:t>Pre-symptomatic business partner from China</w:t>
            </w:r>
          </w:p>
        </w:tc>
        <w:tc>
          <w:tcPr>
            <w:tcW w:w="551" w:type="pct"/>
            <w:gridSpan w:val="2"/>
            <w:tcBorders>
              <w:top w:val="single" w:sz="4" w:space="0" w:color="auto"/>
              <w:left w:val="single" w:sz="4" w:space="0" w:color="auto"/>
              <w:bottom w:val="single" w:sz="4" w:space="0" w:color="auto"/>
              <w:right w:val="single" w:sz="4" w:space="0" w:color="auto"/>
            </w:tcBorders>
            <w:hideMark/>
          </w:tcPr>
          <w:p w14:paraId="5E1C9B18" w14:textId="77777777" w:rsidR="00072CCF" w:rsidRDefault="00072CCF" w:rsidP="00C271D3">
            <w:pPr>
              <w:spacing w:after="0" w:line="240" w:lineRule="auto"/>
            </w:pPr>
            <w:r>
              <w:t xml:space="preserve">Work </w:t>
            </w:r>
          </w:p>
        </w:tc>
        <w:tc>
          <w:tcPr>
            <w:tcW w:w="367" w:type="pct"/>
            <w:tcBorders>
              <w:top w:val="single" w:sz="4" w:space="0" w:color="auto"/>
              <w:left w:val="single" w:sz="4" w:space="0" w:color="auto"/>
              <w:bottom w:val="single" w:sz="4" w:space="0" w:color="auto"/>
              <w:right w:val="single" w:sz="4" w:space="0" w:color="auto"/>
            </w:tcBorders>
            <w:hideMark/>
          </w:tcPr>
          <w:p w14:paraId="0A76C036"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08B89EF4"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2DB6A71F" w14:textId="77777777" w:rsidR="00072CCF" w:rsidRDefault="00072CCF" w:rsidP="00C271D3">
            <w:pPr>
              <w:spacing w:after="0" w:line="240" w:lineRule="auto"/>
            </w:pPr>
            <w:r>
              <w:t>2</w:t>
            </w:r>
          </w:p>
        </w:tc>
        <w:tc>
          <w:tcPr>
            <w:tcW w:w="2237" w:type="pct"/>
            <w:gridSpan w:val="2"/>
            <w:tcBorders>
              <w:top w:val="single" w:sz="4" w:space="0" w:color="auto"/>
              <w:left w:val="single" w:sz="4" w:space="0" w:color="auto"/>
              <w:bottom w:val="single" w:sz="4" w:space="0" w:color="auto"/>
              <w:right w:val="single" w:sz="4" w:space="0" w:color="auto"/>
            </w:tcBorders>
            <w:hideMark/>
          </w:tcPr>
          <w:p w14:paraId="533617BE" w14:textId="77777777" w:rsidR="00072CCF" w:rsidRDefault="00072CCF" w:rsidP="00C271D3">
            <w:pPr>
              <w:spacing w:after="0" w:line="240" w:lineRule="auto"/>
            </w:pPr>
            <w:r>
              <w:t>Pre-symptomatic index case infected two people, two other people had no contact with index, thus infected by the cases</w:t>
            </w:r>
          </w:p>
        </w:tc>
      </w:tr>
      <w:tr w:rsidR="00072CCF" w14:paraId="6EC3424E"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0A737614" w14:textId="66CD3117" w:rsidR="00072CCF" w:rsidRDefault="00072CCF" w:rsidP="00C271D3">
            <w:pPr>
              <w:spacing w:after="0" w:line="240" w:lineRule="auto"/>
            </w:pPr>
            <w:r>
              <w:rPr>
                <w:rFonts w:ascii="Calibri" w:eastAsia="Times New Roman" w:hAnsi="Calibri" w:cs="Calibri"/>
                <w:bCs/>
                <w:color w:val="000000"/>
                <w:lang w:eastAsia="en-GB"/>
              </w:rPr>
              <w:t>Schwierzeck, 2020</w:t>
            </w:r>
            <w:r>
              <w:rPr>
                <w:rFonts w:ascii="Calibri" w:eastAsia="Times New Roman" w:hAnsi="Calibri" w:cs="Calibri"/>
                <w:bCs/>
                <w:color w:val="000000"/>
                <w:vertAlign w:val="superscript"/>
                <w:lang w:eastAsia="en-GB"/>
              </w:rPr>
              <w:t>8</w:t>
            </w:r>
            <w:r w:rsidR="0018784F">
              <w:rPr>
                <w:rFonts w:ascii="Calibri" w:eastAsia="Times New Roman" w:hAnsi="Calibri" w:cs="Calibri"/>
                <w:bCs/>
                <w:color w:val="000000"/>
                <w:vertAlign w:val="superscript"/>
                <w:lang w:eastAsia="en-GB"/>
              </w:rPr>
              <w:t>3</w:t>
            </w:r>
          </w:p>
        </w:tc>
        <w:tc>
          <w:tcPr>
            <w:tcW w:w="575" w:type="pct"/>
            <w:gridSpan w:val="2"/>
            <w:tcBorders>
              <w:top w:val="single" w:sz="4" w:space="0" w:color="auto"/>
              <w:left w:val="single" w:sz="4" w:space="0" w:color="auto"/>
              <w:bottom w:val="single" w:sz="4" w:space="0" w:color="auto"/>
              <w:right w:val="single" w:sz="4" w:space="0" w:color="auto"/>
            </w:tcBorders>
            <w:hideMark/>
          </w:tcPr>
          <w:p w14:paraId="0A859C6F" w14:textId="77777777" w:rsidR="00072CCF" w:rsidRDefault="00072CCF" w:rsidP="00C271D3">
            <w:pPr>
              <w:spacing w:after="0" w:line="240" w:lineRule="auto"/>
            </w:pPr>
            <w:r>
              <w:t>1 index patient</w:t>
            </w:r>
          </w:p>
        </w:tc>
        <w:tc>
          <w:tcPr>
            <w:tcW w:w="551" w:type="pct"/>
            <w:gridSpan w:val="2"/>
            <w:tcBorders>
              <w:top w:val="single" w:sz="4" w:space="0" w:color="auto"/>
              <w:left w:val="single" w:sz="4" w:space="0" w:color="auto"/>
              <w:bottom w:val="single" w:sz="4" w:space="0" w:color="auto"/>
              <w:right w:val="single" w:sz="4" w:space="0" w:color="auto"/>
            </w:tcBorders>
            <w:hideMark/>
          </w:tcPr>
          <w:p w14:paraId="42CF0685" w14:textId="77777777" w:rsidR="00072CCF" w:rsidRDefault="00072CCF" w:rsidP="00C271D3">
            <w:pPr>
              <w:spacing w:after="0" w:line="240" w:lineRule="auto"/>
            </w:pPr>
            <w:r>
              <w:t xml:space="preserve">Nosocomial </w:t>
            </w:r>
          </w:p>
        </w:tc>
        <w:tc>
          <w:tcPr>
            <w:tcW w:w="367" w:type="pct"/>
            <w:tcBorders>
              <w:top w:val="single" w:sz="4" w:space="0" w:color="auto"/>
              <w:left w:val="single" w:sz="4" w:space="0" w:color="auto"/>
              <w:bottom w:val="single" w:sz="4" w:space="0" w:color="auto"/>
              <w:right w:val="single" w:sz="4" w:space="0" w:color="auto"/>
            </w:tcBorders>
            <w:hideMark/>
          </w:tcPr>
          <w:p w14:paraId="1B39FF00" w14:textId="77777777" w:rsidR="00072CCF" w:rsidRDefault="00072CCF" w:rsidP="00C271D3">
            <w:pPr>
              <w:spacing w:after="0" w:line="240" w:lineRule="auto"/>
            </w:pPr>
            <w:r>
              <w:t>NR</w:t>
            </w:r>
          </w:p>
        </w:tc>
        <w:tc>
          <w:tcPr>
            <w:tcW w:w="744" w:type="pct"/>
            <w:gridSpan w:val="4"/>
            <w:tcBorders>
              <w:top w:val="single" w:sz="4" w:space="0" w:color="auto"/>
              <w:left w:val="single" w:sz="4" w:space="0" w:color="auto"/>
              <w:bottom w:val="single" w:sz="4" w:space="0" w:color="auto"/>
              <w:right w:val="single" w:sz="4" w:space="0" w:color="auto"/>
            </w:tcBorders>
            <w:hideMark/>
          </w:tcPr>
          <w:p w14:paraId="1AF85EF2" w14:textId="77777777" w:rsidR="00072CCF" w:rsidRDefault="00072CCF" w:rsidP="00C271D3">
            <w:pPr>
              <w:spacing w:after="0" w:line="240" w:lineRule="auto"/>
            </w:pPr>
            <w:r>
              <w:t>47</w:t>
            </w:r>
          </w:p>
        </w:tc>
        <w:tc>
          <w:tcPr>
            <w:tcW w:w="2237" w:type="pct"/>
            <w:gridSpan w:val="2"/>
            <w:tcBorders>
              <w:top w:val="single" w:sz="4" w:space="0" w:color="auto"/>
              <w:left w:val="single" w:sz="4" w:space="0" w:color="auto"/>
              <w:bottom w:val="single" w:sz="4" w:space="0" w:color="auto"/>
              <w:right w:val="single" w:sz="4" w:space="0" w:color="auto"/>
            </w:tcBorders>
            <w:hideMark/>
          </w:tcPr>
          <w:p w14:paraId="455F2961" w14:textId="77777777" w:rsidR="00072CCF" w:rsidRDefault="00072CCF" w:rsidP="00C271D3">
            <w:pPr>
              <w:spacing w:after="0" w:line="240" w:lineRule="auto"/>
            </w:pPr>
            <w:r>
              <w:t>28 HCWs, 12 patients and 7 accompanying persons infected. Type of exposure was either cumulative 15-minutes face-to-face contact without usage of PPE (patients or their carers) or HCWs exposed during treatment or nursing in a distance of ≤ 2 meters, without PPE (HCWs)</w:t>
            </w:r>
          </w:p>
        </w:tc>
      </w:tr>
      <w:tr w:rsidR="00072CCF" w14:paraId="6F5654D1"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53D3A2E5" w14:textId="21A9C125" w:rsidR="00072CCF" w:rsidRDefault="00072CCF" w:rsidP="00C271D3">
            <w:pPr>
              <w:spacing w:after="0" w:line="240" w:lineRule="auto"/>
            </w:pPr>
            <w:r>
              <w:rPr>
                <w:rFonts w:ascii="Calibri" w:eastAsia="Times New Roman" w:hAnsi="Calibri" w:cs="Calibri"/>
                <w:bCs/>
                <w:color w:val="000000"/>
                <w:lang w:eastAsia="en-GB"/>
              </w:rPr>
              <w:t>Scott, 2020</w:t>
            </w:r>
            <w:r>
              <w:rPr>
                <w:rFonts w:ascii="Calibri" w:eastAsia="Times New Roman" w:hAnsi="Calibri" w:cs="Calibri"/>
                <w:bCs/>
                <w:color w:val="000000"/>
                <w:vertAlign w:val="superscript"/>
                <w:lang w:eastAsia="en-GB"/>
              </w:rPr>
              <w:t>8</w:t>
            </w:r>
            <w:r w:rsidR="0018784F">
              <w:rPr>
                <w:rFonts w:ascii="Calibri" w:eastAsia="Times New Roman" w:hAnsi="Calibri" w:cs="Calibri"/>
                <w:bCs/>
                <w:color w:val="000000"/>
                <w:vertAlign w:val="superscript"/>
                <w:lang w:eastAsia="en-GB"/>
              </w:rPr>
              <w:t>4</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791D0F11" w14:textId="77777777" w:rsidR="00072CCF" w:rsidRDefault="00072CCF" w:rsidP="00C271D3">
            <w:pPr>
              <w:spacing w:after="0" w:line="240" w:lineRule="auto"/>
            </w:pPr>
            <w:r>
              <w:t>1 index, returned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6AD8043F" w14:textId="77777777" w:rsidR="00072CCF" w:rsidRDefault="00072CCF" w:rsidP="00C271D3">
            <w:pPr>
              <w:spacing w:after="0" w:line="240" w:lineRule="auto"/>
            </w:pPr>
            <w:r>
              <w:t>Sharing the car to/from work</w:t>
            </w:r>
          </w:p>
        </w:tc>
        <w:tc>
          <w:tcPr>
            <w:tcW w:w="367" w:type="pct"/>
            <w:tcBorders>
              <w:top w:val="single" w:sz="4" w:space="0" w:color="auto"/>
              <w:left w:val="single" w:sz="4" w:space="0" w:color="auto"/>
              <w:bottom w:val="single" w:sz="4" w:space="0" w:color="auto"/>
              <w:right w:val="single" w:sz="4" w:space="0" w:color="auto"/>
            </w:tcBorders>
            <w:hideMark/>
          </w:tcPr>
          <w:p w14:paraId="7C27D580" w14:textId="77777777" w:rsidR="00072CCF" w:rsidRDefault="00072CCF" w:rsidP="00C271D3">
            <w:pPr>
              <w:spacing w:after="0" w:line="240" w:lineRule="auto"/>
            </w:pPr>
            <w:r>
              <w:t>5</w:t>
            </w:r>
          </w:p>
        </w:tc>
        <w:tc>
          <w:tcPr>
            <w:tcW w:w="322" w:type="pct"/>
            <w:gridSpan w:val="2"/>
            <w:tcBorders>
              <w:top w:val="single" w:sz="4" w:space="0" w:color="auto"/>
              <w:left w:val="single" w:sz="4" w:space="0" w:color="auto"/>
              <w:bottom w:val="single" w:sz="4" w:space="0" w:color="auto"/>
              <w:right w:val="single" w:sz="4" w:space="0" w:color="auto"/>
            </w:tcBorders>
            <w:hideMark/>
          </w:tcPr>
          <w:p w14:paraId="1F369001"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0B3F3DA0" w14:textId="77777777" w:rsidR="00072CCF" w:rsidRDefault="00072CCF" w:rsidP="00C271D3">
            <w:pPr>
              <w:spacing w:after="0" w:line="240" w:lineRule="auto"/>
            </w:pPr>
            <w:r>
              <w:t>n/a</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142BCCA3" w14:textId="77777777" w:rsidR="00072CCF" w:rsidRDefault="00072CCF" w:rsidP="00C271D3">
            <w:pPr>
              <w:spacing w:after="0" w:line="240" w:lineRule="auto"/>
            </w:pPr>
            <w:r>
              <w:t>No cases infected despite close contact. Authors concluded it may have been due to mild symptoms (non-productive cough only)</w:t>
            </w:r>
          </w:p>
        </w:tc>
      </w:tr>
      <w:tr w:rsidR="00072CCF" w14:paraId="63DE52A4"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5E00BA54"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F911A3"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A269459" w14:textId="77777777" w:rsidR="00072CCF" w:rsidRDefault="00072CCF" w:rsidP="00C271D3">
            <w:pPr>
              <w:spacing w:after="0" w:line="240" w:lineRule="auto"/>
            </w:pPr>
            <w:r>
              <w:t>HCWs</w:t>
            </w:r>
          </w:p>
        </w:tc>
        <w:tc>
          <w:tcPr>
            <w:tcW w:w="367" w:type="pct"/>
            <w:tcBorders>
              <w:top w:val="single" w:sz="4" w:space="0" w:color="auto"/>
              <w:left w:val="single" w:sz="4" w:space="0" w:color="auto"/>
              <w:bottom w:val="single" w:sz="4" w:space="0" w:color="auto"/>
              <w:right w:val="single" w:sz="4" w:space="0" w:color="auto"/>
            </w:tcBorders>
            <w:hideMark/>
          </w:tcPr>
          <w:p w14:paraId="1515F705" w14:textId="77777777" w:rsidR="00072CCF" w:rsidRDefault="00072CCF" w:rsidP="00C271D3">
            <w:pPr>
              <w:spacing w:after="0" w:line="240" w:lineRule="auto"/>
            </w:pPr>
            <w:r>
              <w:t>3</w:t>
            </w:r>
          </w:p>
        </w:tc>
        <w:tc>
          <w:tcPr>
            <w:tcW w:w="322" w:type="pct"/>
            <w:gridSpan w:val="2"/>
            <w:tcBorders>
              <w:top w:val="single" w:sz="4" w:space="0" w:color="auto"/>
              <w:left w:val="single" w:sz="4" w:space="0" w:color="auto"/>
              <w:bottom w:val="single" w:sz="4" w:space="0" w:color="auto"/>
              <w:right w:val="single" w:sz="4" w:space="0" w:color="auto"/>
            </w:tcBorders>
            <w:hideMark/>
          </w:tcPr>
          <w:p w14:paraId="06B248BF"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009D7745"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F5482A" w14:textId="77777777" w:rsidR="00072CCF" w:rsidRDefault="00072CCF" w:rsidP="00C271D3">
            <w:pPr>
              <w:spacing w:after="0" w:line="240" w:lineRule="auto"/>
            </w:pPr>
          </w:p>
        </w:tc>
      </w:tr>
      <w:tr w:rsidR="00072CCF" w14:paraId="31D3559F"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63154BAF"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056286"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40A18260"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0F137299" w14:textId="77777777" w:rsidR="00072CCF" w:rsidRDefault="00072CCF" w:rsidP="00C271D3">
            <w:pPr>
              <w:spacing w:after="0" w:line="240" w:lineRule="auto"/>
            </w:pPr>
            <w:r>
              <w:t>2</w:t>
            </w:r>
          </w:p>
        </w:tc>
        <w:tc>
          <w:tcPr>
            <w:tcW w:w="322" w:type="pct"/>
            <w:gridSpan w:val="2"/>
            <w:tcBorders>
              <w:top w:val="single" w:sz="4" w:space="0" w:color="auto"/>
              <w:left w:val="single" w:sz="4" w:space="0" w:color="auto"/>
              <w:bottom w:val="single" w:sz="4" w:space="0" w:color="auto"/>
              <w:right w:val="single" w:sz="4" w:space="0" w:color="auto"/>
            </w:tcBorders>
            <w:hideMark/>
          </w:tcPr>
          <w:p w14:paraId="78200343"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7F2A1D91"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BD4A2D" w14:textId="77777777" w:rsidR="00072CCF" w:rsidRDefault="00072CCF" w:rsidP="00C271D3">
            <w:pPr>
              <w:spacing w:after="0" w:line="240" w:lineRule="auto"/>
            </w:pPr>
          </w:p>
        </w:tc>
      </w:tr>
      <w:tr w:rsidR="00072CCF" w14:paraId="0CBD0F46"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13889439"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AB11EA"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32DB3B97" w14:textId="77777777" w:rsidR="00072CCF" w:rsidRDefault="00072CCF" w:rsidP="00C271D3">
            <w:pPr>
              <w:spacing w:after="0" w:line="240" w:lineRule="auto"/>
            </w:pPr>
            <w:r>
              <w:t>Intimate contact</w:t>
            </w:r>
          </w:p>
        </w:tc>
        <w:tc>
          <w:tcPr>
            <w:tcW w:w="367" w:type="pct"/>
            <w:tcBorders>
              <w:top w:val="single" w:sz="4" w:space="0" w:color="auto"/>
              <w:left w:val="single" w:sz="4" w:space="0" w:color="auto"/>
              <w:bottom w:val="single" w:sz="4" w:space="0" w:color="auto"/>
              <w:right w:val="single" w:sz="4" w:space="0" w:color="auto"/>
            </w:tcBorders>
            <w:hideMark/>
          </w:tcPr>
          <w:p w14:paraId="1F89D3D1" w14:textId="77777777" w:rsidR="00072CCF" w:rsidRDefault="00072CCF" w:rsidP="00C271D3">
            <w:pPr>
              <w:spacing w:after="0" w:line="240" w:lineRule="auto"/>
            </w:pPr>
            <w:r>
              <w:t>1</w:t>
            </w:r>
          </w:p>
        </w:tc>
        <w:tc>
          <w:tcPr>
            <w:tcW w:w="322" w:type="pct"/>
            <w:gridSpan w:val="2"/>
            <w:tcBorders>
              <w:top w:val="single" w:sz="4" w:space="0" w:color="auto"/>
              <w:left w:val="single" w:sz="4" w:space="0" w:color="auto"/>
              <w:bottom w:val="single" w:sz="4" w:space="0" w:color="auto"/>
              <w:right w:val="single" w:sz="4" w:space="0" w:color="auto"/>
            </w:tcBorders>
            <w:hideMark/>
          </w:tcPr>
          <w:p w14:paraId="058FC91A"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7822AB8E"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1C60DE" w14:textId="77777777" w:rsidR="00072CCF" w:rsidRDefault="00072CCF" w:rsidP="00C271D3">
            <w:pPr>
              <w:spacing w:after="0" w:line="240" w:lineRule="auto"/>
            </w:pPr>
          </w:p>
        </w:tc>
      </w:tr>
      <w:tr w:rsidR="00072CCF" w14:paraId="555E72D4"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4BFFB61D"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FA4D87"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3C7D0976" w14:textId="77777777" w:rsidR="00072CCF" w:rsidRDefault="00072CCF" w:rsidP="00C271D3">
            <w:pPr>
              <w:spacing w:after="0" w:line="240" w:lineRule="auto"/>
            </w:pPr>
            <w:r>
              <w:t>HCWs, medium risk exposure</w:t>
            </w:r>
          </w:p>
        </w:tc>
        <w:tc>
          <w:tcPr>
            <w:tcW w:w="367" w:type="pct"/>
            <w:tcBorders>
              <w:top w:val="single" w:sz="4" w:space="0" w:color="auto"/>
              <w:left w:val="single" w:sz="4" w:space="0" w:color="auto"/>
              <w:bottom w:val="single" w:sz="4" w:space="0" w:color="auto"/>
              <w:right w:val="single" w:sz="4" w:space="0" w:color="auto"/>
            </w:tcBorders>
            <w:hideMark/>
          </w:tcPr>
          <w:p w14:paraId="23E0D068" w14:textId="77777777" w:rsidR="00072CCF" w:rsidRDefault="00072CCF" w:rsidP="00C271D3">
            <w:pPr>
              <w:spacing w:after="0" w:line="240" w:lineRule="auto"/>
            </w:pPr>
            <w:r>
              <w:t>5</w:t>
            </w:r>
          </w:p>
        </w:tc>
        <w:tc>
          <w:tcPr>
            <w:tcW w:w="322" w:type="pct"/>
            <w:gridSpan w:val="2"/>
            <w:tcBorders>
              <w:top w:val="single" w:sz="4" w:space="0" w:color="auto"/>
              <w:left w:val="single" w:sz="4" w:space="0" w:color="auto"/>
              <w:bottom w:val="single" w:sz="4" w:space="0" w:color="auto"/>
              <w:right w:val="single" w:sz="4" w:space="0" w:color="auto"/>
            </w:tcBorders>
            <w:hideMark/>
          </w:tcPr>
          <w:p w14:paraId="02A7E5C6"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7E26950C"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30EF70" w14:textId="77777777" w:rsidR="00072CCF" w:rsidRDefault="00072CCF" w:rsidP="00C271D3">
            <w:pPr>
              <w:spacing w:after="0" w:line="240" w:lineRule="auto"/>
            </w:pPr>
          </w:p>
        </w:tc>
      </w:tr>
      <w:tr w:rsidR="00072CCF" w14:paraId="554034B6"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2368125F" w14:textId="68BE418A" w:rsidR="00072CCF" w:rsidRDefault="00072CCF" w:rsidP="00C271D3">
            <w:pPr>
              <w:spacing w:after="0" w:line="240" w:lineRule="auto"/>
            </w:pPr>
            <w:r>
              <w:rPr>
                <w:rFonts w:ascii="Calibri" w:eastAsia="Times New Roman" w:hAnsi="Calibri" w:cs="Calibri"/>
                <w:bCs/>
                <w:color w:val="000000"/>
                <w:lang w:eastAsia="en-GB"/>
              </w:rPr>
              <w:t>Song, 2020</w:t>
            </w:r>
            <w:r>
              <w:rPr>
                <w:rFonts w:ascii="Calibri" w:eastAsia="Times New Roman" w:hAnsi="Calibri" w:cs="Calibri"/>
                <w:bCs/>
                <w:color w:val="000000"/>
                <w:vertAlign w:val="superscript"/>
                <w:lang w:eastAsia="en-GB"/>
              </w:rPr>
              <w:t>8</w:t>
            </w:r>
            <w:r w:rsidR="0018784F">
              <w:rPr>
                <w:rFonts w:ascii="Calibri" w:eastAsia="Times New Roman" w:hAnsi="Calibri" w:cs="Calibri"/>
                <w:bCs/>
                <w:color w:val="000000"/>
                <w:vertAlign w:val="superscript"/>
                <w:lang w:eastAsia="en-GB"/>
              </w:rPr>
              <w:t>6</w:t>
            </w:r>
          </w:p>
        </w:tc>
        <w:tc>
          <w:tcPr>
            <w:tcW w:w="575" w:type="pct"/>
            <w:gridSpan w:val="2"/>
            <w:tcBorders>
              <w:top w:val="single" w:sz="4" w:space="0" w:color="auto"/>
              <w:left w:val="single" w:sz="4" w:space="0" w:color="auto"/>
              <w:bottom w:val="single" w:sz="4" w:space="0" w:color="auto"/>
              <w:right w:val="single" w:sz="4" w:space="0" w:color="auto"/>
            </w:tcBorders>
            <w:hideMark/>
          </w:tcPr>
          <w:p w14:paraId="6A959ACE" w14:textId="77777777" w:rsidR="00072CCF" w:rsidRDefault="00072CCF" w:rsidP="00C271D3">
            <w:pPr>
              <w:spacing w:after="0" w:line="240" w:lineRule="auto"/>
            </w:pPr>
            <w:r>
              <w:t>4 index cases with direct or indirect contact with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0860B7F1"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017D49A2" w14:textId="77777777" w:rsidR="00072CCF" w:rsidRDefault="00072CCF" w:rsidP="00C271D3">
            <w:pPr>
              <w:spacing w:after="0" w:line="240" w:lineRule="auto"/>
            </w:pPr>
            <w:r>
              <w:t>20</w:t>
            </w:r>
          </w:p>
        </w:tc>
        <w:tc>
          <w:tcPr>
            <w:tcW w:w="744" w:type="pct"/>
            <w:gridSpan w:val="4"/>
            <w:tcBorders>
              <w:top w:val="single" w:sz="4" w:space="0" w:color="auto"/>
              <w:left w:val="single" w:sz="4" w:space="0" w:color="auto"/>
              <w:bottom w:val="single" w:sz="4" w:space="0" w:color="auto"/>
              <w:right w:val="single" w:sz="4" w:space="0" w:color="auto"/>
            </w:tcBorders>
            <w:hideMark/>
          </w:tcPr>
          <w:p w14:paraId="3E7E7E5B" w14:textId="77777777" w:rsidR="00072CCF" w:rsidRDefault="00072CCF" w:rsidP="00C271D3">
            <w:pPr>
              <w:spacing w:after="0" w:line="240" w:lineRule="auto"/>
            </w:pPr>
            <w:r>
              <w:t>19</w:t>
            </w:r>
          </w:p>
        </w:tc>
        <w:tc>
          <w:tcPr>
            <w:tcW w:w="2237" w:type="pct"/>
            <w:gridSpan w:val="2"/>
            <w:tcBorders>
              <w:top w:val="single" w:sz="4" w:space="0" w:color="auto"/>
              <w:left w:val="single" w:sz="4" w:space="0" w:color="auto"/>
              <w:bottom w:val="single" w:sz="4" w:space="0" w:color="auto"/>
              <w:right w:val="single" w:sz="4" w:space="0" w:color="auto"/>
            </w:tcBorders>
            <w:hideMark/>
          </w:tcPr>
          <w:p w14:paraId="15C22CDF" w14:textId="77777777" w:rsidR="00072CCF" w:rsidRDefault="00072CCF" w:rsidP="00C271D3">
            <w:pPr>
              <w:spacing w:after="0" w:line="240" w:lineRule="auto"/>
            </w:pPr>
            <w:r>
              <w:t>Not possible to determine if index cases infected others</w:t>
            </w:r>
          </w:p>
        </w:tc>
      </w:tr>
      <w:tr w:rsidR="00072CCF" w14:paraId="492C1247"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1B3311D2" w14:textId="247D2279" w:rsidR="00072CCF" w:rsidRDefault="00072CCF" w:rsidP="00C271D3">
            <w:pPr>
              <w:spacing w:after="0" w:line="240" w:lineRule="auto"/>
            </w:pPr>
            <w:r>
              <w:rPr>
                <w:rFonts w:ascii="Calibri" w:eastAsia="Times New Roman" w:hAnsi="Calibri" w:cs="Calibri"/>
                <w:bCs/>
                <w:color w:val="000000"/>
                <w:lang w:eastAsia="en-GB"/>
              </w:rPr>
              <w:t>Wang, 2020f</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8</w:t>
            </w:r>
          </w:p>
        </w:tc>
        <w:tc>
          <w:tcPr>
            <w:tcW w:w="575" w:type="pct"/>
            <w:gridSpan w:val="2"/>
            <w:tcBorders>
              <w:top w:val="single" w:sz="4" w:space="0" w:color="auto"/>
              <w:left w:val="single" w:sz="4" w:space="0" w:color="auto"/>
              <w:bottom w:val="single" w:sz="4" w:space="0" w:color="auto"/>
              <w:right w:val="single" w:sz="4" w:space="0" w:color="auto"/>
            </w:tcBorders>
            <w:hideMark/>
          </w:tcPr>
          <w:p w14:paraId="113F67C1" w14:textId="77777777" w:rsidR="00072CCF" w:rsidRDefault="00072CCF" w:rsidP="00C271D3">
            <w:pPr>
              <w:spacing w:after="0" w:line="240" w:lineRule="auto"/>
            </w:pPr>
            <w:r>
              <w:t>85 index patients</w:t>
            </w:r>
          </w:p>
        </w:tc>
        <w:tc>
          <w:tcPr>
            <w:tcW w:w="551" w:type="pct"/>
            <w:gridSpan w:val="2"/>
            <w:tcBorders>
              <w:top w:val="single" w:sz="4" w:space="0" w:color="auto"/>
              <w:left w:val="single" w:sz="4" w:space="0" w:color="auto"/>
              <w:bottom w:val="single" w:sz="4" w:space="0" w:color="auto"/>
              <w:right w:val="single" w:sz="4" w:space="0" w:color="auto"/>
            </w:tcBorders>
            <w:hideMark/>
          </w:tcPr>
          <w:p w14:paraId="487C0F02" w14:textId="77777777" w:rsidR="00072CCF" w:rsidRDefault="00072CCF" w:rsidP="00C271D3">
            <w:pPr>
              <w:spacing w:after="0" w:line="240" w:lineRule="auto"/>
            </w:pPr>
            <w:r>
              <w:t xml:space="preserve">Household </w:t>
            </w:r>
          </w:p>
        </w:tc>
        <w:tc>
          <w:tcPr>
            <w:tcW w:w="367" w:type="pct"/>
            <w:tcBorders>
              <w:top w:val="single" w:sz="4" w:space="0" w:color="auto"/>
              <w:left w:val="single" w:sz="4" w:space="0" w:color="auto"/>
              <w:bottom w:val="single" w:sz="4" w:space="0" w:color="auto"/>
              <w:right w:val="single" w:sz="4" w:space="0" w:color="auto"/>
            </w:tcBorders>
            <w:hideMark/>
          </w:tcPr>
          <w:p w14:paraId="5A58ACE5" w14:textId="77777777" w:rsidR="00072CCF" w:rsidRDefault="00072CCF" w:rsidP="00C271D3">
            <w:pPr>
              <w:spacing w:after="0" w:line="240" w:lineRule="auto"/>
            </w:pPr>
            <w:r>
              <w:t>155</w:t>
            </w:r>
          </w:p>
        </w:tc>
        <w:tc>
          <w:tcPr>
            <w:tcW w:w="322" w:type="pct"/>
            <w:gridSpan w:val="2"/>
            <w:tcBorders>
              <w:top w:val="single" w:sz="4" w:space="0" w:color="auto"/>
              <w:left w:val="single" w:sz="4" w:space="0" w:color="auto"/>
              <w:bottom w:val="single" w:sz="4" w:space="0" w:color="auto"/>
              <w:right w:val="single" w:sz="4" w:space="0" w:color="auto"/>
            </w:tcBorders>
            <w:hideMark/>
          </w:tcPr>
          <w:p w14:paraId="16EDBFFC" w14:textId="77777777" w:rsidR="00072CCF" w:rsidRDefault="00072CCF" w:rsidP="00C271D3">
            <w:pPr>
              <w:spacing w:after="0" w:line="240" w:lineRule="auto"/>
            </w:pPr>
            <w:r>
              <w:t>47</w:t>
            </w:r>
          </w:p>
        </w:tc>
        <w:tc>
          <w:tcPr>
            <w:tcW w:w="421" w:type="pct"/>
            <w:gridSpan w:val="2"/>
            <w:tcBorders>
              <w:top w:val="single" w:sz="4" w:space="0" w:color="auto"/>
              <w:left w:val="single" w:sz="4" w:space="0" w:color="auto"/>
              <w:bottom w:val="single" w:sz="4" w:space="0" w:color="auto"/>
              <w:right w:val="single" w:sz="4" w:space="0" w:color="auto"/>
            </w:tcBorders>
          </w:tcPr>
          <w:p w14:paraId="39EAE483" w14:textId="77777777" w:rsidR="00072CCF" w:rsidRDefault="00072CCF" w:rsidP="00C271D3">
            <w:pPr>
              <w:spacing w:after="0" w:line="240" w:lineRule="auto"/>
            </w:pPr>
          </w:p>
        </w:tc>
        <w:tc>
          <w:tcPr>
            <w:tcW w:w="2237" w:type="pct"/>
            <w:gridSpan w:val="2"/>
            <w:tcBorders>
              <w:top w:val="single" w:sz="4" w:space="0" w:color="auto"/>
              <w:left w:val="single" w:sz="4" w:space="0" w:color="auto"/>
              <w:bottom w:val="single" w:sz="4" w:space="0" w:color="auto"/>
              <w:right w:val="single" w:sz="4" w:space="0" w:color="auto"/>
            </w:tcBorders>
            <w:hideMark/>
          </w:tcPr>
          <w:p w14:paraId="034D57C0" w14:textId="77777777" w:rsidR="00072CCF" w:rsidRDefault="00072CCF" w:rsidP="00C271D3">
            <w:pPr>
              <w:spacing w:after="0" w:line="240" w:lineRule="auto"/>
            </w:pPr>
            <w:r>
              <w:t xml:space="preserve">85 index patients distributed among 76 households </w:t>
            </w:r>
          </w:p>
        </w:tc>
      </w:tr>
      <w:tr w:rsidR="00072CCF" w14:paraId="52718593"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3AC60A1C" w14:textId="73141B48" w:rsidR="00072CCF" w:rsidRDefault="00072CCF" w:rsidP="00C271D3">
            <w:pPr>
              <w:spacing w:after="0" w:line="240" w:lineRule="auto"/>
            </w:pPr>
            <w:r>
              <w:rPr>
                <w:rFonts w:ascii="Calibri" w:eastAsia="Times New Roman" w:hAnsi="Calibri" w:cs="Calibri"/>
                <w:bCs/>
                <w:color w:val="000000"/>
                <w:lang w:eastAsia="en-GB"/>
              </w:rPr>
              <w:t>Wei, 2020</w:t>
            </w:r>
            <w:r>
              <w:rPr>
                <w:rFonts w:ascii="Calibri" w:eastAsia="Times New Roman" w:hAnsi="Calibri" w:cs="Calibri"/>
                <w:bCs/>
                <w:color w:val="000000"/>
                <w:vertAlign w:val="superscript"/>
                <w:lang w:eastAsia="en-GB"/>
              </w:rPr>
              <w:t>9</w:t>
            </w:r>
            <w:r w:rsidR="0018784F">
              <w:rPr>
                <w:rFonts w:ascii="Calibri" w:eastAsia="Times New Roman" w:hAnsi="Calibri" w:cs="Calibri"/>
                <w:bCs/>
                <w:color w:val="000000"/>
                <w:vertAlign w:val="superscript"/>
                <w:lang w:eastAsia="en-GB"/>
              </w:rPr>
              <w:t>9</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5A7E9642" w14:textId="77777777" w:rsidR="00072CCF" w:rsidRDefault="00072CCF" w:rsidP="00C271D3">
            <w:pPr>
              <w:spacing w:after="0" w:line="240" w:lineRule="auto"/>
            </w:pPr>
            <w:r>
              <w:t>6 index patients (6 clusters)</w:t>
            </w:r>
          </w:p>
        </w:tc>
        <w:tc>
          <w:tcPr>
            <w:tcW w:w="551" w:type="pct"/>
            <w:gridSpan w:val="2"/>
            <w:tcBorders>
              <w:top w:val="single" w:sz="4" w:space="0" w:color="auto"/>
              <w:left w:val="single" w:sz="4" w:space="0" w:color="auto"/>
              <w:bottom w:val="single" w:sz="4" w:space="0" w:color="auto"/>
              <w:right w:val="single" w:sz="4" w:space="0" w:color="auto"/>
            </w:tcBorders>
            <w:hideMark/>
          </w:tcPr>
          <w:p w14:paraId="455743C2" w14:textId="77777777" w:rsidR="00072CCF" w:rsidRDefault="00072CCF" w:rsidP="00C271D3">
            <w:pPr>
              <w:spacing w:after="0" w:line="240" w:lineRule="auto"/>
            </w:pPr>
            <w:r>
              <w:t>Singing practice</w:t>
            </w:r>
          </w:p>
        </w:tc>
        <w:tc>
          <w:tcPr>
            <w:tcW w:w="367" w:type="pct"/>
            <w:tcBorders>
              <w:top w:val="single" w:sz="4" w:space="0" w:color="auto"/>
              <w:left w:val="single" w:sz="4" w:space="0" w:color="auto"/>
              <w:bottom w:val="single" w:sz="4" w:space="0" w:color="auto"/>
              <w:right w:val="single" w:sz="4" w:space="0" w:color="auto"/>
            </w:tcBorders>
            <w:hideMark/>
          </w:tcPr>
          <w:p w14:paraId="3FCF44E4"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0D92A963"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4E78E42D" w14:textId="77777777" w:rsidR="00072CCF" w:rsidRDefault="00072CCF" w:rsidP="00C271D3">
            <w:pPr>
              <w:spacing w:after="0" w:line="240" w:lineRule="auto"/>
            </w:pPr>
            <w:r>
              <w:t>NR</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0ED66872" w14:textId="77777777" w:rsidR="00072CCF" w:rsidRDefault="00072CCF" w:rsidP="00C271D3">
            <w:pPr>
              <w:spacing w:after="0" w:line="240" w:lineRule="auto"/>
            </w:pPr>
            <w:r>
              <w:t>Six clusters, cluster A excluded from data extraction as already included in Pung, 2020. Household included three separate clusters, each with one index and one infected case. In the church cluster, infected cases sat one row behind the index patient</w:t>
            </w:r>
          </w:p>
        </w:tc>
      </w:tr>
      <w:tr w:rsidR="00072CCF" w14:paraId="3CD08FB6"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681E4007"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8B2E66"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57FE16F" w14:textId="77777777" w:rsidR="00072CCF" w:rsidRDefault="00072CCF" w:rsidP="00C271D3">
            <w:pPr>
              <w:spacing w:after="0" w:line="240" w:lineRule="auto"/>
            </w:pPr>
            <w:r>
              <w:t>Household</w:t>
            </w:r>
          </w:p>
        </w:tc>
        <w:tc>
          <w:tcPr>
            <w:tcW w:w="367" w:type="pct"/>
            <w:tcBorders>
              <w:top w:val="single" w:sz="4" w:space="0" w:color="auto"/>
              <w:left w:val="single" w:sz="4" w:space="0" w:color="auto"/>
              <w:bottom w:val="single" w:sz="4" w:space="0" w:color="auto"/>
              <w:right w:val="single" w:sz="4" w:space="0" w:color="auto"/>
            </w:tcBorders>
            <w:hideMark/>
          </w:tcPr>
          <w:p w14:paraId="25F84C32"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418FF115" w14:textId="77777777" w:rsidR="00072CCF" w:rsidRDefault="00072CCF" w:rsidP="00C271D3">
            <w:pPr>
              <w:spacing w:after="0" w:line="240" w:lineRule="auto"/>
            </w:pPr>
            <w:r>
              <w:t>3</w:t>
            </w:r>
          </w:p>
        </w:tc>
        <w:tc>
          <w:tcPr>
            <w:tcW w:w="421" w:type="pct"/>
            <w:gridSpan w:val="2"/>
            <w:tcBorders>
              <w:top w:val="single" w:sz="4" w:space="0" w:color="auto"/>
              <w:left w:val="single" w:sz="4" w:space="0" w:color="auto"/>
              <w:bottom w:val="single" w:sz="4" w:space="0" w:color="auto"/>
              <w:right w:val="single" w:sz="4" w:space="0" w:color="auto"/>
            </w:tcBorders>
            <w:hideMark/>
          </w:tcPr>
          <w:p w14:paraId="4A208114"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04BCEC" w14:textId="77777777" w:rsidR="00072CCF" w:rsidRDefault="00072CCF" w:rsidP="00C271D3">
            <w:pPr>
              <w:spacing w:after="0" w:line="240" w:lineRule="auto"/>
            </w:pPr>
          </w:p>
        </w:tc>
      </w:tr>
      <w:tr w:rsidR="00072CCF" w14:paraId="1215F720"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28261B20"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EB6494"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97E6651" w14:textId="77777777" w:rsidR="00072CCF" w:rsidRDefault="00072CCF" w:rsidP="00C271D3">
            <w:pPr>
              <w:spacing w:after="0" w:line="240" w:lineRule="auto"/>
            </w:pPr>
            <w:r>
              <w:t>Church service</w:t>
            </w:r>
          </w:p>
        </w:tc>
        <w:tc>
          <w:tcPr>
            <w:tcW w:w="367" w:type="pct"/>
            <w:tcBorders>
              <w:top w:val="single" w:sz="4" w:space="0" w:color="auto"/>
              <w:left w:val="single" w:sz="4" w:space="0" w:color="auto"/>
              <w:bottom w:val="single" w:sz="4" w:space="0" w:color="auto"/>
              <w:right w:val="single" w:sz="4" w:space="0" w:color="auto"/>
            </w:tcBorders>
            <w:hideMark/>
          </w:tcPr>
          <w:p w14:paraId="6128287C"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5CA60EF0"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6997EA9F"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10C303" w14:textId="77777777" w:rsidR="00072CCF" w:rsidRDefault="00072CCF" w:rsidP="00C271D3">
            <w:pPr>
              <w:spacing w:after="0" w:line="240" w:lineRule="auto"/>
            </w:pPr>
          </w:p>
        </w:tc>
      </w:tr>
      <w:tr w:rsidR="00072CCF" w14:paraId="2B6BA4E9"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6FB64078"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D41E20"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0D948613" w14:textId="77777777" w:rsidR="00072CCF" w:rsidRDefault="00072CCF" w:rsidP="00C271D3">
            <w:pPr>
              <w:spacing w:after="0" w:line="240" w:lineRule="auto"/>
            </w:pPr>
            <w:r>
              <w:t>Gathering with friends</w:t>
            </w:r>
          </w:p>
        </w:tc>
        <w:tc>
          <w:tcPr>
            <w:tcW w:w="367" w:type="pct"/>
            <w:tcBorders>
              <w:top w:val="single" w:sz="4" w:space="0" w:color="auto"/>
              <w:left w:val="single" w:sz="4" w:space="0" w:color="auto"/>
              <w:bottom w:val="single" w:sz="4" w:space="0" w:color="auto"/>
              <w:right w:val="single" w:sz="4" w:space="0" w:color="auto"/>
            </w:tcBorders>
            <w:hideMark/>
          </w:tcPr>
          <w:p w14:paraId="15E82F37"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0768202F"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40A75E53"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DA7948" w14:textId="77777777" w:rsidR="00072CCF" w:rsidRDefault="00072CCF" w:rsidP="00C271D3">
            <w:pPr>
              <w:spacing w:after="0" w:line="240" w:lineRule="auto"/>
            </w:pPr>
          </w:p>
        </w:tc>
      </w:tr>
      <w:tr w:rsidR="00072CCF" w14:paraId="0CACA29D"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5BA24BE5" w14:textId="493A2309" w:rsidR="00072CCF" w:rsidRDefault="00072CCF" w:rsidP="00C271D3">
            <w:pPr>
              <w:spacing w:after="0" w:line="240" w:lineRule="auto"/>
            </w:pPr>
            <w:r>
              <w:rPr>
                <w:rFonts w:ascii="Calibri" w:eastAsia="Times New Roman" w:hAnsi="Calibri" w:cs="Calibri"/>
                <w:bCs/>
                <w:color w:val="000000"/>
                <w:lang w:eastAsia="en-GB"/>
              </w:rPr>
              <w:t>Wei, 2020b</w:t>
            </w:r>
            <w:r w:rsidR="0018784F">
              <w:rPr>
                <w:rFonts w:ascii="Calibri" w:eastAsia="Times New Roman" w:hAnsi="Calibri" w:cs="Calibri"/>
                <w:bCs/>
                <w:color w:val="000000"/>
                <w:vertAlign w:val="superscript"/>
                <w:lang w:eastAsia="en-GB"/>
              </w:rPr>
              <w:t>100</w:t>
            </w:r>
          </w:p>
        </w:tc>
        <w:tc>
          <w:tcPr>
            <w:tcW w:w="575" w:type="pct"/>
            <w:gridSpan w:val="2"/>
            <w:tcBorders>
              <w:top w:val="single" w:sz="4" w:space="0" w:color="auto"/>
              <w:left w:val="single" w:sz="4" w:space="0" w:color="auto"/>
              <w:bottom w:val="single" w:sz="4" w:space="0" w:color="auto"/>
              <w:right w:val="single" w:sz="4" w:space="0" w:color="auto"/>
            </w:tcBorders>
            <w:hideMark/>
          </w:tcPr>
          <w:p w14:paraId="7C467471" w14:textId="77777777" w:rsidR="00072CCF" w:rsidRDefault="00072CCF" w:rsidP="00C271D3">
            <w:pPr>
              <w:spacing w:after="0" w:line="240" w:lineRule="auto"/>
            </w:pPr>
            <w:r>
              <w:t>Two surgical patients</w:t>
            </w:r>
          </w:p>
        </w:tc>
        <w:tc>
          <w:tcPr>
            <w:tcW w:w="551" w:type="pct"/>
            <w:gridSpan w:val="2"/>
            <w:tcBorders>
              <w:top w:val="single" w:sz="4" w:space="0" w:color="auto"/>
              <w:left w:val="single" w:sz="4" w:space="0" w:color="auto"/>
              <w:bottom w:val="single" w:sz="4" w:space="0" w:color="auto"/>
              <w:right w:val="single" w:sz="4" w:space="0" w:color="auto"/>
            </w:tcBorders>
            <w:hideMark/>
          </w:tcPr>
          <w:p w14:paraId="35EE149A" w14:textId="77777777" w:rsidR="00072CCF" w:rsidRDefault="00072CCF" w:rsidP="00C271D3">
            <w:pPr>
              <w:spacing w:after="0" w:line="240" w:lineRule="auto"/>
            </w:pPr>
            <w:r>
              <w:t>Hospital environment</w:t>
            </w:r>
          </w:p>
        </w:tc>
        <w:tc>
          <w:tcPr>
            <w:tcW w:w="367" w:type="pct"/>
            <w:tcBorders>
              <w:top w:val="single" w:sz="4" w:space="0" w:color="auto"/>
              <w:left w:val="single" w:sz="4" w:space="0" w:color="auto"/>
              <w:bottom w:val="single" w:sz="4" w:space="0" w:color="auto"/>
              <w:right w:val="single" w:sz="4" w:space="0" w:color="auto"/>
            </w:tcBorders>
            <w:hideMark/>
          </w:tcPr>
          <w:p w14:paraId="09993409" w14:textId="77777777" w:rsidR="00072CCF" w:rsidRDefault="00072CCF" w:rsidP="00C271D3">
            <w:pPr>
              <w:spacing w:after="0" w:line="240" w:lineRule="auto"/>
            </w:pPr>
            <w:r>
              <w:t>NR</w:t>
            </w:r>
          </w:p>
        </w:tc>
        <w:tc>
          <w:tcPr>
            <w:tcW w:w="744" w:type="pct"/>
            <w:gridSpan w:val="4"/>
            <w:tcBorders>
              <w:top w:val="single" w:sz="4" w:space="0" w:color="auto"/>
              <w:left w:val="single" w:sz="4" w:space="0" w:color="auto"/>
              <w:bottom w:val="single" w:sz="4" w:space="0" w:color="auto"/>
              <w:right w:val="single" w:sz="4" w:space="0" w:color="auto"/>
            </w:tcBorders>
            <w:hideMark/>
          </w:tcPr>
          <w:p w14:paraId="556DF9D0" w14:textId="77777777" w:rsidR="00072CCF" w:rsidRDefault="00072CCF" w:rsidP="00C271D3">
            <w:pPr>
              <w:spacing w:after="0" w:line="240" w:lineRule="auto"/>
            </w:pPr>
            <w:r>
              <w:t xml:space="preserve">14 some infected via contact with staff, not possible to determine </w:t>
            </w:r>
          </w:p>
        </w:tc>
        <w:tc>
          <w:tcPr>
            <w:tcW w:w="2237" w:type="pct"/>
            <w:gridSpan w:val="2"/>
            <w:tcBorders>
              <w:top w:val="single" w:sz="4" w:space="0" w:color="auto"/>
              <w:left w:val="single" w:sz="4" w:space="0" w:color="auto"/>
              <w:bottom w:val="single" w:sz="4" w:space="0" w:color="auto"/>
              <w:right w:val="single" w:sz="4" w:space="0" w:color="auto"/>
            </w:tcBorders>
            <w:hideMark/>
          </w:tcPr>
          <w:p w14:paraId="77157168" w14:textId="77777777" w:rsidR="00072CCF" w:rsidRDefault="00072CCF" w:rsidP="00C271D3">
            <w:pPr>
              <w:spacing w:after="0" w:line="240" w:lineRule="auto"/>
            </w:pPr>
            <w:r>
              <w:t>Staff had either direct or indirect contact with patients, no staff wore PPE as patients were pre-symptomatic and not suspected COVID-19 +ve</w:t>
            </w:r>
          </w:p>
        </w:tc>
      </w:tr>
      <w:tr w:rsidR="00072CCF" w14:paraId="5A0CC1C4"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55E71004" w14:textId="108A90E5" w:rsidR="00072CCF" w:rsidRDefault="00072CCF" w:rsidP="00C271D3">
            <w:pPr>
              <w:spacing w:after="0" w:line="240" w:lineRule="auto"/>
            </w:pPr>
            <w:r>
              <w:rPr>
                <w:rFonts w:ascii="Calibri" w:eastAsia="Times New Roman" w:hAnsi="Calibri" w:cs="Calibri"/>
                <w:bCs/>
                <w:color w:val="000000"/>
                <w:lang w:eastAsia="en-GB"/>
              </w:rPr>
              <w:t>Wu, 2020c</w:t>
            </w:r>
            <w:r>
              <w:rPr>
                <w:rFonts w:ascii="Calibri" w:eastAsia="Times New Roman" w:hAnsi="Calibri" w:cs="Calibri"/>
                <w:bCs/>
                <w:color w:val="000000"/>
                <w:vertAlign w:val="superscript"/>
                <w:lang w:eastAsia="en-GB"/>
              </w:rPr>
              <w:t>10</w:t>
            </w:r>
            <w:r w:rsidR="0018784F">
              <w:rPr>
                <w:rFonts w:ascii="Calibri" w:eastAsia="Times New Roman" w:hAnsi="Calibri" w:cs="Calibri"/>
                <w:bCs/>
                <w:color w:val="000000"/>
                <w:vertAlign w:val="superscript"/>
                <w:lang w:eastAsia="en-GB"/>
              </w:rPr>
              <w:t>3</w:t>
            </w:r>
          </w:p>
        </w:tc>
        <w:tc>
          <w:tcPr>
            <w:tcW w:w="575" w:type="pct"/>
            <w:gridSpan w:val="2"/>
            <w:tcBorders>
              <w:top w:val="single" w:sz="4" w:space="0" w:color="auto"/>
              <w:left w:val="single" w:sz="4" w:space="0" w:color="auto"/>
              <w:bottom w:val="single" w:sz="4" w:space="0" w:color="auto"/>
              <w:right w:val="single" w:sz="4" w:space="0" w:color="auto"/>
            </w:tcBorders>
            <w:hideMark/>
          </w:tcPr>
          <w:p w14:paraId="1C5E3F06" w14:textId="77777777" w:rsidR="00072CCF" w:rsidRDefault="00072CCF" w:rsidP="00C271D3">
            <w:pPr>
              <w:spacing w:after="0" w:line="240" w:lineRule="auto"/>
            </w:pPr>
            <w:r>
              <w:t>Not determined</w:t>
            </w:r>
          </w:p>
        </w:tc>
        <w:tc>
          <w:tcPr>
            <w:tcW w:w="551" w:type="pct"/>
            <w:gridSpan w:val="2"/>
            <w:tcBorders>
              <w:top w:val="single" w:sz="4" w:space="0" w:color="auto"/>
              <w:left w:val="single" w:sz="4" w:space="0" w:color="auto"/>
              <w:bottom w:val="single" w:sz="4" w:space="0" w:color="auto"/>
              <w:right w:val="single" w:sz="4" w:space="0" w:color="auto"/>
            </w:tcBorders>
            <w:hideMark/>
          </w:tcPr>
          <w:p w14:paraId="66A48D4A" w14:textId="77777777" w:rsidR="00072CCF" w:rsidRDefault="00072CCF" w:rsidP="00C271D3">
            <w:pPr>
              <w:spacing w:after="0" w:line="240" w:lineRule="auto"/>
            </w:pPr>
            <w:r>
              <w:t>Department store</w:t>
            </w:r>
          </w:p>
        </w:tc>
        <w:tc>
          <w:tcPr>
            <w:tcW w:w="367" w:type="pct"/>
            <w:tcBorders>
              <w:top w:val="single" w:sz="4" w:space="0" w:color="auto"/>
              <w:left w:val="single" w:sz="4" w:space="0" w:color="auto"/>
              <w:bottom w:val="single" w:sz="4" w:space="0" w:color="auto"/>
              <w:right w:val="single" w:sz="4" w:space="0" w:color="auto"/>
            </w:tcBorders>
            <w:hideMark/>
          </w:tcPr>
          <w:p w14:paraId="51CD2DFE"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476A4882" w14:textId="77777777" w:rsidR="00072CCF" w:rsidRDefault="00072CCF" w:rsidP="00C271D3">
            <w:pPr>
              <w:spacing w:after="0" w:line="240" w:lineRule="auto"/>
            </w:pPr>
            <w:r>
              <w:t>25</w:t>
            </w:r>
          </w:p>
        </w:tc>
        <w:tc>
          <w:tcPr>
            <w:tcW w:w="421" w:type="pct"/>
            <w:gridSpan w:val="2"/>
            <w:tcBorders>
              <w:top w:val="single" w:sz="4" w:space="0" w:color="auto"/>
              <w:left w:val="single" w:sz="4" w:space="0" w:color="auto"/>
              <w:bottom w:val="single" w:sz="4" w:space="0" w:color="auto"/>
              <w:right w:val="single" w:sz="4" w:space="0" w:color="auto"/>
            </w:tcBorders>
            <w:hideMark/>
          </w:tcPr>
          <w:p w14:paraId="536C77E5" w14:textId="77777777" w:rsidR="00072CCF" w:rsidRDefault="00072CCF" w:rsidP="00C271D3">
            <w:pPr>
              <w:spacing w:after="0" w:line="240" w:lineRule="auto"/>
            </w:pPr>
            <w:r>
              <w:t>15</w:t>
            </w:r>
          </w:p>
        </w:tc>
        <w:tc>
          <w:tcPr>
            <w:tcW w:w="2237" w:type="pct"/>
            <w:gridSpan w:val="2"/>
            <w:tcBorders>
              <w:top w:val="single" w:sz="4" w:space="0" w:color="auto"/>
              <w:left w:val="single" w:sz="4" w:space="0" w:color="auto"/>
              <w:bottom w:val="single" w:sz="4" w:space="0" w:color="auto"/>
              <w:right w:val="single" w:sz="4" w:space="0" w:color="auto"/>
            </w:tcBorders>
            <w:hideMark/>
          </w:tcPr>
          <w:p w14:paraId="03406FC6" w14:textId="77777777" w:rsidR="00072CCF" w:rsidRDefault="00072CCF" w:rsidP="00C271D3">
            <w:pPr>
              <w:spacing w:after="0" w:line="240" w:lineRule="auto"/>
            </w:pPr>
            <w:r>
              <w:t>There were 6 employees affected – not possible to determine whether there was only one index case between them. The areas where they worked were on the same floor and close to each other. There were further 19 cases of customers infected. These 25 further infected 15 cases</w:t>
            </w:r>
          </w:p>
        </w:tc>
      </w:tr>
      <w:tr w:rsidR="00072CCF" w14:paraId="00FD2BCF"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367256F2" w14:textId="313E1B27" w:rsidR="00072CCF" w:rsidRDefault="00072CCF" w:rsidP="00C271D3">
            <w:pPr>
              <w:spacing w:after="0" w:line="240" w:lineRule="auto"/>
            </w:pPr>
            <w:r>
              <w:rPr>
                <w:rFonts w:ascii="Calibri" w:eastAsia="Times New Roman" w:hAnsi="Calibri" w:cs="Calibri"/>
                <w:bCs/>
                <w:color w:val="000000"/>
                <w:lang w:eastAsia="en-GB"/>
              </w:rPr>
              <w:t>Xia, 2020b</w:t>
            </w:r>
            <w:r>
              <w:rPr>
                <w:rFonts w:ascii="Calibri" w:eastAsia="Times New Roman" w:hAnsi="Calibri" w:cs="Calibri"/>
                <w:bCs/>
                <w:color w:val="000000"/>
                <w:vertAlign w:val="superscript"/>
                <w:lang w:eastAsia="en-GB"/>
              </w:rPr>
              <w:t>10</w:t>
            </w:r>
            <w:r w:rsidR="0018784F">
              <w:rPr>
                <w:rFonts w:ascii="Calibri" w:eastAsia="Times New Roman" w:hAnsi="Calibri" w:cs="Calibri"/>
                <w:bCs/>
                <w:color w:val="000000"/>
                <w:vertAlign w:val="superscript"/>
                <w:lang w:eastAsia="en-GB"/>
              </w:rPr>
              <w:t>7</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5B7E4B1E" w14:textId="77777777" w:rsidR="00072CCF" w:rsidRDefault="00072CCF" w:rsidP="00C271D3">
            <w:pPr>
              <w:spacing w:after="0" w:line="240" w:lineRule="auto"/>
            </w:pPr>
            <w:r>
              <w:t>Index case with travel history to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1714A980" w14:textId="77777777" w:rsidR="00072CCF" w:rsidRDefault="00072CCF" w:rsidP="00C271D3">
            <w:pPr>
              <w:spacing w:after="0" w:line="240" w:lineRule="auto"/>
            </w:pPr>
            <w:r>
              <w:t xml:space="preserve">Family gathering </w:t>
            </w:r>
          </w:p>
        </w:tc>
        <w:tc>
          <w:tcPr>
            <w:tcW w:w="367" w:type="pct"/>
            <w:tcBorders>
              <w:top w:val="single" w:sz="4" w:space="0" w:color="auto"/>
              <w:left w:val="single" w:sz="4" w:space="0" w:color="auto"/>
              <w:bottom w:val="single" w:sz="4" w:space="0" w:color="auto"/>
              <w:right w:val="single" w:sz="4" w:space="0" w:color="auto"/>
            </w:tcBorders>
            <w:hideMark/>
          </w:tcPr>
          <w:p w14:paraId="0EB740AF" w14:textId="77777777" w:rsidR="00072CCF" w:rsidRDefault="00072CCF" w:rsidP="00C271D3">
            <w:pPr>
              <w:spacing w:after="0" w:line="240" w:lineRule="auto"/>
            </w:pPr>
            <w:r>
              <w:t>15</w:t>
            </w:r>
          </w:p>
        </w:tc>
        <w:tc>
          <w:tcPr>
            <w:tcW w:w="322" w:type="pct"/>
            <w:gridSpan w:val="2"/>
            <w:tcBorders>
              <w:top w:val="single" w:sz="4" w:space="0" w:color="auto"/>
              <w:left w:val="single" w:sz="4" w:space="0" w:color="auto"/>
              <w:bottom w:val="single" w:sz="4" w:space="0" w:color="auto"/>
              <w:right w:val="single" w:sz="4" w:space="0" w:color="auto"/>
            </w:tcBorders>
            <w:hideMark/>
          </w:tcPr>
          <w:p w14:paraId="2739415B" w14:textId="77777777" w:rsidR="00072CCF" w:rsidRDefault="00072CCF" w:rsidP="00C271D3">
            <w:pPr>
              <w:spacing w:after="0" w:line="240" w:lineRule="auto"/>
            </w:pPr>
            <w:r>
              <w:t>7</w:t>
            </w:r>
          </w:p>
        </w:tc>
        <w:tc>
          <w:tcPr>
            <w:tcW w:w="421" w:type="pct"/>
            <w:gridSpan w:val="2"/>
            <w:tcBorders>
              <w:top w:val="single" w:sz="4" w:space="0" w:color="auto"/>
              <w:left w:val="single" w:sz="4" w:space="0" w:color="auto"/>
              <w:bottom w:val="single" w:sz="4" w:space="0" w:color="auto"/>
              <w:right w:val="single" w:sz="4" w:space="0" w:color="auto"/>
            </w:tcBorders>
            <w:hideMark/>
          </w:tcPr>
          <w:p w14:paraId="5A8D1A59" w14:textId="77777777" w:rsidR="00072CCF" w:rsidRDefault="00072CCF" w:rsidP="00C271D3">
            <w:pPr>
              <w:spacing w:after="0" w:line="240" w:lineRule="auto"/>
            </w:pPr>
            <w:r>
              <w:t>2</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72389D73" w14:textId="77777777" w:rsidR="00072CCF" w:rsidRDefault="00072CCF" w:rsidP="00C271D3">
            <w:pPr>
              <w:spacing w:after="0" w:line="240" w:lineRule="auto"/>
            </w:pPr>
            <w:r>
              <w:t xml:space="preserve">Multiple exposures for the family, having meals together, sometimes staying in the house, one case with whom index had dinner a few times infected 2 of her household members </w:t>
            </w:r>
          </w:p>
        </w:tc>
      </w:tr>
      <w:tr w:rsidR="00072CCF" w14:paraId="5D8D88F4"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0B864E63"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79E98F"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7201DDC3" w14:textId="77777777" w:rsidR="00072CCF" w:rsidRDefault="00072CCF" w:rsidP="00C271D3">
            <w:pPr>
              <w:spacing w:after="0" w:line="240" w:lineRule="auto"/>
            </w:pPr>
            <w:r>
              <w:t>Friends gathering</w:t>
            </w:r>
          </w:p>
        </w:tc>
        <w:tc>
          <w:tcPr>
            <w:tcW w:w="367" w:type="pct"/>
            <w:tcBorders>
              <w:top w:val="single" w:sz="4" w:space="0" w:color="auto"/>
              <w:left w:val="single" w:sz="4" w:space="0" w:color="auto"/>
              <w:bottom w:val="single" w:sz="4" w:space="0" w:color="auto"/>
              <w:right w:val="single" w:sz="4" w:space="0" w:color="auto"/>
            </w:tcBorders>
            <w:hideMark/>
          </w:tcPr>
          <w:p w14:paraId="4CA57D06" w14:textId="77777777" w:rsidR="00072CCF" w:rsidRDefault="00072CCF" w:rsidP="00C271D3">
            <w:pPr>
              <w:spacing w:after="0" w:line="240" w:lineRule="auto"/>
            </w:pPr>
            <w:r>
              <w:t>60</w:t>
            </w:r>
          </w:p>
        </w:tc>
        <w:tc>
          <w:tcPr>
            <w:tcW w:w="322" w:type="pct"/>
            <w:gridSpan w:val="2"/>
            <w:tcBorders>
              <w:top w:val="single" w:sz="4" w:space="0" w:color="auto"/>
              <w:left w:val="single" w:sz="4" w:space="0" w:color="auto"/>
              <w:bottom w:val="single" w:sz="4" w:space="0" w:color="auto"/>
              <w:right w:val="single" w:sz="4" w:space="0" w:color="auto"/>
            </w:tcBorders>
            <w:hideMark/>
          </w:tcPr>
          <w:p w14:paraId="03BA1A56"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15910FD7" w14:textId="77777777" w:rsidR="00072CCF" w:rsidRDefault="00072CCF" w:rsidP="00C271D3">
            <w:pPr>
              <w:spacing w:after="0" w:line="240" w:lineRule="auto"/>
            </w:pPr>
            <w: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19603A" w14:textId="77777777" w:rsidR="00072CCF" w:rsidRDefault="00072CCF" w:rsidP="00C271D3">
            <w:pPr>
              <w:spacing w:after="0" w:line="240" w:lineRule="auto"/>
            </w:pPr>
          </w:p>
        </w:tc>
      </w:tr>
      <w:tr w:rsidR="00072CCF" w14:paraId="0FFAF7C8" w14:textId="77777777" w:rsidTr="007934E0">
        <w:trPr>
          <w:trHeight w:val="806"/>
        </w:trPr>
        <w:tc>
          <w:tcPr>
            <w:tcW w:w="527" w:type="pct"/>
            <w:tcBorders>
              <w:top w:val="single" w:sz="4" w:space="0" w:color="auto"/>
              <w:left w:val="single" w:sz="4" w:space="0" w:color="auto"/>
              <w:bottom w:val="single" w:sz="4" w:space="0" w:color="auto"/>
              <w:right w:val="single" w:sz="4" w:space="0" w:color="auto"/>
            </w:tcBorders>
            <w:vAlign w:val="center"/>
            <w:hideMark/>
          </w:tcPr>
          <w:p w14:paraId="19CBEA76" w14:textId="5F2704B5" w:rsidR="00072CCF" w:rsidRDefault="00072CCF" w:rsidP="00C271D3">
            <w:pPr>
              <w:spacing w:after="0" w:line="240" w:lineRule="auto"/>
            </w:pPr>
            <w:r>
              <w:rPr>
                <w:rFonts w:ascii="Calibri" w:eastAsia="Times New Roman" w:hAnsi="Calibri" w:cs="Calibri"/>
                <w:bCs/>
                <w:color w:val="000000"/>
                <w:lang w:eastAsia="en-GB"/>
              </w:rPr>
              <w:t>Xiao, 2020b</w:t>
            </w:r>
            <w:r>
              <w:rPr>
                <w:rFonts w:ascii="Calibri" w:eastAsia="Times New Roman" w:hAnsi="Calibri" w:cs="Calibri"/>
                <w:bCs/>
                <w:color w:val="000000"/>
                <w:vertAlign w:val="superscript"/>
                <w:lang w:eastAsia="en-GB"/>
              </w:rPr>
              <w:t>10</w:t>
            </w:r>
            <w:r w:rsidR="0018784F">
              <w:rPr>
                <w:rFonts w:ascii="Calibri" w:eastAsia="Times New Roman" w:hAnsi="Calibri" w:cs="Calibri"/>
                <w:bCs/>
                <w:color w:val="000000"/>
                <w:vertAlign w:val="superscript"/>
                <w:lang w:eastAsia="en-GB"/>
              </w:rPr>
              <w:t>9</w:t>
            </w:r>
          </w:p>
        </w:tc>
        <w:tc>
          <w:tcPr>
            <w:tcW w:w="575" w:type="pct"/>
            <w:gridSpan w:val="2"/>
            <w:tcBorders>
              <w:top w:val="single" w:sz="4" w:space="0" w:color="auto"/>
              <w:left w:val="single" w:sz="4" w:space="0" w:color="auto"/>
              <w:bottom w:val="single" w:sz="4" w:space="0" w:color="auto"/>
              <w:right w:val="single" w:sz="4" w:space="0" w:color="auto"/>
            </w:tcBorders>
            <w:hideMark/>
          </w:tcPr>
          <w:p w14:paraId="3EEE60F9" w14:textId="77777777" w:rsidR="00072CCF" w:rsidRDefault="00072CCF" w:rsidP="00C271D3">
            <w:pPr>
              <w:spacing w:after="0" w:line="240" w:lineRule="auto"/>
            </w:pPr>
            <w:r>
              <w:t>2 index cases, infected at the gym</w:t>
            </w:r>
          </w:p>
        </w:tc>
        <w:tc>
          <w:tcPr>
            <w:tcW w:w="551" w:type="pct"/>
            <w:gridSpan w:val="2"/>
            <w:tcBorders>
              <w:top w:val="single" w:sz="4" w:space="0" w:color="auto"/>
              <w:left w:val="single" w:sz="4" w:space="0" w:color="auto"/>
              <w:bottom w:val="single" w:sz="4" w:space="0" w:color="auto"/>
              <w:right w:val="single" w:sz="4" w:space="0" w:color="auto"/>
            </w:tcBorders>
            <w:hideMark/>
          </w:tcPr>
          <w:p w14:paraId="5A0AFB76" w14:textId="77777777" w:rsidR="00072CCF" w:rsidRDefault="00072CCF" w:rsidP="00C271D3">
            <w:pPr>
              <w:spacing w:after="0" w:line="240" w:lineRule="auto"/>
            </w:pPr>
            <w:r>
              <w:t>Friends gathering</w:t>
            </w:r>
          </w:p>
        </w:tc>
        <w:tc>
          <w:tcPr>
            <w:tcW w:w="367" w:type="pct"/>
            <w:tcBorders>
              <w:top w:val="single" w:sz="4" w:space="0" w:color="auto"/>
              <w:left w:val="single" w:sz="4" w:space="0" w:color="auto"/>
              <w:bottom w:val="single" w:sz="4" w:space="0" w:color="auto"/>
              <w:right w:val="single" w:sz="4" w:space="0" w:color="auto"/>
            </w:tcBorders>
            <w:hideMark/>
          </w:tcPr>
          <w:p w14:paraId="725DB0E3"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0F57D833" w14:textId="77777777" w:rsidR="00072CCF" w:rsidRDefault="00072CCF" w:rsidP="00C271D3">
            <w:pPr>
              <w:spacing w:after="0" w:line="240" w:lineRule="auto"/>
            </w:pPr>
            <w:r>
              <w:t>3</w:t>
            </w:r>
          </w:p>
        </w:tc>
        <w:tc>
          <w:tcPr>
            <w:tcW w:w="421" w:type="pct"/>
            <w:gridSpan w:val="2"/>
            <w:tcBorders>
              <w:top w:val="single" w:sz="4" w:space="0" w:color="auto"/>
              <w:left w:val="single" w:sz="4" w:space="0" w:color="auto"/>
              <w:bottom w:val="single" w:sz="4" w:space="0" w:color="auto"/>
              <w:right w:val="single" w:sz="4" w:space="0" w:color="auto"/>
            </w:tcBorders>
          </w:tcPr>
          <w:p w14:paraId="380DC703" w14:textId="77777777" w:rsidR="00072CCF" w:rsidRDefault="00072CCF" w:rsidP="00C271D3">
            <w:pPr>
              <w:spacing w:after="0" w:line="240" w:lineRule="auto"/>
            </w:pPr>
          </w:p>
        </w:tc>
        <w:tc>
          <w:tcPr>
            <w:tcW w:w="2237" w:type="pct"/>
            <w:gridSpan w:val="2"/>
            <w:tcBorders>
              <w:top w:val="single" w:sz="4" w:space="0" w:color="auto"/>
              <w:left w:val="single" w:sz="4" w:space="0" w:color="auto"/>
              <w:bottom w:val="single" w:sz="4" w:space="0" w:color="auto"/>
              <w:right w:val="single" w:sz="4" w:space="0" w:color="auto"/>
            </w:tcBorders>
            <w:hideMark/>
          </w:tcPr>
          <w:p w14:paraId="0398978F" w14:textId="77777777" w:rsidR="00072CCF" w:rsidRDefault="00072CCF" w:rsidP="00C271D3">
            <w:pPr>
              <w:spacing w:after="0" w:line="240" w:lineRule="auto"/>
            </w:pPr>
            <w:r>
              <w:t xml:space="preserve">Two cases had multiple exposures at the gym (COVID cases were linked to the gym later), both had contact with one case, and the three of them travelled together to another city. On arrival, one index case had dinner with four friends, 2/4 were later found infected – 3hr exposure with possibilities for transmission via droplets and direct contact when touching each other’s hands. </w:t>
            </w:r>
          </w:p>
        </w:tc>
      </w:tr>
      <w:tr w:rsidR="00072CCF" w14:paraId="5B86843F"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2A007B4A" w14:textId="6B5CC20A" w:rsidR="00072CCF" w:rsidRDefault="00072CCF" w:rsidP="00C271D3">
            <w:pPr>
              <w:spacing w:after="0" w:line="240" w:lineRule="auto"/>
            </w:pPr>
            <w:r>
              <w:rPr>
                <w:rFonts w:ascii="Calibri" w:eastAsia="Times New Roman" w:hAnsi="Calibri" w:cs="Calibri"/>
                <w:bCs/>
                <w:color w:val="000000"/>
                <w:lang w:eastAsia="en-GB"/>
              </w:rPr>
              <w:t>Yong, 2020</w:t>
            </w:r>
            <w:r>
              <w:rPr>
                <w:rFonts w:ascii="Calibri" w:eastAsia="Times New Roman" w:hAnsi="Calibri" w:cs="Calibri"/>
                <w:bCs/>
                <w:color w:val="000000"/>
                <w:vertAlign w:val="superscript"/>
                <w:lang w:eastAsia="en-GB"/>
              </w:rPr>
              <w:t>11</w:t>
            </w:r>
            <w:r w:rsidR="0018784F">
              <w:rPr>
                <w:rFonts w:ascii="Calibri" w:eastAsia="Times New Roman" w:hAnsi="Calibri" w:cs="Calibri"/>
                <w:bCs/>
                <w:color w:val="000000"/>
                <w:vertAlign w:val="superscript"/>
                <w:lang w:eastAsia="en-GB"/>
              </w:rPr>
              <w:t>6</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6F86923B" w14:textId="77777777" w:rsidR="00072CCF" w:rsidRDefault="00072CCF" w:rsidP="00C271D3">
            <w:pPr>
              <w:spacing w:after="0" w:line="240" w:lineRule="auto"/>
            </w:pPr>
            <w:r>
              <w:t>2 index cases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18A4E529" w14:textId="77777777" w:rsidR="00072CCF" w:rsidRDefault="00072CCF" w:rsidP="00C271D3">
            <w:pPr>
              <w:spacing w:after="0" w:line="240" w:lineRule="auto"/>
            </w:pPr>
            <w:r>
              <w:t>1. Church A service</w:t>
            </w:r>
          </w:p>
        </w:tc>
        <w:tc>
          <w:tcPr>
            <w:tcW w:w="367" w:type="pct"/>
            <w:tcBorders>
              <w:top w:val="single" w:sz="4" w:space="0" w:color="auto"/>
              <w:left w:val="single" w:sz="4" w:space="0" w:color="auto"/>
              <w:bottom w:val="single" w:sz="4" w:space="0" w:color="auto"/>
              <w:right w:val="single" w:sz="4" w:space="0" w:color="auto"/>
            </w:tcBorders>
            <w:hideMark/>
          </w:tcPr>
          <w:p w14:paraId="08F815F6"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306F3D75" w14:textId="77777777" w:rsidR="00072CCF" w:rsidRDefault="00072CCF" w:rsidP="00C271D3">
            <w:pPr>
              <w:spacing w:after="0" w:line="240" w:lineRule="auto"/>
            </w:pPr>
            <w:r>
              <w:t>5 (or 4)</w:t>
            </w:r>
          </w:p>
        </w:tc>
        <w:tc>
          <w:tcPr>
            <w:tcW w:w="421" w:type="pct"/>
            <w:gridSpan w:val="2"/>
            <w:tcBorders>
              <w:top w:val="single" w:sz="4" w:space="0" w:color="auto"/>
              <w:left w:val="single" w:sz="4" w:space="0" w:color="auto"/>
              <w:bottom w:val="single" w:sz="4" w:space="0" w:color="auto"/>
              <w:right w:val="single" w:sz="4" w:space="0" w:color="auto"/>
            </w:tcBorders>
            <w:hideMark/>
          </w:tcPr>
          <w:p w14:paraId="36958919" w14:textId="77777777" w:rsidR="00072CCF" w:rsidRDefault="00072CCF" w:rsidP="00C271D3">
            <w:pPr>
              <w:spacing w:after="0" w:line="240" w:lineRule="auto"/>
            </w:pPr>
            <w:r>
              <w:t>0 (or 1)</w:t>
            </w:r>
          </w:p>
        </w:tc>
        <w:tc>
          <w:tcPr>
            <w:tcW w:w="2237" w:type="pct"/>
            <w:gridSpan w:val="2"/>
            <w:tcBorders>
              <w:top w:val="single" w:sz="4" w:space="0" w:color="auto"/>
              <w:left w:val="single" w:sz="4" w:space="0" w:color="auto"/>
              <w:bottom w:val="single" w:sz="4" w:space="0" w:color="auto"/>
              <w:right w:val="single" w:sz="4" w:space="0" w:color="auto"/>
            </w:tcBorders>
            <w:hideMark/>
          </w:tcPr>
          <w:p w14:paraId="21B94486" w14:textId="77777777" w:rsidR="00072CCF" w:rsidRDefault="00072CCF" w:rsidP="00C271D3">
            <w:pPr>
              <w:spacing w:after="0" w:line="240" w:lineRule="auto"/>
            </w:pPr>
            <w:r>
              <w:t>Five people infected. One case – not possible to determine whether infected from index cases or another infected person. One case responsible for outbreak 2</w:t>
            </w:r>
          </w:p>
        </w:tc>
      </w:tr>
      <w:tr w:rsidR="00072CCF" w14:paraId="3F7C6B9E"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528C4E3C"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A23C78"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49F6BE48" w14:textId="77777777" w:rsidR="00072CCF" w:rsidRDefault="00072CCF" w:rsidP="00C271D3">
            <w:pPr>
              <w:spacing w:after="0" w:line="240" w:lineRule="auto"/>
            </w:pPr>
            <w:r>
              <w:t>2. Family gathering</w:t>
            </w:r>
          </w:p>
        </w:tc>
        <w:tc>
          <w:tcPr>
            <w:tcW w:w="367" w:type="pct"/>
            <w:tcBorders>
              <w:top w:val="single" w:sz="4" w:space="0" w:color="auto"/>
              <w:left w:val="single" w:sz="4" w:space="0" w:color="auto"/>
              <w:bottom w:val="single" w:sz="4" w:space="0" w:color="auto"/>
              <w:right w:val="single" w:sz="4" w:space="0" w:color="auto"/>
            </w:tcBorders>
            <w:hideMark/>
          </w:tcPr>
          <w:p w14:paraId="19EE9F35"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725E7FEE" w14:textId="77777777" w:rsidR="00072CCF" w:rsidRDefault="00072CCF" w:rsidP="00C271D3">
            <w:pPr>
              <w:spacing w:after="0" w:line="240" w:lineRule="auto"/>
            </w:pPr>
            <w:r>
              <w:t>6</w:t>
            </w:r>
          </w:p>
        </w:tc>
        <w:tc>
          <w:tcPr>
            <w:tcW w:w="421" w:type="pct"/>
            <w:gridSpan w:val="2"/>
            <w:tcBorders>
              <w:top w:val="single" w:sz="4" w:space="0" w:color="auto"/>
              <w:left w:val="single" w:sz="4" w:space="0" w:color="auto"/>
              <w:bottom w:val="single" w:sz="4" w:space="0" w:color="auto"/>
              <w:right w:val="single" w:sz="4" w:space="0" w:color="auto"/>
            </w:tcBorders>
            <w:hideMark/>
          </w:tcPr>
          <w:p w14:paraId="2E5EB8D6" w14:textId="77777777" w:rsidR="00072CCF" w:rsidRDefault="00072CCF" w:rsidP="00C271D3">
            <w:pPr>
              <w:spacing w:after="0" w:line="240" w:lineRule="auto"/>
            </w:pPr>
            <w:r>
              <w:t>1</w:t>
            </w:r>
          </w:p>
        </w:tc>
        <w:tc>
          <w:tcPr>
            <w:tcW w:w="2237" w:type="pct"/>
            <w:gridSpan w:val="2"/>
            <w:tcBorders>
              <w:top w:val="single" w:sz="4" w:space="0" w:color="auto"/>
              <w:left w:val="single" w:sz="4" w:space="0" w:color="auto"/>
              <w:bottom w:val="single" w:sz="4" w:space="0" w:color="auto"/>
              <w:right w:val="single" w:sz="4" w:space="0" w:color="auto"/>
            </w:tcBorders>
            <w:hideMark/>
          </w:tcPr>
          <w:p w14:paraId="02E5A876" w14:textId="77777777" w:rsidR="00072CCF" w:rsidRDefault="00072CCF" w:rsidP="00C271D3">
            <w:pPr>
              <w:spacing w:after="0" w:line="240" w:lineRule="auto"/>
            </w:pPr>
            <w:r>
              <w:t>One case responsible for infecting their family member and also for starting outbreak 3</w:t>
            </w:r>
          </w:p>
        </w:tc>
      </w:tr>
      <w:tr w:rsidR="00072CCF" w14:paraId="2DA997C0"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23396172"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5C231C"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48BBDB10" w14:textId="77777777" w:rsidR="00072CCF" w:rsidRDefault="00072CCF" w:rsidP="00C271D3">
            <w:pPr>
              <w:spacing w:after="0" w:line="240" w:lineRule="auto"/>
            </w:pPr>
            <w:r>
              <w:t>2. Church B service</w:t>
            </w:r>
          </w:p>
        </w:tc>
        <w:tc>
          <w:tcPr>
            <w:tcW w:w="367" w:type="pct"/>
            <w:tcBorders>
              <w:top w:val="single" w:sz="4" w:space="0" w:color="auto"/>
              <w:left w:val="single" w:sz="4" w:space="0" w:color="auto"/>
              <w:bottom w:val="single" w:sz="4" w:space="0" w:color="auto"/>
              <w:right w:val="single" w:sz="4" w:space="0" w:color="auto"/>
            </w:tcBorders>
            <w:hideMark/>
          </w:tcPr>
          <w:p w14:paraId="69CFD23F" w14:textId="77777777" w:rsidR="00072CCF" w:rsidRDefault="00072CCF" w:rsidP="00C271D3">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hideMark/>
          </w:tcPr>
          <w:p w14:paraId="64C1A821" w14:textId="77777777" w:rsidR="00072CCF" w:rsidRDefault="00072CCF" w:rsidP="00C271D3">
            <w:pPr>
              <w:spacing w:after="0" w:line="240" w:lineRule="auto"/>
            </w:pPr>
            <w:r>
              <w:t>9</w:t>
            </w:r>
          </w:p>
        </w:tc>
        <w:tc>
          <w:tcPr>
            <w:tcW w:w="421" w:type="pct"/>
            <w:gridSpan w:val="2"/>
            <w:tcBorders>
              <w:top w:val="single" w:sz="4" w:space="0" w:color="auto"/>
              <w:left w:val="single" w:sz="4" w:space="0" w:color="auto"/>
              <w:bottom w:val="single" w:sz="4" w:space="0" w:color="auto"/>
              <w:right w:val="single" w:sz="4" w:space="0" w:color="auto"/>
            </w:tcBorders>
            <w:hideMark/>
          </w:tcPr>
          <w:p w14:paraId="745BF3BE" w14:textId="77777777" w:rsidR="00072CCF" w:rsidRDefault="00072CCF" w:rsidP="00C271D3">
            <w:pPr>
              <w:spacing w:after="0" w:line="240" w:lineRule="auto"/>
            </w:pPr>
            <w:r>
              <w:t>7</w:t>
            </w:r>
          </w:p>
        </w:tc>
        <w:tc>
          <w:tcPr>
            <w:tcW w:w="2237" w:type="pct"/>
            <w:gridSpan w:val="2"/>
            <w:tcBorders>
              <w:top w:val="single" w:sz="4" w:space="0" w:color="auto"/>
              <w:left w:val="single" w:sz="4" w:space="0" w:color="auto"/>
              <w:bottom w:val="single" w:sz="4" w:space="0" w:color="auto"/>
              <w:right w:val="single" w:sz="4" w:space="0" w:color="auto"/>
            </w:tcBorders>
            <w:hideMark/>
          </w:tcPr>
          <w:p w14:paraId="06A2C699" w14:textId="77777777" w:rsidR="00072CCF" w:rsidRDefault="00072CCF" w:rsidP="00C271D3">
            <w:pPr>
              <w:spacing w:after="0" w:line="240" w:lineRule="auto"/>
            </w:pPr>
            <w:r>
              <w:t>Nine cases infected in the church who then infected another 7 cases</w:t>
            </w:r>
          </w:p>
        </w:tc>
      </w:tr>
      <w:tr w:rsidR="00072CCF" w14:paraId="2A3E7044" w14:textId="77777777" w:rsidTr="007934E0">
        <w:tc>
          <w:tcPr>
            <w:tcW w:w="527" w:type="pct"/>
            <w:tcBorders>
              <w:top w:val="single" w:sz="4" w:space="0" w:color="auto"/>
              <w:left w:val="single" w:sz="4" w:space="0" w:color="auto"/>
              <w:bottom w:val="single" w:sz="4" w:space="0" w:color="auto"/>
              <w:right w:val="single" w:sz="4" w:space="0" w:color="auto"/>
            </w:tcBorders>
            <w:vAlign w:val="center"/>
            <w:hideMark/>
          </w:tcPr>
          <w:p w14:paraId="5E2F751E" w14:textId="16FE0AAC" w:rsidR="00072CCF" w:rsidRDefault="00072CCF" w:rsidP="00C271D3">
            <w:pPr>
              <w:spacing w:after="0" w:line="240" w:lineRule="auto"/>
            </w:pPr>
            <w:r>
              <w:rPr>
                <w:rFonts w:ascii="Calibri" w:eastAsia="Times New Roman" w:hAnsi="Calibri" w:cs="Calibri"/>
                <w:bCs/>
                <w:color w:val="000000"/>
                <w:lang w:eastAsia="en-GB"/>
              </w:rPr>
              <w:t>Yu, 2020b</w:t>
            </w:r>
            <w:r>
              <w:rPr>
                <w:rFonts w:ascii="Calibri" w:eastAsia="Times New Roman" w:hAnsi="Calibri" w:cs="Calibri"/>
                <w:bCs/>
                <w:color w:val="000000"/>
                <w:vertAlign w:val="superscript"/>
                <w:lang w:eastAsia="en-GB"/>
              </w:rPr>
              <w:t>11</w:t>
            </w:r>
            <w:r w:rsidR="0018784F">
              <w:rPr>
                <w:rFonts w:ascii="Calibri" w:eastAsia="Times New Roman" w:hAnsi="Calibri" w:cs="Calibri"/>
                <w:bCs/>
                <w:color w:val="000000"/>
                <w:vertAlign w:val="superscript"/>
                <w:lang w:eastAsia="en-GB"/>
              </w:rPr>
              <w:t>8</w:t>
            </w:r>
          </w:p>
        </w:tc>
        <w:tc>
          <w:tcPr>
            <w:tcW w:w="575" w:type="pct"/>
            <w:gridSpan w:val="2"/>
            <w:tcBorders>
              <w:top w:val="single" w:sz="4" w:space="0" w:color="auto"/>
              <w:left w:val="single" w:sz="4" w:space="0" w:color="auto"/>
              <w:bottom w:val="single" w:sz="4" w:space="0" w:color="auto"/>
              <w:right w:val="single" w:sz="4" w:space="0" w:color="auto"/>
            </w:tcBorders>
            <w:hideMark/>
          </w:tcPr>
          <w:p w14:paraId="5DACEDF7" w14:textId="77777777" w:rsidR="00072CCF" w:rsidRDefault="00072CCF" w:rsidP="00C271D3">
            <w:pPr>
              <w:spacing w:after="0" w:line="240" w:lineRule="auto"/>
            </w:pPr>
            <w:r>
              <w:t>2 family members travelled from Wuhan</w:t>
            </w:r>
          </w:p>
        </w:tc>
        <w:tc>
          <w:tcPr>
            <w:tcW w:w="551" w:type="pct"/>
            <w:gridSpan w:val="2"/>
            <w:tcBorders>
              <w:top w:val="single" w:sz="4" w:space="0" w:color="auto"/>
              <w:left w:val="single" w:sz="4" w:space="0" w:color="auto"/>
              <w:bottom w:val="single" w:sz="4" w:space="0" w:color="auto"/>
              <w:right w:val="single" w:sz="4" w:space="0" w:color="auto"/>
            </w:tcBorders>
            <w:hideMark/>
          </w:tcPr>
          <w:p w14:paraId="4E32166A" w14:textId="77777777" w:rsidR="00072CCF" w:rsidRDefault="00072CCF" w:rsidP="00C271D3">
            <w:pPr>
              <w:spacing w:after="0" w:line="240" w:lineRule="auto"/>
            </w:pPr>
            <w:r>
              <w:t>Family gatherings</w:t>
            </w:r>
          </w:p>
        </w:tc>
        <w:tc>
          <w:tcPr>
            <w:tcW w:w="367" w:type="pct"/>
            <w:tcBorders>
              <w:top w:val="single" w:sz="4" w:space="0" w:color="auto"/>
              <w:left w:val="single" w:sz="4" w:space="0" w:color="auto"/>
              <w:bottom w:val="single" w:sz="4" w:space="0" w:color="auto"/>
              <w:right w:val="single" w:sz="4" w:space="0" w:color="auto"/>
            </w:tcBorders>
            <w:hideMark/>
          </w:tcPr>
          <w:p w14:paraId="7292B9BF" w14:textId="77777777" w:rsidR="00072CCF" w:rsidRDefault="00072CCF" w:rsidP="00C271D3">
            <w:pPr>
              <w:spacing w:after="0" w:line="240" w:lineRule="auto"/>
            </w:pPr>
            <w:r>
              <w:t>2</w:t>
            </w:r>
          </w:p>
        </w:tc>
        <w:tc>
          <w:tcPr>
            <w:tcW w:w="322" w:type="pct"/>
            <w:gridSpan w:val="2"/>
            <w:tcBorders>
              <w:top w:val="single" w:sz="4" w:space="0" w:color="auto"/>
              <w:left w:val="single" w:sz="4" w:space="0" w:color="auto"/>
              <w:bottom w:val="single" w:sz="4" w:space="0" w:color="auto"/>
              <w:right w:val="single" w:sz="4" w:space="0" w:color="auto"/>
            </w:tcBorders>
            <w:hideMark/>
          </w:tcPr>
          <w:p w14:paraId="01ECBB0B"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71D042C6" w14:textId="77777777" w:rsidR="00072CCF" w:rsidRDefault="00072CCF" w:rsidP="00C271D3">
            <w:pPr>
              <w:spacing w:after="0" w:line="240" w:lineRule="auto"/>
            </w:pPr>
            <w:r>
              <w:t>n/a</w:t>
            </w:r>
          </w:p>
        </w:tc>
        <w:tc>
          <w:tcPr>
            <w:tcW w:w="2237" w:type="pct"/>
            <w:gridSpan w:val="2"/>
            <w:tcBorders>
              <w:top w:val="single" w:sz="4" w:space="0" w:color="auto"/>
              <w:left w:val="single" w:sz="4" w:space="0" w:color="auto"/>
              <w:bottom w:val="single" w:sz="4" w:space="0" w:color="auto"/>
              <w:right w:val="single" w:sz="4" w:space="0" w:color="auto"/>
            </w:tcBorders>
            <w:hideMark/>
          </w:tcPr>
          <w:p w14:paraId="5D9EA575" w14:textId="77777777" w:rsidR="00072CCF" w:rsidRDefault="00072CCF" w:rsidP="00C271D3">
            <w:pPr>
              <w:spacing w:after="0" w:line="240" w:lineRule="auto"/>
            </w:pPr>
            <w:r>
              <w:t xml:space="preserve">Two pre-symptomatic patients travelled from Wuhan and stayed with the family, </w:t>
            </w:r>
          </w:p>
        </w:tc>
      </w:tr>
      <w:tr w:rsidR="00072CCF" w14:paraId="7339ECE1"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3865B6B9" w14:textId="3E1C27FF" w:rsidR="00072CCF" w:rsidRDefault="00072CCF" w:rsidP="00C271D3">
            <w:pPr>
              <w:spacing w:after="0" w:line="240" w:lineRule="auto"/>
            </w:pPr>
            <w:r>
              <w:rPr>
                <w:rFonts w:ascii="Calibri" w:eastAsia="Times New Roman" w:hAnsi="Calibri" w:cs="Calibri"/>
                <w:bCs/>
                <w:color w:val="000000"/>
                <w:lang w:eastAsia="en-GB"/>
              </w:rPr>
              <w:t>Zhang, 2020b</w:t>
            </w:r>
            <w:r>
              <w:rPr>
                <w:rFonts w:ascii="Calibri" w:eastAsia="Times New Roman" w:hAnsi="Calibri" w:cs="Calibri"/>
                <w:bCs/>
                <w:color w:val="000000"/>
                <w:vertAlign w:val="superscript"/>
                <w:lang w:eastAsia="en-GB"/>
              </w:rPr>
              <w:t>12</w:t>
            </w:r>
            <w:r w:rsidR="0018784F">
              <w:rPr>
                <w:rFonts w:ascii="Calibri" w:eastAsia="Times New Roman" w:hAnsi="Calibri" w:cs="Calibri"/>
                <w:bCs/>
                <w:color w:val="000000"/>
                <w:vertAlign w:val="superscript"/>
                <w:lang w:eastAsia="en-GB"/>
              </w:rPr>
              <w:t>3</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311F9EC4" w14:textId="77777777" w:rsidR="00072CCF" w:rsidRDefault="00072CCF" w:rsidP="00C271D3">
            <w:pPr>
              <w:spacing w:after="0" w:line="240" w:lineRule="auto"/>
            </w:pPr>
            <w:r>
              <w:t>Not identified</w:t>
            </w:r>
          </w:p>
        </w:tc>
        <w:tc>
          <w:tcPr>
            <w:tcW w:w="551" w:type="pct"/>
            <w:gridSpan w:val="2"/>
            <w:tcBorders>
              <w:top w:val="single" w:sz="4" w:space="0" w:color="auto"/>
              <w:left w:val="single" w:sz="4" w:space="0" w:color="auto"/>
              <w:bottom w:val="single" w:sz="4" w:space="0" w:color="auto"/>
              <w:right w:val="single" w:sz="4" w:space="0" w:color="auto"/>
            </w:tcBorders>
            <w:hideMark/>
          </w:tcPr>
          <w:p w14:paraId="251A8A97" w14:textId="77777777" w:rsidR="00072CCF" w:rsidRDefault="00072CCF" w:rsidP="00C271D3">
            <w:pPr>
              <w:spacing w:after="0" w:line="240" w:lineRule="auto"/>
            </w:pPr>
            <w:r>
              <w:t>Supermarket employees</w:t>
            </w:r>
          </w:p>
        </w:tc>
        <w:tc>
          <w:tcPr>
            <w:tcW w:w="367" w:type="pct"/>
            <w:tcBorders>
              <w:top w:val="single" w:sz="4" w:space="0" w:color="auto"/>
              <w:left w:val="single" w:sz="4" w:space="0" w:color="auto"/>
              <w:bottom w:val="single" w:sz="4" w:space="0" w:color="auto"/>
              <w:right w:val="single" w:sz="4" w:space="0" w:color="auto"/>
            </w:tcBorders>
            <w:hideMark/>
          </w:tcPr>
          <w:p w14:paraId="06437DFA" w14:textId="77777777" w:rsidR="00072CCF" w:rsidRDefault="00072CCF" w:rsidP="00C271D3">
            <w:pPr>
              <w:spacing w:after="0" w:line="240" w:lineRule="auto"/>
            </w:pPr>
            <w:r>
              <w:t>120</w:t>
            </w:r>
          </w:p>
        </w:tc>
        <w:tc>
          <w:tcPr>
            <w:tcW w:w="322" w:type="pct"/>
            <w:gridSpan w:val="2"/>
            <w:tcBorders>
              <w:top w:val="single" w:sz="4" w:space="0" w:color="auto"/>
              <w:left w:val="single" w:sz="4" w:space="0" w:color="auto"/>
              <w:bottom w:val="single" w:sz="4" w:space="0" w:color="auto"/>
              <w:right w:val="single" w:sz="4" w:space="0" w:color="auto"/>
            </w:tcBorders>
            <w:hideMark/>
          </w:tcPr>
          <w:p w14:paraId="66449F5C" w14:textId="77777777" w:rsidR="00072CCF" w:rsidRDefault="00072CCF" w:rsidP="00C271D3">
            <w:pPr>
              <w:spacing w:after="0" w:line="240" w:lineRule="auto"/>
            </w:pPr>
            <w:r>
              <w:t>11</w:t>
            </w:r>
          </w:p>
        </w:tc>
        <w:tc>
          <w:tcPr>
            <w:tcW w:w="421" w:type="pct"/>
            <w:gridSpan w:val="2"/>
            <w:tcBorders>
              <w:top w:val="single" w:sz="4" w:space="0" w:color="auto"/>
              <w:left w:val="single" w:sz="4" w:space="0" w:color="auto"/>
              <w:bottom w:val="single" w:sz="4" w:space="0" w:color="auto"/>
              <w:right w:val="single" w:sz="4" w:space="0" w:color="auto"/>
            </w:tcBorders>
            <w:hideMark/>
          </w:tcPr>
          <w:p w14:paraId="71A26775" w14:textId="77777777" w:rsidR="00072CCF" w:rsidRDefault="00072CCF" w:rsidP="00C271D3">
            <w:pPr>
              <w:spacing w:after="0" w:line="240" w:lineRule="auto"/>
            </w:pPr>
            <w:r>
              <w:t>12</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7E67E7F0" w14:textId="77777777" w:rsidR="00072CCF" w:rsidRDefault="00072CCF" w:rsidP="00C271D3">
            <w:pPr>
              <w:spacing w:after="0" w:line="240" w:lineRule="auto"/>
            </w:pPr>
            <w:r>
              <w:t xml:space="preserve">8,437 people screened, 120 employees (full time and temporary), 8,224 customers and 93 close family contacts of the infected cases. </w:t>
            </w:r>
          </w:p>
        </w:tc>
      </w:tr>
      <w:tr w:rsidR="00072CCF" w14:paraId="262F7DF6"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104155F9"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8BEA07"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39DEDB3" w14:textId="77777777" w:rsidR="00072CCF" w:rsidRDefault="00072CCF" w:rsidP="00C271D3">
            <w:pPr>
              <w:spacing w:after="0" w:line="240" w:lineRule="auto"/>
            </w:pPr>
            <w:r>
              <w:t xml:space="preserve">Customers </w:t>
            </w:r>
          </w:p>
        </w:tc>
        <w:tc>
          <w:tcPr>
            <w:tcW w:w="367" w:type="pct"/>
            <w:tcBorders>
              <w:top w:val="single" w:sz="4" w:space="0" w:color="auto"/>
              <w:left w:val="single" w:sz="4" w:space="0" w:color="auto"/>
              <w:bottom w:val="single" w:sz="4" w:space="0" w:color="auto"/>
              <w:right w:val="single" w:sz="4" w:space="0" w:color="auto"/>
            </w:tcBorders>
            <w:hideMark/>
          </w:tcPr>
          <w:p w14:paraId="6CB4E017" w14:textId="77777777" w:rsidR="00072CCF" w:rsidRDefault="00072CCF" w:rsidP="00C271D3">
            <w:pPr>
              <w:spacing w:after="0" w:line="240" w:lineRule="auto"/>
            </w:pPr>
            <w:r>
              <w:t>8224</w:t>
            </w:r>
          </w:p>
        </w:tc>
        <w:tc>
          <w:tcPr>
            <w:tcW w:w="322" w:type="pct"/>
            <w:gridSpan w:val="2"/>
            <w:tcBorders>
              <w:top w:val="single" w:sz="4" w:space="0" w:color="auto"/>
              <w:left w:val="single" w:sz="4" w:space="0" w:color="auto"/>
              <w:bottom w:val="single" w:sz="4" w:space="0" w:color="auto"/>
              <w:right w:val="single" w:sz="4" w:space="0" w:color="auto"/>
            </w:tcBorders>
            <w:hideMark/>
          </w:tcPr>
          <w:p w14:paraId="7205BA0E" w14:textId="77777777" w:rsidR="00072CCF" w:rsidRDefault="00072CCF" w:rsidP="00C271D3">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hideMark/>
          </w:tcPr>
          <w:p w14:paraId="60BF93E9"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9A2FFB" w14:textId="77777777" w:rsidR="00072CCF" w:rsidRDefault="00072CCF" w:rsidP="00C271D3">
            <w:pPr>
              <w:spacing w:after="0" w:line="240" w:lineRule="auto"/>
            </w:pPr>
          </w:p>
        </w:tc>
      </w:tr>
      <w:tr w:rsidR="00072CCF" w14:paraId="720F1CBF" w14:textId="77777777" w:rsidTr="007934E0">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07000EAD" w14:textId="386FD7CB" w:rsidR="00072CCF" w:rsidRDefault="00072CCF" w:rsidP="00C271D3">
            <w:pPr>
              <w:spacing w:after="0" w:line="240" w:lineRule="auto"/>
            </w:pPr>
            <w:r>
              <w:rPr>
                <w:rFonts w:ascii="Calibri" w:eastAsia="Times New Roman" w:hAnsi="Calibri" w:cs="Calibri"/>
                <w:bCs/>
                <w:color w:val="000000"/>
                <w:lang w:eastAsia="en-GB"/>
              </w:rPr>
              <w:t>Zhang, 2020g</w:t>
            </w:r>
            <w:r>
              <w:rPr>
                <w:rFonts w:ascii="Calibri" w:eastAsia="Times New Roman" w:hAnsi="Calibri" w:cs="Calibri"/>
                <w:bCs/>
                <w:color w:val="000000"/>
                <w:vertAlign w:val="superscript"/>
                <w:lang w:eastAsia="en-GB"/>
              </w:rPr>
              <w:t>12</w:t>
            </w:r>
            <w:r w:rsidR="0018784F">
              <w:rPr>
                <w:rFonts w:ascii="Calibri" w:eastAsia="Times New Roman" w:hAnsi="Calibri" w:cs="Calibri"/>
                <w:bCs/>
                <w:color w:val="000000"/>
                <w:vertAlign w:val="superscript"/>
                <w:lang w:eastAsia="en-GB"/>
              </w:rPr>
              <w:t>8</w:t>
            </w: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283FC131" w14:textId="77777777" w:rsidR="00072CCF" w:rsidRDefault="00072CCF" w:rsidP="00C271D3">
            <w:pPr>
              <w:spacing w:after="0" w:line="240" w:lineRule="auto"/>
            </w:pPr>
            <w:r>
              <w:t>Index patient returning to China</w:t>
            </w:r>
          </w:p>
        </w:tc>
        <w:tc>
          <w:tcPr>
            <w:tcW w:w="551" w:type="pct"/>
            <w:gridSpan w:val="2"/>
            <w:tcBorders>
              <w:top w:val="single" w:sz="4" w:space="0" w:color="auto"/>
              <w:left w:val="single" w:sz="4" w:space="0" w:color="auto"/>
              <w:bottom w:val="single" w:sz="4" w:space="0" w:color="auto"/>
              <w:right w:val="single" w:sz="4" w:space="0" w:color="auto"/>
            </w:tcBorders>
            <w:hideMark/>
          </w:tcPr>
          <w:p w14:paraId="30E32D13" w14:textId="77777777" w:rsidR="00072CCF" w:rsidRDefault="00072CCF" w:rsidP="00C271D3">
            <w:pPr>
              <w:spacing w:after="0" w:line="240" w:lineRule="auto"/>
            </w:pPr>
            <w:r>
              <w:t xml:space="preserve">Household </w:t>
            </w:r>
          </w:p>
        </w:tc>
        <w:tc>
          <w:tcPr>
            <w:tcW w:w="367" w:type="pct"/>
            <w:tcBorders>
              <w:top w:val="single" w:sz="4" w:space="0" w:color="auto"/>
              <w:left w:val="single" w:sz="4" w:space="0" w:color="auto"/>
              <w:bottom w:val="single" w:sz="4" w:space="0" w:color="auto"/>
              <w:right w:val="single" w:sz="4" w:space="0" w:color="auto"/>
            </w:tcBorders>
            <w:hideMark/>
          </w:tcPr>
          <w:p w14:paraId="1644F531" w14:textId="77777777" w:rsidR="00072CCF" w:rsidRDefault="00072CCF" w:rsidP="00C271D3">
            <w:pPr>
              <w:spacing w:after="0" w:line="240" w:lineRule="auto"/>
            </w:pPr>
            <w:r>
              <w:t>2</w:t>
            </w:r>
          </w:p>
        </w:tc>
        <w:tc>
          <w:tcPr>
            <w:tcW w:w="322" w:type="pct"/>
            <w:gridSpan w:val="2"/>
            <w:tcBorders>
              <w:top w:val="single" w:sz="4" w:space="0" w:color="auto"/>
              <w:left w:val="single" w:sz="4" w:space="0" w:color="auto"/>
              <w:bottom w:val="single" w:sz="4" w:space="0" w:color="auto"/>
              <w:right w:val="single" w:sz="4" w:space="0" w:color="auto"/>
            </w:tcBorders>
            <w:hideMark/>
          </w:tcPr>
          <w:p w14:paraId="6E7F109F"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1BAD89F7" w14:textId="77777777" w:rsidR="00072CCF" w:rsidRDefault="00072CCF" w:rsidP="00C271D3">
            <w:pPr>
              <w:spacing w:after="0" w:line="240" w:lineRule="auto"/>
            </w:pPr>
            <w:r>
              <w:t>n/a</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6B929947" w14:textId="77777777" w:rsidR="00072CCF" w:rsidRDefault="00072CCF" w:rsidP="00C271D3">
            <w:pPr>
              <w:spacing w:after="0" w:line="240" w:lineRule="auto"/>
            </w:pPr>
            <w:r>
              <w:t>One woman returning from Singapore to China found +ve. All close contacts isolated. Passengers included those in the same row or up to 2 rows from patient. Flight attendant served the patient on a plane. Retrospective tracing revealed index had contact with COVID+ve cases in China before traveling to Singapore</w:t>
            </w:r>
          </w:p>
        </w:tc>
      </w:tr>
      <w:tr w:rsidR="00072CCF" w14:paraId="63C17503"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48CEB137"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715F20"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645B27CA" w14:textId="77777777" w:rsidR="00072CCF" w:rsidRDefault="00072CCF" w:rsidP="00C271D3">
            <w:pPr>
              <w:spacing w:after="0" w:line="240" w:lineRule="auto"/>
            </w:pPr>
            <w:r>
              <w:t xml:space="preserve">Passengers on a plane </w:t>
            </w:r>
          </w:p>
        </w:tc>
        <w:tc>
          <w:tcPr>
            <w:tcW w:w="367" w:type="pct"/>
            <w:tcBorders>
              <w:top w:val="single" w:sz="4" w:space="0" w:color="auto"/>
              <w:left w:val="single" w:sz="4" w:space="0" w:color="auto"/>
              <w:bottom w:val="single" w:sz="4" w:space="0" w:color="auto"/>
              <w:right w:val="single" w:sz="4" w:space="0" w:color="auto"/>
            </w:tcBorders>
            <w:hideMark/>
          </w:tcPr>
          <w:p w14:paraId="18125012" w14:textId="77777777" w:rsidR="00072CCF" w:rsidRDefault="00072CCF" w:rsidP="00C271D3">
            <w:pPr>
              <w:spacing w:after="0" w:line="240" w:lineRule="auto"/>
            </w:pPr>
            <w:r>
              <w:t>5</w:t>
            </w:r>
          </w:p>
        </w:tc>
        <w:tc>
          <w:tcPr>
            <w:tcW w:w="322" w:type="pct"/>
            <w:gridSpan w:val="2"/>
            <w:tcBorders>
              <w:top w:val="single" w:sz="4" w:space="0" w:color="auto"/>
              <w:left w:val="single" w:sz="4" w:space="0" w:color="auto"/>
              <w:bottom w:val="single" w:sz="4" w:space="0" w:color="auto"/>
              <w:right w:val="single" w:sz="4" w:space="0" w:color="auto"/>
            </w:tcBorders>
            <w:hideMark/>
          </w:tcPr>
          <w:p w14:paraId="1196744B"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53F82C19"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C0A687" w14:textId="77777777" w:rsidR="00072CCF" w:rsidRDefault="00072CCF" w:rsidP="00C271D3">
            <w:pPr>
              <w:spacing w:after="0" w:line="240" w:lineRule="auto"/>
            </w:pPr>
          </w:p>
        </w:tc>
      </w:tr>
      <w:tr w:rsidR="00072CCF" w14:paraId="25FC88FE"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0FB2EA8E"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DD03BB"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02E4F4FA" w14:textId="77777777" w:rsidR="00072CCF" w:rsidRDefault="00072CCF" w:rsidP="00C271D3">
            <w:pPr>
              <w:spacing w:after="0" w:line="240" w:lineRule="auto"/>
            </w:pPr>
            <w:r>
              <w:t>Flight attendant</w:t>
            </w:r>
          </w:p>
        </w:tc>
        <w:tc>
          <w:tcPr>
            <w:tcW w:w="367" w:type="pct"/>
            <w:tcBorders>
              <w:top w:val="single" w:sz="4" w:space="0" w:color="auto"/>
              <w:left w:val="single" w:sz="4" w:space="0" w:color="auto"/>
              <w:bottom w:val="single" w:sz="4" w:space="0" w:color="auto"/>
              <w:right w:val="single" w:sz="4" w:space="0" w:color="auto"/>
            </w:tcBorders>
            <w:hideMark/>
          </w:tcPr>
          <w:p w14:paraId="2496DEB5" w14:textId="77777777" w:rsidR="00072CCF" w:rsidRDefault="00072CCF" w:rsidP="00C271D3">
            <w:pPr>
              <w:spacing w:after="0" w:line="240" w:lineRule="auto"/>
            </w:pPr>
            <w:r>
              <w:t>1</w:t>
            </w:r>
          </w:p>
        </w:tc>
        <w:tc>
          <w:tcPr>
            <w:tcW w:w="322" w:type="pct"/>
            <w:gridSpan w:val="2"/>
            <w:tcBorders>
              <w:top w:val="single" w:sz="4" w:space="0" w:color="auto"/>
              <w:left w:val="single" w:sz="4" w:space="0" w:color="auto"/>
              <w:bottom w:val="single" w:sz="4" w:space="0" w:color="auto"/>
              <w:right w:val="single" w:sz="4" w:space="0" w:color="auto"/>
            </w:tcBorders>
            <w:hideMark/>
          </w:tcPr>
          <w:p w14:paraId="4AEA8EF6"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237B4F9B"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A9B7C9" w14:textId="77777777" w:rsidR="00072CCF" w:rsidRDefault="00072CCF" w:rsidP="00C271D3">
            <w:pPr>
              <w:spacing w:after="0" w:line="240" w:lineRule="auto"/>
            </w:pPr>
          </w:p>
        </w:tc>
      </w:tr>
      <w:tr w:rsidR="00072CCF" w14:paraId="156264C6" w14:textId="77777777" w:rsidTr="007934E0">
        <w:tc>
          <w:tcPr>
            <w:tcW w:w="0" w:type="auto"/>
            <w:vMerge/>
            <w:tcBorders>
              <w:top w:val="single" w:sz="4" w:space="0" w:color="auto"/>
              <w:left w:val="single" w:sz="4" w:space="0" w:color="auto"/>
              <w:bottom w:val="single" w:sz="4" w:space="0" w:color="auto"/>
              <w:right w:val="single" w:sz="4" w:space="0" w:color="auto"/>
            </w:tcBorders>
            <w:vAlign w:val="center"/>
            <w:hideMark/>
          </w:tcPr>
          <w:p w14:paraId="64202C1F" w14:textId="77777777" w:rsidR="00072CCF" w:rsidRDefault="00072CCF" w:rsidP="00C271D3">
            <w:pPr>
              <w:spacing w:after="0" w:line="240" w:lineRule="auto"/>
            </w:pPr>
          </w:p>
        </w:tc>
        <w:tc>
          <w:tcPr>
            <w:tcW w:w="575" w:type="pct"/>
            <w:gridSpan w:val="2"/>
            <w:vMerge w:val="restart"/>
            <w:tcBorders>
              <w:top w:val="single" w:sz="4" w:space="0" w:color="auto"/>
              <w:left w:val="single" w:sz="4" w:space="0" w:color="auto"/>
              <w:bottom w:val="single" w:sz="4" w:space="0" w:color="auto"/>
              <w:right w:val="single" w:sz="4" w:space="0" w:color="auto"/>
            </w:tcBorders>
            <w:hideMark/>
          </w:tcPr>
          <w:p w14:paraId="414995C7" w14:textId="77777777" w:rsidR="00072CCF" w:rsidRDefault="00072CCF" w:rsidP="00C271D3">
            <w:pPr>
              <w:spacing w:after="0" w:line="240" w:lineRule="auto"/>
            </w:pPr>
            <w:r>
              <w:t>5 Wuhan passengers</w:t>
            </w:r>
          </w:p>
        </w:tc>
        <w:tc>
          <w:tcPr>
            <w:tcW w:w="551" w:type="pct"/>
            <w:gridSpan w:val="2"/>
            <w:tcBorders>
              <w:top w:val="single" w:sz="4" w:space="0" w:color="auto"/>
              <w:left w:val="single" w:sz="4" w:space="0" w:color="auto"/>
              <w:bottom w:val="single" w:sz="4" w:space="0" w:color="auto"/>
              <w:right w:val="single" w:sz="4" w:space="0" w:color="auto"/>
            </w:tcBorders>
            <w:hideMark/>
          </w:tcPr>
          <w:p w14:paraId="3F03B814" w14:textId="77777777" w:rsidR="00072CCF" w:rsidRDefault="00072CCF" w:rsidP="00C271D3">
            <w:pPr>
              <w:spacing w:after="0" w:line="240" w:lineRule="auto"/>
            </w:pPr>
            <w:r>
              <w:t>Non-Wuhan passengers</w:t>
            </w:r>
          </w:p>
        </w:tc>
        <w:tc>
          <w:tcPr>
            <w:tcW w:w="367" w:type="pct"/>
            <w:tcBorders>
              <w:top w:val="single" w:sz="4" w:space="0" w:color="auto"/>
              <w:left w:val="single" w:sz="4" w:space="0" w:color="auto"/>
              <w:bottom w:val="single" w:sz="4" w:space="0" w:color="auto"/>
              <w:right w:val="single" w:sz="4" w:space="0" w:color="auto"/>
            </w:tcBorders>
            <w:hideMark/>
          </w:tcPr>
          <w:p w14:paraId="0CB9A75E" w14:textId="77777777" w:rsidR="00072CCF" w:rsidRDefault="00072CCF" w:rsidP="00C271D3">
            <w:pPr>
              <w:spacing w:after="0" w:line="240" w:lineRule="auto"/>
            </w:pPr>
            <w:r>
              <w:t>220</w:t>
            </w:r>
          </w:p>
        </w:tc>
        <w:tc>
          <w:tcPr>
            <w:tcW w:w="322" w:type="pct"/>
            <w:gridSpan w:val="2"/>
            <w:tcBorders>
              <w:top w:val="single" w:sz="4" w:space="0" w:color="auto"/>
              <w:left w:val="single" w:sz="4" w:space="0" w:color="auto"/>
              <w:bottom w:val="single" w:sz="4" w:space="0" w:color="auto"/>
              <w:right w:val="single" w:sz="4" w:space="0" w:color="auto"/>
            </w:tcBorders>
            <w:hideMark/>
          </w:tcPr>
          <w:p w14:paraId="49567B4B" w14:textId="77777777" w:rsidR="00072CCF" w:rsidRDefault="00072CCF" w:rsidP="00C271D3">
            <w:pPr>
              <w:spacing w:after="0" w:line="240" w:lineRule="auto"/>
            </w:pPr>
            <w:r>
              <w:t>1</w:t>
            </w:r>
          </w:p>
        </w:tc>
        <w:tc>
          <w:tcPr>
            <w:tcW w:w="421" w:type="pct"/>
            <w:gridSpan w:val="2"/>
            <w:tcBorders>
              <w:top w:val="single" w:sz="4" w:space="0" w:color="auto"/>
              <w:left w:val="single" w:sz="4" w:space="0" w:color="auto"/>
              <w:bottom w:val="single" w:sz="4" w:space="0" w:color="auto"/>
              <w:right w:val="single" w:sz="4" w:space="0" w:color="auto"/>
            </w:tcBorders>
            <w:hideMark/>
          </w:tcPr>
          <w:p w14:paraId="15C4C44A" w14:textId="77777777" w:rsidR="00072CCF" w:rsidRDefault="00072CCF" w:rsidP="00C271D3">
            <w:pPr>
              <w:spacing w:after="0" w:line="240" w:lineRule="auto"/>
            </w:pPr>
            <w:r>
              <w:t>n/a</w:t>
            </w:r>
          </w:p>
        </w:tc>
        <w:tc>
          <w:tcPr>
            <w:tcW w:w="2237" w:type="pct"/>
            <w:gridSpan w:val="2"/>
            <w:vMerge w:val="restart"/>
            <w:tcBorders>
              <w:top w:val="single" w:sz="4" w:space="0" w:color="auto"/>
              <w:left w:val="single" w:sz="4" w:space="0" w:color="auto"/>
              <w:bottom w:val="single" w:sz="4" w:space="0" w:color="auto"/>
              <w:right w:val="single" w:sz="4" w:space="0" w:color="auto"/>
            </w:tcBorders>
            <w:hideMark/>
          </w:tcPr>
          <w:p w14:paraId="38AB0EC5" w14:textId="77777777" w:rsidR="00072CCF" w:rsidRDefault="00072CCF" w:rsidP="00C271D3">
            <w:pPr>
              <w:spacing w:after="0" w:line="240" w:lineRule="auto"/>
            </w:pPr>
            <w:r>
              <w:t xml:space="preserve">110 Wuhan passengers travelled together as a part of a tour group to Singapore and Malaysia (10hr + 4 hr flights). 5 were found +ve and probable index cases. The non-Wuhan passenger sat next to infected case on a returning flight. </w:t>
            </w:r>
          </w:p>
        </w:tc>
      </w:tr>
      <w:tr w:rsidR="00072CCF" w14:paraId="0B9DF707"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7AC0C529"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58AFCD"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755D39B0" w14:textId="77777777" w:rsidR="00072CCF" w:rsidRDefault="00072CCF" w:rsidP="00C271D3">
            <w:pPr>
              <w:spacing w:after="0" w:line="240" w:lineRule="auto"/>
            </w:pPr>
            <w:r>
              <w:t>Flight attendants</w:t>
            </w:r>
          </w:p>
        </w:tc>
        <w:tc>
          <w:tcPr>
            <w:tcW w:w="367" w:type="pct"/>
            <w:tcBorders>
              <w:top w:val="single" w:sz="4" w:space="0" w:color="auto"/>
              <w:left w:val="single" w:sz="4" w:space="0" w:color="auto"/>
              <w:bottom w:val="single" w:sz="4" w:space="0" w:color="auto"/>
              <w:right w:val="single" w:sz="4" w:space="0" w:color="auto"/>
            </w:tcBorders>
            <w:hideMark/>
          </w:tcPr>
          <w:p w14:paraId="147B1C90" w14:textId="77777777" w:rsidR="00072CCF" w:rsidRDefault="00072CCF" w:rsidP="00C271D3">
            <w:pPr>
              <w:spacing w:after="0" w:line="240" w:lineRule="auto"/>
            </w:pPr>
            <w:r>
              <w:t>11</w:t>
            </w:r>
          </w:p>
        </w:tc>
        <w:tc>
          <w:tcPr>
            <w:tcW w:w="322" w:type="pct"/>
            <w:gridSpan w:val="2"/>
            <w:tcBorders>
              <w:top w:val="single" w:sz="4" w:space="0" w:color="auto"/>
              <w:left w:val="single" w:sz="4" w:space="0" w:color="auto"/>
              <w:bottom w:val="single" w:sz="4" w:space="0" w:color="auto"/>
              <w:right w:val="single" w:sz="4" w:space="0" w:color="auto"/>
            </w:tcBorders>
            <w:hideMark/>
          </w:tcPr>
          <w:p w14:paraId="52036B19" w14:textId="77777777" w:rsidR="00072CCF" w:rsidRDefault="00072CCF" w:rsidP="00C271D3">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hideMark/>
          </w:tcPr>
          <w:p w14:paraId="68306D0E" w14:textId="77777777" w:rsidR="00072CCF" w:rsidRDefault="00072CCF" w:rsidP="00C271D3">
            <w:pPr>
              <w:spacing w:after="0" w:line="240" w:lineRule="auto"/>
            </w:pPr>
            <w:r>
              <w:t>n/a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D49D29" w14:textId="77777777" w:rsidR="00072CCF" w:rsidRDefault="00072CCF" w:rsidP="00C271D3">
            <w:pPr>
              <w:spacing w:after="0" w:line="240" w:lineRule="auto"/>
            </w:pPr>
          </w:p>
        </w:tc>
      </w:tr>
      <w:tr w:rsidR="00072CCF" w14:paraId="42E842FE" w14:textId="77777777" w:rsidTr="00124CEE">
        <w:tc>
          <w:tcPr>
            <w:tcW w:w="0" w:type="auto"/>
            <w:vMerge/>
            <w:tcBorders>
              <w:top w:val="single" w:sz="4" w:space="0" w:color="auto"/>
              <w:left w:val="single" w:sz="4" w:space="0" w:color="auto"/>
              <w:bottom w:val="single" w:sz="4" w:space="0" w:color="auto"/>
              <w:right w:val="single" w:sz="4" w:space="0" w:color="auto"/>
            </w:tcBorders>
            <w:vAlign w:val="center"/>
            <w:hideMark/>
          </w:tcPr>
          <w:p w14:paraId="461A85CF" w14:textId="77777777" w:rsidR="00072CCF" w:rsidRDefault="00072CCF" w:rsidP="00C271D3">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8C2DDF" w14:textId="77777777" w:rsidR="00072CCF" w:rsidRDefault="00072CCF" w:rsidP="00C271D3">
            <w:pPr>
              <w:spacing w:after="0" w:line="240" w:lineRule="auto"/>
            </w:pPr>
          </w:p>
        </w:tc>
        <w:tc>
          <w:tcPr>
            <w:tcW w:w="551" w:type="pct"/>
            <w:gridSpan w:val="2"/>
            <w:tcBorders>
              <w:top w:val="single" w:sz="4" w:space="0" w:color="auto"/>
              <w:left w:val="single" w:sz="4" w:space="0" w:color="auto"/>
              <w:bottom w:val="single" w:sz="4" w:space="0" w:color="auto"/>
              <w:right w:val="single" w:sz="4" w:space="0" w:color="auto"/>
            </w:tcBorders>
            <w:hideMark/>
          </w:tcPr>
          <w:p w14:paraId="56C8650E" w14:textId="77777777" w:rsidR="00072CCF" w:rsidRDefault="00072CCF" w:rsidP="00C271D3">
            <w:pPr>
              <w:spacing w:after="0" w:line="240" w:lineRule="auto"/>
            </w:pPr>
            <w:r>
              <w:t xml:space="preserve">Wuhan passengers </w:t>
            </w:r>
          </w:p>
        </w:tc>
        <w:tc>
          <w:tcPr>
            <w:tcW w:w="367" w:type="pct"/>
            <w:tcBorders>
              <w:top w:val="single" w:sz="4" w:space="0" w:color="auto"/>
              <w:left w:val="single" w:sz="4" w:space="0" w:color="auto"/>
              <w:bottom w:val="single" w:sz="4" w:space="0" w:color="auto"/>
              <w:right w:val="single" w:sz="4" w:space="0" w:color="auto"/>
            </w:tcBorders>
            <w:hideMark/>
          </w:tcPr>
          <w:p w14:paraId="60D9A7E6" w14:textId="77777777" w:rsidR="00072CCF" w:rsidRDefault="00072CCF" w:rsidP="00C271D3">
            <w:pPr>
              <w:spacing w:after="0" w:line="240" w:lineRule="auto"/>
            </w:pPr>
            <w:r>
              <w:t>105</w:t>
            </w:r>
          </w:p>
        </w:tc>
        <w:tc>
          <w:tcPr>
            <w:tcW w:w="322" w:type="pct"/>
            <w:gridSpan w:val="2"/>
            <w:tcBorders>
              <w:top w:val="single" w:sz="4" w:space="0" w:color="auto"/>
              <w:left w:val="single" w:sz="4" w:space="0" w:color="auto"/>
              <w:bottom w:val="single" w:sz="4" w:space="0" w:color="auto"/>
              <w:right w:val="single" w:sz="4" w:space="0" w:color="auto"/>
            </w:tcBorders>
            <w:hideMark/>
          </w:tcPr>
          <w:p w14:paraId="190AFCEC" w14:textId="77777777" w:rsidR="00072CCF" w:rsidRDefault="00072CCF" w:rsidP="00C271D3">
            <w:pPr>
              <w:spacing w:after="0" w:line="240" w:lineRule="auto"/>
            </w:pPr>
            <w:r>
              <w:t>6</w:t>
            </w:r>
          </w:p>
        </w:tc>
        <w:tc>
          <w:tcPr>
            <w:tcW w:w="421" w:type="pct"/>
            <w:gridSpan w:val="2"/>
            <w:tcBorders>
              <w:top w:val="single" w:sz="4" w:space="0" w:color="auto"/>
              <w:left w:val="single" w:sz="4" w:space="0" w:color="auto"/>
              <w:bottom w:val="single" w:sz="4" w:space="0" w:color="auto"/>
              <w:right w:val="single" w:sz="4" w:space="0" w:color="auto"/>
            </w:tcBorders>
            <w:hideMark/>
          </w:tcPr>
          <w:p w14:paraId="55959F75" w14:textId="77777777" w:rsidR="00072CCF" w:rsidRDefault="00072CCF" w:rsidP="00C271D3">
            <w:pPr>
              <w:spacing w:after="0" w:line="240" w:lineRule="auto"/>
            </w:pPr>
            <w:r>
              <w:t>NR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132E68" w14:textId="77777777" w:rsidR="00072CCF" w:rsidRDefault="00072CCF" w:rsidP="00C271D3">
            <w:pPr>
              <w:spacing w:after="0" w:line="240" w:lineRule="auto"/>
            </w:pPr>
          </w:p>
        </w:tc>
      </w:tr>
      <w:bookmarkEnd w:id="11"/>
      <w:tr w:rsidR="00124CEE" w14:paraId="578E717A" w14:textId="77777777" w:rsidTr="006A732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2CBC7" w14:textId="77777777" w:rsidR="00124CEE" w:rsidRDefault="00124CEE" w:rsidP="00BD56C3">
            <w:pPr>
              <w:spacing w:after="0" w:line="240" w:lineRule="auto"/>
            </w:pPr>
            <w:r>
              <w:t>Jang, 2020</w:t>
            </w:r>
            <w:r w:rsidRPr="00124CEE">
              <w:t>162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05D80" w14:textId="77777777" w:rsidR="00124CEE" w:rsidRDefault="00124CEE" w:rsidP="00BD56C3">
            <w:pPr>
              <w:spacing w:after="0" w:line="240" w:lineRule="auto"/>
            </w:pPr>
            <w:r>
              <w:t>6 Fitness instructors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14:paraId="51AFA08F" w14:textId="77777777" w:rsidR="00124CEE" w:rsidRDefault="00124CEE" w:rsidP="00BD56C3">
            <w:pPr>
              <w:spacing w:after="0" w:line="240" w:lineRule="auto"/>
            </w:pPr>
            <w:r>
              <w:t>Fitness dance class</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59AF7C78" w14:textId="77777777" w:rsidR="00124CEE" w:rsidRDefault="00124CEE" w:rsidP="00BD56C3">
            <w:pPr>
              <w:spacing w:after="0" w:line="240" w:lineRule="auto"/>
            </w:pPr>
            <w:r>
              <w:t>217</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3C46E9D3" w14:textId="77777777" w:rsidR="00124CEE" w:rsidRDefault="00124CEE" w:rsidP="00BD56C3">
            <w:pPr>
              <w:spacing w:after="0" w:line="240" w:lineRule="auto"/>
            </w:pPr>
            <w:r>
              <w:t>54 (24.8%)</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07852284" w14:textId="77777777" w:rsidR="00124CEE" w:rsidRDefault="00124CEE" w:rsidP="00BD56C3">
            <w:pPr>
              <w:spacing w:after="0" w:line="240" w:lineRule="auto"/>
            </w:pPr>
            <w:r>
              <w:t>34+10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9D3C8" w14:textId="77777777" w:rsidR="00124CEE" w:rsidRDefault="00124CEE" w:rsidP="00BD56C3">
            <w:pPr>
              <w:spacing w:after="0" w:line="240" w:lineRule="auto"/>
            </w:pPr>
            <w:r>
              <w:t>A cluster of cases traced back to fitness instructor workshop (Latin dancing) where participants trained intensely for 4hrs. 8/27 (29.6%) subsequently tested +ve. 6 of these instructors were from one area where a total of 112 cases (identified by PCR, 30 asymptomatic at the time of confirmation) related to dancing classes were identified in 12 different facilities. Some instructors confirmed mild symptoms and teaching classes (50min 2x week) around 1 week after the workshop. Besides 54 infected attendees, there were also 9 household members and the follow up of close contacts of infected instructors and attendees identified further 34/814 cases (tertiary cases), and further 10/418 cases from them (quaternary cases). The remaining 7</w:t>
            </w:r>
            <w:r w:rsidRPr="00124CEE">
              <w:t>th</w:t>
            </w:r>
            <w:r>
              <w:t xml:space="preserve"> instructor (from different area) might have been the index case. Authors concluded that large class sizes (5-22 participants), small rooms and the intensity of the exercise might have contributed towards the transmission. Authors also reported that smaller sized yoga/pilates classes were not associated with any transmission events, which they hypothesised was due to lower intensity of exercise (not known if any attendees or instructors were +ve)</w:t>
            </w:r>
          </w:p>
        </w:tc>
      </w:tr>
      <w:tr w:rsidR="00124CEE" w14:paraId="2634851E" w14:textId="77777777" w:rsidTr="006A732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A43CA6" w14:textId="77777777" w:rsidR="00124CEE" w:rsidRDefault="00124CEE" w:rsidP="00BD56C3">
            <w:pPr>
              <w:spacing w:after="0" w:line="240" w:lineRule="auto"/>
            </w:pPr>
            <w:r>
              <w:t>Qian, 2020</w:t>
            </w:r>
            <w:r w:rsidRPr="00124CEE">
              <w:t>163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7724A" w14:textId="77777777" w:rsidR="00124CEE" w:rsidRDefault="00124CEE" w:rsidP="00BD56C3">
            <w:pPr>
              <w:spacing w:after="0" w:line="240" w:lineRule="auto"/>
            </w:pPr>
            <w:r>
              <w:t>Not determined (n=318)</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14:paraId="11A84D63" w14:textId="77777777" w:rsidR="00124CEE" w:rsidRDefault="00124CEE" w:rsidP="00BD56C3">
            <w:pPr>
              <w:spacing w:after="0" w:line="240" w:lineRule="auto"/>
            </w:pPr>
            <w:r>
              <w:t>Individuals involved in clusters of cases</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00AD93E7" w14:textId="77777777" w:rsidR="00124CEE" w:rsidRDefault="00124CEE" w:rsidP="00BD56C3">
            <w:pPr>
              <w:spacing w:after="0" w:line="240" w:lineRule="auto"/>
            </w:pP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1E0FBC98" w14:textId="77777777" w:rsidR="00124CEE" w:rsidRDefault="00124CEE" w:rsidP="00BD56C3">
            <w:pPr>
              <w:spacing w:after="0" w:line="240" w:lineRule="auto"/>
            </w:pPr>
            <w:r>
              <w:t>1245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5CC2C51F" w14:textId="77777777" w:rsidR="00124CEE" w:rsidRDefault="00124CEE" w:rsidP="00BD56C3">
            <w:pPr>
              <w:spacing w:after="0" w:line="240" w:lineRule="auto"/>
            </w:pPr>
            <w:r>
              <w:t>NR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11A8E" w14:textId="77777777" w:rsidR="00124CEE" w:rsidRDefault="00124CEE" w:rsidP="00BD56C3">
            <w:pPr>
              <w:spacing w:after="0" w:line="240" w:lineRule="auto"/>
            </w:pPr>
            <w:r>
              <w:t xml:space="preserve">Description of 318 clusters (3 or more cases) from provinces other than Hubei in China, involving a total of 1245 cases up to 11 February 2020. Cases categorised into six infection venues: homes (reported in n=254 clusters), transport (n=108), restaurants (n=14), entertainment (n=7), shopping (n=7) and miscellaneous (n=26). Clusters also categorised into family members (n=129), relatives (n=133), socially connected (n=29) and not socially connected (n=24); there were only three involving multiple relationships. Not socially connected cases were least frequent (not possible to extract how many cases). Authors reported that most cases occurred in small outbreaks (3-5 cases) with only 5/318 (1.6%) involving more than 10 cases, and that the majority of clusters (80%) were within households. Also, the outbreaks occurred indoors with only one document outbreak documented outdoor. Authors note the close contact, fomites and the possibility of long range airborne particles as potential routes mentioned in literature but do not make any inferences on transmission routes in clusters they reported. </w:t>
            </w:r>
          </w:p>
        </w:tc>
      </w:tr>
      <w:tr w:rsidR="00124CEE" w14:paraId="1FA19187" w14:textId="77777777" w:rsidTr="006A732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386F8" w14:textId="77777777" w:rsidR="00124CEE" w:rsidRDefault="00124CEE" w:rsidP="00BD56C3">
            <w:pPr>
              <w:spacing w:after="0" w:line="240" w:lineRule="auto"/>
            </w:pPr>
            <w:r>
              <w:t>Stein-Zamir, 2020</w:t>
            </w:r>
            <w:r w:rsidRPr="00124CEE">
              <w:t>164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DC556" w14:textId="77777777" w:rsidR="00124CEE" w:rsidRDefault="00124CEE" w:rsidP="00BD56C3">
            <w:pPr>
              <w:spacing w:after="0" w:line="240" w:lineRule="auto"/>
            </w:pPr>
            <w:r>
              <w:t>2 students from different grades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14:paraId="51486E00" w14:textId="77777777" w:rsidR="00124CEE" w:rsidRDefault="00124CEE" w:rsidP="00BD56C3">
            <w:pPr>
              <w:spacing w:after="0" w:line="240" w:lineRule="auto"/>
            </w:pPr>
            <w:r>
              <w:t>Students, staff and their contacts in one high school</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2B0D648" w14:textId="77777777" w:rsidR="00124CEE" w:rsidRDefault="00124CEE" w:rsidP="00BD56C3">
            <w:pPr>
              <w:spacing w:after="0" w:line="240" w:lineRule="auto"/>
            </w:pPr>
            <w:r>
              <w:t>1161 students</w:t>
            </w:r>
          </w:p>
          <w:p w14:paraId="351971A8" w14:textId="77777777" w:rsidR="00124CEE" w:rsidRDefault="00124CEE" w:rsidP="00BD56C3">
            <w:pPr>
              <w:spacing w:after="0" w:line="240" w:lineRule="auto"/>
            </w:pPr>
            <w:r>
              <w:t>151 staff</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2C2A0A48" w14:textId="77777777" w:rsidR="00124CEE" w:rsidRDefault="00124CEE" w:rsidP="00BD56C3">
            <w:pPr>
              <w:spacing w:after="0" w:line="240" w:lineRule="auto"/>
            </w:pPr>
            <w:r>
              <w:t>153 (13.2%) students</w:t>
            </w:r>
          </w:p>
          <w:p w14:paraId="63D9343C" w14:textId="77777777" w:rsidR="00124CEE" w:rsidRDefault="00124CEE" w:rsidP="00BD56C3">
            <w:pPr>
              <w:spacing w:after="0" w:line="240" w:lineRule="auto"/>
            </w:pPr>
            <w:r>
              <w:t>25 (16.6%) staff</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1EB5D7F6" w14:textId="77777777" w:rsidR="00124CEE" w:rsidRDefault="00124CEE" w:rsidP="00BD56C3">
            <w:pPr>
              <w:spacing w:after="0" w:line="240" w:lineRule="auto"/>
            </w:pPr>
            <w:r>
              <w:t>87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ABD00" w14:textId="77777777" w:rsidR="00124CEE" w:rsidRDefault="00124CEE" w:rsidP="00BD56C3">
            <w:pPr>
              <w:spacing w:after="0" w:line="240" w:lineRule="auto"/>
            </w:pPr>
            <w:r>
              <w:t xml:space="preserve">Outbreak in high school 10 days after re-opening. 2 cases diagnosed a day apart from each other, but not epidemiologically linked, triggered testing of the entire school and the contacts. There was an extreme heatwave shortly after the return and students were exempt from wearing masks for 3 days. The two index cases attended school on the 3 days and were reported to be mildly symptomatic at that time, tested +ve approx. a week later. Investigation revealed that classrooms were overcrowded, and social distancing was not possible. Most cases 135/153 (88%) occurred in grades 7-9. Grades 7-9 and 10-12 are situated in separate wings of the building, teachers usually teach across different grades. Also reported that AC was running because of the heatwave. 87 additional cases linked to the school outbreak were observed in the community. </w:t>
            </w:r>
          </w:p>
        </w:tc>
      </w:tr>
      <w:tr w:rsidR="007934E0" w14:paraId="6BF38C67"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FDABA9B" w14:textId="77777777" w:rsidR="007934E0" w:rsidRDefault="007934E0" w:rsidP="009577C0">
            <w:pPr>
              <w:spacing w:after="0" w:line="240" w:lineRule="auto"/>
            </w:pPr>
            <w:r>
              <w:t>Cabero Martinez, 2020</w:t>
            </w:r>
            <w:r w:rsidRPr="004A499B">
              <w:rPr>
                <w:vertAlign w:val="superscript"/>
              </w:rPr>
              <w:t>165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535B955" w14:textId="77777777" w:rsidR="007934E0" w:rsidRDefault="007934E0" w:rsidP="009577C0">
            <w:pPr>
              <w:spacing w:after="0" w:line="240" w:lineRule="auto"/>
            </w:pPr>
            <w:r>
              <w:t>Not identified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6913B071" w14:textId="77777777" w:rsidR="007934E0" w:rsidRDefault="007934E0" w:rsidP="009577C0">
            <w:pPr>
              <w:spacing w:after="0" w:line="240" w:lineRule="auto"/>
            </w:pPr>
            <w:r>
              <w:t>HCWs in haematology unit</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3364D297" w14:textId="77777777" w:rsidR="007934E0" w:rsidRDefault="007934E0" w:rsidP="009577C0">
            <w:pPr>
              <w:spacing w:after="0" w:line="240" w:lineRule="auto"/>
            </w:pPr>
            <w:r>
              <w:t>106</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3DEFC824" w14:textId="77777777" w:rsidR="007934E0" w:rsidRDefault="007934E0" w:rsidP="009577C0">
            <w:pPr>
              <w:spacing w:after="0" w:line="240" w:lineRule="auto"/>
            </w:pPr>
            <w:r>
              <w:t>8 (7.5%)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32DDEC63"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06C26D9B" w14:textId="77777777" w:rsidR="007934E0" w:rsidRDefault="007934E0" w:rsidP="009577C0">
            <w:pPr>
              <w:spacing w:after="0" w:line="240" w:lineRule="auto"/>
            </w:pPr>
            <w:r>
              <w:t xml:space="preserve">Authors report an outbreak where 8/106 (7.5%) HCWs and one patient were infected. Authors did not provide details of the index case, but the first identified case was a nursing assistant. Authors reported that two of the 8 HCWs (25%) acquired the virus from their colleagues. Additionally, all contacts of a patient who tested positive were isolated but none of them developed symptoms. </w:t>
            </w:r>
          </w:p>
        </w:tc>
      </w:tr>
      <w:tr w:rsidR="007934E0" w14:paraId="4287A556"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95E34FD" w14:textId="77777777" w:rsidR="007934E0" w:rsidRDefault="007934E0" w:rsidP="009577C0">
            <w:pPr>
              <w:spacing w:after="0" w:line="240" w:lineRule="auto"/>
            </w:pPr>
            <w:r>
              <w:t>Eyre, 2020</w:t>
            </w:r>
            <w:r w:rsidRPr="004A499B">
              <w:rPr>
                <w:vertAlign w:val="superscript"/>
              </w:rPr>
              <w:t>166</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E23CB91" w14:textId="77777777" w:rsidR="007934E0" w:rsidRDefault="007934E0" w:rsidP="009577C0">
            <w:pPr>
              <w:spacing w:after="0" w:line="240" w:lineRule="auto"/>
            </w:pPr>
            <w:r>
              <w:t>Multiple index cases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2E4544AE" w14:textId="77777777" w:rsidR="007934E0" w:rsidRDefault="007934E0" w:rsidP="009577C0">
            <w:pPr>
              <w:spacing w:after="0" w:line="240" w:lineRule="auto"/>
            </w:pPr>
            <w:r>
              <w:t>HCWs in hospital</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32689A3C" w14:textId="77777777" w:rsidR="007934E0" w:rsidRDefault="007934E0" w:rsidP="009577C0">
            <w:pPr>
              <w:spacing w:after="0" w:line="240" w:lineRule="auto"/>
            </w:pPr>
            <w:r>
              <w:t>10,034</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71F1AD29" w14:textId="77777777" w:rsidR="007934E0" w:rsidRDefault="007934E0" w:rsidP="009577C0">
            <w:pPr>
              <w:spacing w:after="0" w:line="240" w:lineRule="auto"/>
            </w:pPr>
            <w:r>
              <w:t>1,128 (11.2%)</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5F8CF507"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3DA1068D" w14:textId="77777777" w:rsidR="007934E0" w:rsidRDefault="007934E0" w:rsidP="009577C0">
            <w:pPr>
              <w:spacing w:after="0" w:line="240" w:lineRule="auto"/>
            </w:pPr>
            <w:r>
              <w:t>Authors reported the results of two screening policies which were available to the HCWs in a hospital: symptomatic screening which was available from the start and asymptomatic screening that was offered additionally starting from the middle of the first wave of pandemic. Pre-test questionnaire was obtained to identify risk factors for acquisition. A total of 1128/10,034 (11.2%) of asymptomatic staff tested PCR or serum +ve, which meant they acquired a virus at some point during the first wave of pandemic. Some of these staff were previously identified from symptomatic screening. Working in COVID-19 area was a risk factor OR (</w:t>
            </w:r>
            <w:r w:rsidRPr="0010506B">
              <w:t xml:space="preserve">2.47 </w:t>
            </w:r>
            <w:r>
              <w:t>[</w:t>
            </w:r>
            <w:r w:rsidRPr="0010506B">
              <w:t>1.99</w:t>
            </w:r>
            <w:r>
              <w:t>-</w:t>
            </w:r>
            <w:r w:rsidRPr="0010506B">
              <w:t>3.08</w:t>
            </w:r>
            <w:r>
              <w:t>]</w:t>
            </w:r>
            <w:r w:rsidRPr="0010506B">
              <w:t xml:space="preserve"> </w:t>
            </w:r>
            <w:r>
              <w:t>p</w:t>
            </w:r>
            <w:r w:rsidRPr="0010506B">
              <w:t>&lt;0.001</w:t>
            </w:r>
            <w:r>
              <w:t xml:space="preserve">), although authors also reported that transmission still occurred in low COVID-19 areas and suggested that this was due to staff-staff transmission. </w:t>
            </w:r>
          </w:p>
          <w:p w14:paraId="65853679" w14:textId="77777777" w:rsidR="007934E0" w:rsidRDefault="007934E0" w:rsidP="009577C0">
            <w:pPr>
              <w:spacing w:after="0" w:line="240" w:lineRule="auto"/>
            </w:pPr>
            <w:r>
              <w:t xml:space="preserve">After adjusting for COVID-19 areas, exposure to a confirmed household contact was the biggest risk factor with 38.5% of staff who reported this exposure testing +ve (AOR </w:t>
            </w:r>
            <w:r w:rsidRPr="0010506B">
              <w:t xml:space="preserve">4.82 </w:t>
            </w:r>
            <w:r>
              <w:t>[</w:t>
            </w:r>
            <w:r w:rsidRPr="0010506B">
              <w:t>3.45</w:t>
            </w:r>
            <w:r>
              <w:t>-</w:t>
            </w:r>
            <w:r w:rsidRPr="0010506B">
              <w:t>6.73</w:t>
            </w:r>
            <w:r>
              <w:t>]</w:t>
            </w:r>
            <w:r w:rsidRPr="0010506B">
              <w:t xml:space="preserve"> </w:t>
            </w:r>
            <w:r>
              <w:t>p</w:t>
            </w:r>
            <w:r w:rsidRPr="0010506B">
              <w:t>&lt;0.001</w:t>
            </w:r>
            <w:r>
              <w:t xml:space="preserve">), exposure to suspected household contact with 16.1% of staff who reported this exposure testing +ve (AOR </w:t>
            </w:r>
            <w:r w:rsidRPr="0010506B">
              <w:t xml:space="preserve">1.75 </w:t>
            </w:r>
            <w:r>
              <w:t>[</w:t>
            </w:r>
            <w:r w:rsidRPr="0010506B">
              <w:t>1.372.24</w:t>
            </w:r>
            <w:r>
              <w:t>]</w:t>
            </w:r>
            <w:r w:rsidRPr="0010506B">
              <w:t xml:space="preserve"> </w:t>
            </w:r>
            <w:r>
              <w:t>p</w:t>
            </w:r>
            <w:r w:rsidRPr="0010506B">
              <w:t>&lt;0.001</w:t>
            </w:r>
            <w:r>
              <w:t xml:space="preserve">, and contact with COVID-19 confirmed patients without PPE with 17.0% of staff who reported this exposure testing +ve (AOR </w:t>
            </w:r>
            <w:r w:rsidRPr="0010506B">
              <w:t xml:space="preserve">1.44 </w:t>
            </w:r>
            <w:r>
              <w:t>[</w:t>
            </w:r>
            <w:r w:rsidRPr="0010506B">
              <w:t>1.24</w:t>
            </w:r>
            <w:r>
              <w:t>-</w:t>
            </w:r>
            <w:r w:rsidRPr="0010506B">
              <w:t>1.67</w:t>
            </w:r>
            <w:r>
              <w:t>]</w:t>
            </w:r>
            <w:r w:rsidRPr="0010506B">
              <w:t xml:space="preserve"> </w:t>
            </w:r>
            <w:r>
              <w:t>p</w:t>
            </w:r>
            <w:r w:rsidRPr="0010506B">
              <w:t>&lt;0.001</w:t>
            </w:r>
            <w:r>
              <w:t>)</w:t>
            </w:r>
          </w:p>
        </w:tc>
      </w:tr>
      <w:tr w:rsidR="007934E0" w14:paraId="02E7BA76"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8DEA4DD" w14:textId="77777777" w:rsidR="007934E0" w:rsidRDefault="007934E0" w:rsidP="009577C0">
            <w:pPr>
              <w:spacing w:after="0" w:line="240" w:lineRule="auto"/>
            </w:pPr>
            <w:r>
              <w:t>Hunter, 2020</w:t>
            </w:r>
            <w:r w:rsidRPr="004A499B">
              <w:rPr>
                <w:vertAlign w:val="superscript"/>
              </w:rPr>
              <w:t>16</w:t>
            </w:r>
            <w:r>
              <w:rPr>
                <w:vertAlign w:val="superscript"/>
              </w:rPr>
              <w:t>7</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0679D35" w14:textId="77777777" w:rsidR="007934E0" w:rsidRDefault="007934E0" w:rsidP="009577C0">
            <w:pPr>
              <w:spacing w:after="0" w:line="240" w:lineRule="auto"/>
            </w:pPr>
            <w:r>
              <w:t>Multiple index cases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6206DBCF" w14:textId="77777777" w:rsidR="007934E0" w:rsidRDefault="007934E0" w:rsidP="009577C0">
            <w:pPr>
              <w:spacing w:after="0" w:line="240" w:lineRule="auto"/>
            </w:pPr>
            <w:r>
              <w:t>HCWs in hospital</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3C2B8112" w14:textId="77777777" w:rsidR="007934E0" w:rsidRDefault="007934E0" w:rsidP="009577C0">
            <w:pPr>
              <w:spacing w:after="0" w:line="240" w:lineRule="auto"/>
            </w:pPr>
            <w:r>
              <w:t>1654</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6C036674" w14:textId="77777777" w:rsidR="007934E0" w:rsidRDefault="007934E0" w:rsidP="009577C0">
            <w:pPr>
              <w:spacing w:after="0" w:line="240" w:lineRule="auto"/>
            </w:pPr>
            <w:r>
              <w:t>240 (14.5%)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597E64F4" w14:textId="77777777" w:rsidR="007934E0" w:rsidRDefault="007934E0" w:rsidP="009577C0">
            <w:pPr>
              <w:spacing w:after="0" w:line="240" w:lineRule="auto"/>
            </w:pP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60F3C55F" w14:textId="77777777" w:rsidR="007934E0" w:rsidRDefault="007934E0" w:rsidP="009577C0">
            <w:pPr>
              <w:spacing w:after="0" w:line="240" w:lineRule="auto"/>
            </w:pPr>
            <w:r>
              <w:t>Authors reported the results of symptomatic screening offered to hospital staff as well as GPS and during the start of the first wave of pandemic in the UK (March, 10</w:t>
            </w:r>
            <w:r w:rsidRPr="0010506B">
              <w:rPr>
                <w:vertAlign w:val="superscript"/>
              </w:rPr>
              <w:t>th</w:t>
            </w:r>
            <w:r>
              <w:t>-31</w:t>
            </w:r>
            <w:r w:rsidRPr="0010506B">
              <w:rPr>
                <w:vertAlign w:val="superscript"/>
              </w:rPr>
              <w:t>st</w:t>
            </w:r>
            <w:r>
              <w:t xml:space="preserve"> 2020, social distancing measures in the UK implemented March 20</w:t>
            </w:r>
            <w:r w:rsidRPr="0010506B">
              <w:rPr>
                <w:vertAlign w:val="superscript"/>
              </w:rPr>
              <w:t>th</w:t>
            </w:r>
            <w:r>
              <w:t xml:space="preserve">). A total of </w:t>
            </w:r>
            <w:r w:rsidRPr="0010506B">
              <w:t>240</w:t>
            </w:r>
            <w:r>
              <w:t>/</w:t>
            </w:r>
            <w:r w:rsidRPr="0010506B">
              <w:t>1654</w:t>
            </w:r>
            <w:r>
              <w:t xml:space="preserve"> </w:t>
            </w:r>
            <w:r w:rsidRPr="0010506B">
              <w:t>(14.5%)</w:t>
            </w:r>
            <w:r>
              <w:t xml:space="preserve"> symptomatic staff tested positive during this time. Authors reported no difference in positivity rate between the staff who were in patient facing roles (nurses, doctors, allied professionals, porters, 128/834, 15%) non-patient but high risk roles (laboratory and domestic staff, 14/86, 16%) and low risk roles (administrative, secretariat, IT, 20/109, 18%), which suggested that nosocomial transmission from patients to staff was not an important factor. Authors concluded that the transmission observed between the HCWs reflected the pattern of community rather than nosocomial spread and that the isolation protocols and PPE provided to staff were sufficient to protected them from potentially infectious patients. </w:t>
            </w:r>
          </w:p>
        </w:tc>
      </w:tr>
      <w:tr w:rsidR="007934E0" w14:paraId="626416BF"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0EE8F864" w14:textId="77777777" w:rsidR="007934E0" w:rsidRDefault="007934E0" w:rsidP="009577C0">
            <w:pPr>
              <w:spacing w:after="0" w:line="240" w:lineRule="auto"/>
            </w:pPr>
            <w:r>
              <w:t>Jeon, 2020</w:t>
            </w:r>
            <w:r w:rsidRPr="004A499B">
              <w:rPr>
                <w:vertAlign w:val="superscript"/>
              </w:rPr>
              <w:t>16</w:t>
            </w:r>
            <w:r>
              <w:rPr>
                <w:vertAlign w:val="superscript"/>
              </w:rPr>
              <w:t>8</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A8DDEA9" w14:textId="77777777" w:rsidR="007934E0" w:rsidRDefault="007934E0" w:rsidP="009577C0">
            <w:pPr>
              <w:spacing w:after="0" w:line="240" w:lineRule="auto"/>
            </w:pPr>
            <w:r>
              <w:t>13 index patients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4FA3CB11" w14:textId="77777777" w:rsidR="007934E0" w:rsidRDefault="007934E0" w:rsidP="009577C0">
            <w:pPr>
              <w:spacing w:after="0" w:line="240" w:lineRule="auto"/>
            </w:pPr>
            <w:r>
              <w:t>HCWs exposed to undiagnosed index cases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59B22490" w14:textId="77777777" w:rsidR="007934E0" w:rsidRDefault="007934E0" w:rsidP="009577C0">
            <w:pPr>
              <w:spacing w:after="0" w:line="240" w:lineRule="auto"/>
            </w:pPr>
            <w:r>
              <w:t>184</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22319CE7" w14:textId="77777777" w:rsidR="007934E0" w:rsidRDefault="007934E0" w:rsidP="009577C0">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645D15AB"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62153376" w14:textId="77777777" w:rsidR="007934E0" w:rsidRDefault="007934E0" w:rsidP="009577C0">
            <w:pPr>
              <w:spacing w:after="0" w:line="240" w:lineRule="auto"/>
            </w:pPr>
            <w:r>
              <w:t xml:space="preserve">Authors reported a total of 184 HCWs exposed to one of 13 index patients. Index patients were not confirmed as COVID-19 positive at the time of care. Interviewing patients, searching hospital records and CCTV were used to identify potential contacts who were categorised and managed according to the exposure risk. 58/184 (32%) of the staff in lower risk categories were not tested, but authors reported that none of the staff developed symptoms and that none of the tested staff tested positive after exposure. This included 13 of staff who were categorised as high risk exposure defined as direct physical or close contact with COVID-19 patient not wearing a face mask or performing AGP where PPE was not worn. </w:t>
            </w:r>
          </w:p>
        </w:tc>
      </w:tr>
      <w:tr w:rsidR="007934E0" w14:paraId="0F42BE41"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4C99845" w14:textId="77777777" w:rsidR="007934E0" w:rsidRDefault="007934E0" w:rsidP="009577C0">
            <w:pPr>
              <w:spacing w:after="0" w:line="240" w:lineRule="auto"/>
            </w:pPr>
            <w:r>
              <w:t>Kluytmans, 2020</w:t>
            </w:r>
            <w:r w:rsidRPr="004A499B">
              <w:rPr>
                <w:vertAlign w:val="superscript"/>
              </w:rPr>
              <w:t>16</w:t>
            </w:r>
            <w:r>
              <w:rPr>
                <w:vertAlign w:val="superscript"/>
              </w:rPr>
              <w:t>9</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4E364B6" w14:textId="77777777" w:rsidR="007934E0" w:rsidRDefault="007934E0" w:rsidP="009577C0">
            <w:pPr>
              <w:spacing w:after="0" w:line="240" w:lineRule="auto"/>
            </w:pPr>
            <w:r>
              <w:t>Not reported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129B6533" w14:textId="77777777" w:rsidR="007934E0" w:rsidRDefault="007934E0" w:rsidP="009577C0">
            <w:pPr>
              <w:spacing w:after="0" w:line="240" w:lineRule="auto"/>
            </w:pPr>
            <w:r>
              <w:t>Symptomatic HCWs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6E860927" w14:textId="77777777" w:rsidR="007934E0" w:rsidRDefault="007934E0" w:rsidP="009577C0">
            <w:pPr>
              <w:spacing w:after="0" w:line="240" w:lineRule="auto"/>
            </w:pPr>
            <w:r>
              <w:t>1353</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2719FCC7" w14:textId="77777777" w:rsidR="007934E0" w:rsidRDefault="007934E0" w:rsidP="009577C0">
            <w:pPr>
              <w:spacing w:after="0" w:line="240" w:lineRule="auto"/>
            </w:pPr>
            <w:r>
              <w:t>86 (6%)</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2B032F71"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343FD107" w14:textId="77777777" w:rsidR="007934E0" w:rsidRDefault="007934E0" w:rsidP="009577C0">
            <w:pPr>
              <w:spacing w:after="0" w:line="240" w:lineRule="auto"/>
            </w:pPr>
            <w:r>
              <w:t xml:space="preserve">Authors describe a symptomatic screening programme implemented in two hospitals in March 2020 few days after the first case was identified in the Netherlands. A total of 86/1353 (6% of screened or 0.9% of all employees, n=9705) were found infected. All experienced relatively minor symptoms with only 2/86 requiring hospitalisation (no critical illness). Only 3/86 (3.5%) infected staff reported contact with COVID-19 patient and 21/86 (24%) had no patient contact during their work. 54/86 (63%) of staff reported working while being symptomatic, which was likely due to the case definition at that time which included travel to China or Italy – authors reported that only 3/86 (3.5%) met these criteria and only a half would have met the criteria even if travel history was not considered. Authors reported that the relatively high prevalence of positivity seen across more than 50 departments reflected a hidden community spread rather than acquisition from patients or other healthcare workers. </w:t>
            </w:r>
          </w:p>
        </w:tc>
      </w:tr>
      <w:tr w:rsidR="007934E0" w14:paraId="6E294211"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0E898CBF" w14:textId="77777777" w:rsidR="007934E0" w:rsidRDefault="007934E0" w:rsidP="009577C0">
            <w:pPr>
              <w:spacing w:after="0" w:line="240" w:lineRule="auto"/>
            </w:pPr>
            <w:r>
              <w:t>Lahner, 2020</w:t>
            </w:r>
            <w:r w:rsidRPr="004A499B">
              <w:rPr>
                <w:vertAlign w:val="superscript"/>
              </w:rPr>
              <w:t>1</w:t>
            </w:r>
            <w:r>
              <w:rPr>
                <w:vertAlign w:val="superscript"/>
              </w:rPr>
              <w:t>70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DE939A7" w14:textId="77777777" w:rsidR="007934E0" w:rsidRDefault="007934E0" w:rsidP="009577C0">
            <w:pPr>
              <w:spacing w:after="0" w:line="240" w:lineRule="auto"/>
            </w:pPr>
            <w:r>
              <w:t>Not reported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07559356" w14:textId="77777777" w:rsidR="007934E0" w:rsidRDefault="007934E0" w:rsidP="009577C0">
            <w:pPr>
              <w:spacing w:after="0" w:line="240" w:lineRule="auto"/>
            </w:pPr>
            <w:r>
              <w:t>HCWs in hospital</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790211A5" w14:textId="77777777" w:rsidR="007934E0" w:rsidRDefault="007934E0" w:rsidP="009577C0">
            <w:pPr>
              <w:spacing w:after="0" w:line="240" w:lineRule="auto"/>
            </w:pPr>
            <w:r>
              <w:t>2057</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5F6BEB1D" w14:textId="77777777" w:rsidR="007934E0" w:rsidRDefault="007934E0" w:rsidP="009577C0">
            <w:pPr>
              <w:spacing w:after="0" w:line="240" w:lineRule="auto"/>
            </w:pPr>
            <w:r>
              <w:t>58 (2.7%)</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4A27A142" w14:textId="77777777" w:rsidR="007934E0" w:rsidRDefault="007934E0" w:rsidP="009577C0">
            <w:pPr>
              <w:spacing w:after="0" w:line="240" w:lineRule="auto"/>
            </w:pP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6D624621" w14:textId="77777777" w:rsidR="007934E0" w:rsidRDefault="007934E0" w:rsidP="009577C0">
            <w:pPr>
              <w:spacing w:after="0" w:line="240" w:lineRule="auto"/>
            </w:pPr>
            <w:r>
              <w:t xml:space="preserve">Authors report data collected retrospectively in one Italian hospital which was a hub of COVID-19 disease during the first wave in Italy. All staff underwent PCR screening, all staff were also offered antibody testing later and approx. 50% volunteered to be tested. 58/2057 (2.7%) were positive. Only 29 (50%) of staff reported exposure to COVID-19 +ve patient for 26/58 (44.8%), no exposure was traced and for 3/58 (5.2%) exposure was outside work. Working on COVID-19 ward was still a significant factor for acquisition. </w:t>
            </w:r>
          </w:p>
        </w:tc>
      </w:tr>
      <w:tr w:rsidR="007934E0" w14:paraId="6013015F"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FD87D89" w14:textId="77777777" w:rsidR="007934E0" w:rsidRDefault="007934E0" w:rsidP="009577C0">
            <w:pPr>
              <w:spacing w:after="0" w:line="240" w:lineRule="auto"/>
            </w:pPr>
            <w:r>
              <w:t>Lai, 2020</w:t>
            </w:r>
            <w:r w:rsidRPr="004A499B">
              <w:rPr>
                <w:vertAlign w:val="superscript"/>
              </w:rPr>
              <w:t>1</w:t>
            </w:r>
            <w:r>
              <w:rPr>
                <w:vertAlign w:val="superscript"/>
              </w:rPr>
              <w:t>71</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F54D83E" w14:textId="77777777" w:rsidR="007934E0" w:rsidRDefault="007934E0" w:rsidP="009577C0">
            <w:pPr>
              <w:spacing w:after="0" w:line="240" w:lineRule="auto"/>
            </w:pPr>
            <w:r>
              <w:t>Not reported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24F8BCCF" w14:textId="77777777" w:rsidR="007934E0" w:rsidRDefault="007934E0" w:rsidP="009577C0">
            <w:pPr>
              <w:spacing w:after="0" w:line="240" w:lineRule="auto"/>
            </w:pPr>
            <w:r>
              <w:t>HCWs in hospital</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75701575" w14:textId="77777777" w:rsidR="007934E0" w:rsidRDefault="007934E0" w:rsidP="009577C0">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67F4158C" w14:textId="77777777" w:rsidR="007934E0" w:rsidRDefault="007934E0" w:rsidP="009577C0">
            <w:pPr>
              <w:spacing w:after="0" w:line="240" w:lineRule="auto"/>
            </w:pPr>
            <w:r>
              <w:t>110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19EB995E"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7E676823" w14:textId="77777777" w:rsidR="007934E0" w:rsidRDefault="007934E0" w:rsidP="009577C0">
            <w:pPr>
              <w:spacing w:after="0" w:line="240" w:lineRule="auto"/>
            </w:pPr>
            <w:r>
              <w:t xml:space="preserve">Authors describe characteristics of HCWs of one Wuhan hospital who became infected with SARS-CoV-2 (n=110). PPE used was surgical masks, latex gloves and gowns in low risk areas; respirators, long-sleeved gowns, gloves, shoe convers in high risk areas. Of 110 cases, 17 (15.5%) worked in fever clinics/wards, 73 (66.4% ) worked in other departments and 20 (18.2%) did not interact with patients. From staff interviews, 65 (59.1%) attributed infection to contact with patients who were later diagnosed with COVID-19, 12 (10.9%) to contact with colleagues, 14 (12.7%) to contact with family or friends and 19 (17.3%) could not recall their exposure history. </w:t>
            </w:r>
          </w:p>
        </w:tc>
      </w:tr>
      <w:tr w:rsidR="007934E0" w14:paraId="04C0A61B"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42880B0" w14:textId="77777777" w:rsidR="007934E0" w:rsidRDefault="007934E0" w:rsidP="009577C0">
            <w:pPr>
              <w:spacing w:after="0" w:line="240" w:lineRule="auto"/>
            </w:pPr>
            <w:r>
              <w:t>Lee, 2020</w:t>
            </w:r>
            <w:r w:rsidRPr="004A499B">
              <w:rPr>
                <w:vertAlign w:val="superscript"/>
              </w:rPr>
              <w:t>1</w:t>
            </w:r>
            <w:r>
              <w:rPr>
                <w:vertAlign w:val="superscript"/>
              </w:rPr>
              <w:t>72</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0DDBE59" w14:textId="77777777" w:rsidR="007934E0" w:rsidRDefault="007934E0" w:rsidP="009577C0">
            <w:pPr>
              <w:spacing w:after="0" w:line="240" w:lineRule="auto"/>
            </w:pPr>
            <w:r>
              <w:t>2 index patients with delayed diagnosis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45DC3113" w14:textId="77777777" w:rsidR="007934E0" w:rsidRDefault="007934E0" w:rsidP="009577C0">
            <w:pPr>
              <w:spacing w:after="0" w:line="240" w:lineRule="auto"/>
            </w:pPr>
            <w:r>
              <w:t>HCWs exposed to undiagnosed patients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2B539074" w14:textId="77777777" w:rsidR="007934E0" w:rsidRDefault="007934E0" w:rsidP="009577C0">
            <w:pPr>
              <w:spacing w:after="0" w:line="240" w:lineRule="auto"/>
            </w:pPr>
            <w:r>
              <w:t>179 HCWs</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3FD970DB" w14:textId="77777777" w:rsidR="007934E0" w:rsidRDefault="007934E0" w:rsidP="009577C0">
            <w:pPr>
              <w:spacing w:after="0" w:line="240" w:lineRule="auto"/>
            </w:pPr>
            <w:r>
              <w:t>2 (1.1%)</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13CB5CAD"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7BAF0786" w14:textId="77777777" w:rsidR="007934E0" w:rsidRDefault="007934E0" w:rsidP="009577C0">
            <w:pPr>
              <w:spacing w:after="0" w:line="240" w:lineRule="auto"/>
            </w:pPr>
            <w:r>
              <w:t xml:space="preserve">Authors report an outbreak early in the pandemic (mid-February) in one hospital in Korea. 14 cases were involved and 2 were HCWs. There were two index cases who at the time were not suspected to be infected with SARS-CoV-2. Two HCWs tested positive, which triggered an investigation. The remaining 10 cases were contacts of the two patients, none diagnosed in hospital. All staff and patients were PCR tested and 177 staff with contact with cases were isolated. There were no other positive cases. </w:t>
            </w:r>
          </w:p>
        </w:tc>
      </w:tr>
      <w:tr w:rsidR="007934E0" w14:paraId="08CF4537"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DB10830" w14:textId="77777777" w:rsidR="007934E0" w:rsidRDefault="007934E0" w:rsidP="009577C0">
            <w:pPr>
              <w:spacing w:after="0" w:line="240" w:lineRule="auto"/>
            </w:pPr>
            <w:r>
              <w:t>Maltezou, 2020</w:t>
            </w:r>
            <w:r w:rsidRPr="004A499B">
              <w:rPr>
                <w:vertAlign w:val="superscript"/>
              </w:rPr>
              <w:t>1</w:t>
            </w:r>
            <w:r>
              <w:rPr>
                <w:vertAlign w:val="superscript"/>
              </w:rPr>
              <w:t>73</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B9403FC" w14:textId="77777777" w:rsidR="007934E0" w:rsidRDefault="007934E0" w:rsidP="009577C0">
            <w:pPr>
              <w:spacing w:after="0" w:line="240" w:lineRule="auto"/>
            </w:pPr>
            <w:r>
              <w:t>Not reported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3869BFC7" w14:textId="77777777" w:rsidR="007934E0" w:rsidRDefault="007934E0" w:rsidP="009577C0">
            <w:pPr>
              <w:spacing w:after="0" w:line="240" w:lineRule="auto"/>
            </w:pPr>
            <w:r>
              <w:t>HCWs exposed to undiagnosed patients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4BEEF7FB" w14:textId="77777777" w:rsidR="007934E0" w:rsidRDefault="007934E0" w:rsidP="009577C0">
            <w:pPr>
              <w:spacing w:after="0" w:line="240" w:lineRule="auto"/>
            </w:pPr>
            <w:r>
              <w:t>Total: 3398</w:t>
            </w:r>
          </w:p>
          <w:p w14:paraId="29AC24FD" w14:textId="77777777" w:rsidR="007934E0" w:rsidRDefault="007934E0" w:rsidP="009577C0">
            <w:pPr>
              <w:spacing w:after="0" w:line="240" w:lineRule="auto"/>
            </w:pPr>
            <w:r>
              <w:t>Low: 1599</w:t>
            </w:r>
          </w:p>
          <w:p w14:paraId="4C13B85B" w14:textId="77777777" w:rsidR="007934E0" w:rsidRDefault="007934E0" w:rsidP="009577C0">
            <w:pPr>
              <w:spacing w:after="0" w:line="240" w:lineRule="auto"/>
            </w:pPr>
            <w:r>
              <w:t>Moderate: 765</w:t>
            </w:r>
          </w:p>
          <w:p w14:paraId="2B94489C" w14:textId="77777777" w:rsidR="007934E0" w:rsidRDefault="007934E0" w:rsidP="009577C0">
            <w:pPr>
              <w:spacing w:after="0" w:line="240" w:lineRule="auto"/>
            </w:pPr>
            <w:r>
              <w:t>High: 1031</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72B2626F" w14:textId="77777777" w:rsidR="007934E0" w:rsidRDefault="007934E0" w:rsidP="009577C0">
            <w:pPr>
              <w:spacing w:after="0" w:line="240" w:lineRule="auto"/>
            </w:pPr>
            <w:r>
              <w:t>66 (1.9%)</w:t>
            </w:r>
          </w:p>
          <w:p w14:paraId="40772D64" w14:textId="77777777" w:rsidR="007934E0" w:rsidRDefault="007934E0" w:rsidP="009577C0">
            <w:pPr>
              <w:spacing w:after="0" w:line="240" w:lineRule="auto"/>
            </w:pPr>
            <w:r>
              <w:t>46 (2.9%)</w:t>
            </w:r>
          </w:p>
          <w:p w14:paraId="371532EA" w14:textId="77777777" w:rsidR="007934E0" w:rsidRDefault="007934E0" w:rsidP="009577C0">
            <w:pPr>
              <w:spacing w:after="0" w:line="240" w:lineRule="auto"/>
            </w:pPr>
            <w:r>
              <w:t>7 (1%)</w:t>
            </w:r>
          </w:p>
          <w:p w14:paraId="434F0FD4" w14:textId="77777777" w:rsidR="007934E0" w:rsidRDefault="007934E0" w:rsidP="009577C0">
            <w:pPr>
              <w:spacing w:after="0" w:line="240" w:lineRule="auto"/>
            </w:pPr>
            <w:r>
              <w:t>13 (1.3%)</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4B1F032B"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7FC96993" w14:textId="77777777" w:rsidR="007934E0" w:rsidRDefault="007934E0" w:rsidP="009577C0">
            <w:pPr>
              <w:spacing w:after="0" w:line="240" w:lineRule="auto"/>
            </w:pPr>
            <w:r>
              <w:t>Authors describe a series of HCWs with an occupational exposure to SARS-CoV-2 during the first wave and lockdown in Greece. Data taken from Hellenic National Public Health Organization; all healthcare organisations were obligated to report occupational exposure regardless of the risk level; all staff recommended to wear FFP2 for COVID suspected or confirmed patients and FFP3 for AGPs, patients with respiratory symptoms wore masks when entering hospital thus occupational exposure due to unsuspected/asymptomatic cases. Total 3398 HCWs were occupationally exposed (1725 exposures to patients and 1660 another HCW, 10 to visitor)</w:t>
            </w:r>
          </w:p>
          <w:p w14:paraId="6CE42E40" w14:textId="77777777" w:rsidR="007934E0" w:rsidRDefault="007934E0" w:rsidP="009577C0">
            <w:pPr>
              <w:spacing w:after="0" w:line="240" w:lineRule="auto"/>
            </w:pPr>
            <w:r>
              <w:t xml:space="preserve">1599/3398 (47.1%) classified as low-risk, 765 (22.5%) as moderate-risk, and 1031 (30.4%) as high-risk exposures. Sixty-six (1.9%) developed COVID-19. In high risk exposure group (n=1031) patient was a risk source in 331 (32.1%) HCWs while remaining 700 were due to another staff (67.9%). </w:t>
            </w:r>
          </w:p>
        </w:tc>
      </w:tr>
      <w:tr w:rsidR="007934E0" w14:paraId="34DE20E9"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129EFB1E" w14:textId="77777777" w:rsidR="007934E0" w:rsidRDefault="007934E0" w:rsidP="009577C0">
            <w:pPr>
              <w:spacing w:after="0" w:line="240" w:lineRule="auto"/>
            </w:pPr>
            <w:r>
              <w:t>Murakami, 2021</w:t>
            </w:r>
            <w:r w:rsidRPr="004A499B">
              <w:rPr>
                <w:vertAlign w:val="superscript"/>
              </w:rPr>
              <w:t>174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81460D9" w14:textId="77777777" w:rsidR="007934E0" w:rsidRDefault="007934E0" w:rsidP="009577C0">
            <w:pPr>
              <w:spacing w:after="0" w:line="240" w:lineRule="auto"/>
            </w:pPr>
            <w:r>
              <w:t>Not reported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40D45274" w14:textId="77777777" w:rsidR="007934E0" w:rsidRDefault="007934E0" w:rsidP="009577C0">
            <w:pPr>
              <w:spacing w:after="0" w:line="240" w:lineRule="auto"/>
            </w:pPr>
            <w:r>
              <w:t>HCWs exposed to undiagnosed patients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2C6BFC17" w14:textId="77777777" w:rsidR="007934E0" w:rsidRDefault="007934E0" w:rsidP="009577C0">
            <w:pPr>
              <w:spacing w:after="0" w:line="240" w:lineRule="auto"/>
            </w:pPr>
            <w:r>
              <w:t>138</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45B2D0ED" w14:textId="77777777" w:rsidR="007934E0" w:rsidRDefault="007934E0" w:rsidP="009577C0">
            <w:pPr>
              <w:spacing w:after="0" w:line="240" w:lineRule="auto"/>
            </w:pPr>
            <w:r>
              <w:t>7 (5.1%)</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7805F461"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177D16BD" w14:textId="77777777" w:rsidR="007934E0" w:rsidRDefault="007934E0" w:rsidP="009577C0">
            <w:pPr>
              <w:spacing w:after="0" w:line="240" w:lineRule="auto"/>
            </w:pPr>
            <w:r>
              <w:t xml:space="preserve">Authors reported the results of PCR and LFT testing among healthcare workers, who come in close contact with patients in the emergency department, for approximately a month after the peak of the first wave. Of approx. 200 staff, 138 volunteered to participate. None tested PCR positive but there were 7 who seroconverted. History of risk factors taken from all HCWs showed no significant exposure risks between +e and -ve staff including number of contacts with cases in or outside work, wearing PPE or number of hours worked. Authors acknowledge that incidence of infection in HCWs was higher than in general population and that the occupational exposure is a risk. </w:t>
            </w:r>
          </w:p>
        </w:tc>
      </w:tr>
      <w:tr w:rsidR="007934E0" w14:paraId="16396C96"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48A152BA" w14:textId="77777777" w:rsidR="007934E0" w:rsidRDefault="007934E0" w:rsidP="009577C0">
            <w:pPr>
              <w:spacing w:after="0" w:line="240" w:lineRule="auto"/>
            </w:pPr>
            <w:r>
              <w:t>Paltansing, 2021</w:t>
            </w:r>
            <w:r w:rsidRPr="004A499B">
              <w:rPr>
                <w:vertAlign w:val="superscript"/>
              </w:rPr>
              <w:t>175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FEF795E" w14:textId="77777777" w:rsidR="007934E0" w:rsidRDefault="007934E0" w:rsidP="009577C0">
            <w:pPr>
              <w:spacing w:after="0" w:line="240" w:lineRule="auto"/>
            </w:pPr>
            <w:r>
              <w:t>Multiple index cases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510FF625" w14:textId="77777777" w:rsidR="007934E0" w:rsidRDefault="007934E0" w:rsidP="009577C0">
            <w:pPr>
              <w:spacing w:after="0" w:line="240" w:lineRule="auto"/>
            </w:pPr>
            <w:r>
              <w:t>HCWs in hospital</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6C62D1F7" w14:textId="77777777" w:rsidR="007934E0" w:rsidRDefault="007934E0" w:rsidP="009577C0">
            <w:pPr>
              <w:spacing w:after="0" w:line="240" w:lineRule="auto"/>
            </w:pPr>
            <w:r>
              <w:t>632</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261DD97B" w14:textId="77777777" w:rsidR="007934E0" w:rsidRDefault="007934E0" w:rsidP="009577C0">
            <w:pPr>
              <w:spacing w:after="0" w:line="240" w:lineRule="auto"/>
            </w:pPr>
            <w:r>
              <w:t>88 (13.9%)</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622D1B20"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7776737D" w14:textId="77777777" w:rsidR="007934E0" w:rsidRDefault="007934E0" w:rsidP="009577C0">
            <w:pPr>
              <w:spacing w:after="0" w:line="240" w:lineRule="auto"/>
            </w:pPr>
            <w:r>
              <w:t>Authors describe transmission dynamics in one hospital early in the pandemic (3</w:t>
            </w:r>
            <w:r w:rsidRPr="00055CE4">
              <w:rPr>
                <w:vertAlign w:val="superscript"/>
              </w:rPr>
              <w:t>rd</w:t>
            </w:r>
            <w:r>
              <w:t xml:space="preserve"> April-11</w:t>
            </w:r>
            <w:r w:rsidRPr="00055CE4">
              <w:rPr>
                <w:vertAlign w:val="superscript"/>
              </w:rPr>
              <w:t>th</w:t>
            </w:r>
            <w:r>
              <w:t xml:space="preserve"> May). Besides implemented PPE, staff were not allowed to work in more than one location, social distancing was implemented in break rooms and staff were asked to isolate for at least 24hrs after symptom resolution. 88/632 (13.9%) mildly symptomatic HCWs and 215/5448 (3.9%) mildly symptomatic patients tested positive, all +ve HCWs were questioned about possible infection source, HCWs also divided into risk categories: direct patient contact, indirect patient contact, no patient contact. WGS was done on isolates from 30 HCWs and 20 patients, 4 clusters were identified, one of which involved 31 cases. Authors reported that the epidemiological and WGS analysis strongly suggested transmission occurring between the healthcare workers as well as from HCWs to patients. </w:t>
            </w:r>
          </w:p>
        </w:tc>
      </w:tr>
      <w:tr w:rsidR="007934E0" w14:paraId="2A5F259A"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40778CE" w14:textId="77777777" w:rsidR="007934E0" w:rsidRDefault="007934E0" w:rsidP="009577C0">
            <w:pPr>
              <w:spacing w:after="0" w:line="240" w:lineRule="auto"/>
            </w:pPr>
            <w:r>
              <w:t>Rivett, 2020</w:t>
            </w:r>
            <w:r w:rsidRPr="004A499B">
              <w:rPr>
                <w:vertAlign w:val="superscript"/>
              </w:rPr>
              <w:t>1</w:t>
            </w:r>
            <w:r>
              <w:rPr>
                <w:vertAlign w:val="superscript"/>
              </w:rPr>
              <w:t>76</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DB24729" w14:textId="77777777" w:rsidR="007934E0" w:rsidRDefault="007934E0" w:rsidP="009577C0">
            <w:pPr>
              <w:spacing w:after="0" w:line="240" w:lineRule="auto"/>
            </w:pPr>
            <w:r>
              <w:t>Multiple index cases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5B60BEF1" w14:textId="77777777" w:rsidR="007934E0" w:rsidRDefault="007934E0" w:rsidP="009577C0">
            <w:pPr>
              <w:spacing w:after="0" w:line="240" w:lineRule="auto"/>
            </w:pPr>
            <w:r>
              <w:t>HCWs in hospital</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298A1598" w14:textId="77777777" w:rsidR="007934E0" w:rsidRDefault="007934E0" w:rsidP="009577C0">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316B2D3B" w14:textId="77777777" w:rsidR="007934E0" w:rsidRDefault="007934E0" w:rsidP="009577C0">
            <w:pPr>
              <w:spacing w:after="0" w:line="240" w:lineRule="auto"/>
            </w:pPr>
            <w:r>
              <w:t>NR</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77B2EF12"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268A800C" w14:textId="77777777" w:rsidR="007934E0" w:rsidRDefault="007934E0" w:rsidP="009577C0">
            <w:pPr>
              <w:spacing w:after="0" w:line="240" w:lineRule="auto"/>
            </w:pPr>
            <w:r>
              <w:t xml:space="preserve">Authors report two streams of entry into a screening programme: 1. HCW able to refer themselves or their household members if they were symptomatic, 2. Asymptomatic screening any HCW working in the area with a high occupational risk or working in the area caring for patients at high risk of developing severe infection (i.e. those who should be shielding), all testing was voluntary. Staff working in red/amber wards were more likely to test +ve than those from green wards. Authors reported one cluster of cases in a green ward with vulnerable population and suggested potential HCW-HCW or HCW-patient transmission. In red wards, where transmission was high authors suggested patient-HCW, HCW-HCW or community transmission. Lack of behavioural data prevent the authors to form more firm conclusions. </w:t>
            </w:r>
          </w:p>
        </w:tc>
      </w:tr>
      <w:tr w:rsidR="007934E0" w14:paraId="6A7D77E5"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1F32453C" w14:textId="77777777" w:rsidR="007934E0" w:rsidRDefault="007934E0" w:rsidP="009577C0">
            <w:pPr>
              <w:spacing w:after="0" w:line="240" w:lineRule="auto"/>
            </w:pPr>
            <w:r>
              <w:t>Roxby, 2020</w:t>
            </w:r>
            <w:r w:rsidRPr="004A499B">
              <w:rPr>
                <w:vertAlign w:val="superscript"/>
              </w:rPr>
              <w:t>1</w:t>
            </w:r>
            <w:r>
              <w:rPr>
                <w:vertAlign w:val="superscript"/>
              </w:rPr>
              <w:t xml:space="preserve">77 </w:t>
            </w:r>
            <w:r>
              <w:t>Roxby, 2020</w:t>
            </w:r>
            <w:r w:rsidRPr="004467DE">
              <w:rPr>
                <w:vertAlign w:val="superscript"/>
              </w:rPr>
              <w:t>1</w:t>
            </w:r>
            <w:r>
              <w:rPr>
                <w:vertAlign w:val="superscript"/>
              </w:rPr>
              <w:t>92</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696E2CA" w14:textId="77777777" w:rsidR="007934E0" w:rsidRDefault="007934E0" w:rsidP="009577C0">
            <w:pPr>
              <w:spacing w:after="0" w:line="240" w:lineRule="auto"/>
            </w:pPr>
            <w:r>
              <w:t>Not identified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458750F9" w14:textId="77777777" w:rsidR="007934E0" w:rsidRDefault="007934E0" w:rsidP="009577C0">
            <w:pPr>
              <w:spacing w:after="0" w:line="240" w:lineRule="auto"/>
            </w:pPr>
            <w:r>
              <w:t>Contact with +ve residents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733A4861" w14:textId="77777777" w:rsidR="007934E0" w:rsidRDefault="007934E0" w:rsidP="009577C0">
            <w:pPr>
              <w:spacing w:after="0" w:line="240" w:lineRule="auto"/>
            </w:pPr>
            <w:r>
              <w:t>62</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1DF7AEF8" w14:textId="77777777" w:rsidR="007934E0" w:rsidRDefault="007934E0" w:rsidP="009577C0">
            <w:pPr>
              <w:spacing w:after="0" w:line="240" w:lineRule="auto"/>
            </w:pPr>
            <w:r>
              <w:t>2 (3.2%)</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42003224"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1C9064F3" w14:textId="77777777" w:rsidR="007934E0" w:rsidRDefault="007934E0" w:rsidP="009577C0">
            <w:pPr>
              <w:spacing w:after="0" w:line="240" w:lineRule="auto"/>
            </w:pPr>
            <w:r>
              <w:t>A small outbreak in the facility providing an independent and assisted living care. This was early in the pandemic before any preventative measures were implemented. The facility provides 83 apartments, and the residents move around independently, some need help with medication and daily tasks. Initially two residents tested positive which triggered testing for all staff and residents on March 10</w:t>
            </w:r>
            <w:r w:rsidRPr="00ED13D9">
              <w:rPr>
                <w:vertAlign w:val="superscript"/>
              </w:rPr>
              <w:t>th</w:t>
            </w:r>
            <w:r>
              <w:t xml:space="preserve"> and 7 days later (staff not retested, no exposure). 3/80 (3.8%) residents and 2/62 (3.2%) staff tested positive (1x dining room assistant and 1x health aid) in the first week. Another resident tested positive a week later. All residents asymptomatic except one who reported a mild cough which resolved before the test. Authors reported that the relative low transmission rate was due to residents requiring less contact with healthcare staff and more social distancing in this this type of facility comparing to a typical nursing home. Also, preventative measures introduced early after the first residents found positive: confined to their rooms, no communal meals, no visitors, exclusion of symptomatic staff. </w:t>
            </w:r>
          </w:p>
        </w:tc>
      </w:tr>
      <w:tr w:rsidR="007934E0" w14:paraId="77C4C239"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A6D802E" w14:textId="77777777" w:rsidR="007934E0" w:rsidRDefault="007934E0" w:rsidP="009577C0">
            <w:pPr>
              <w:spacing w:after="0" w:line="240" w:lineRule="auto"/>
            </w:pPr>
            <w:r>
              <w:t>Sikkema, 2020</w:t>
            </w:r>
            <w:r w:rsidRPr="004A499B">
              <w:rPr>
                <w:vertAlign w:val="superscript"/>
              </w:rPr>
              <w:t>1</w:t>
            </w:r>
            <w:r>
              <w:rPr>
                <w:vertAlign w:val="superscript"/>
              </w:rPr>
              <w:t>78</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5DB4572" w14:textId="77777777" w:rsidR="007934E0" w:rsidRDefault="007934E0" w:rsidP="009577C0">
            <w:pPr>
              <w:spacing w:after="0" w:line="240" w:lineRule="auto"/>
            </w:pPr>
            <w:r>
              <w:t>Not identified, likely multiple introductions into the country</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4803ECFF" w14:textId="77777777" w:rsidR="007934E0" w:rsidRDefault="007934E0" w:rsidP="009577C0">
            <w:pPr>
              <w:spacing w:after="0" w:line="240" w:lineRule="auto"/>
            </w:pPr>
            <w:r>
              <w:t>NR</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59A7D085" w14:textId="77777777" w:rsidR="007934E0" w:rsidRDefault="007934E0" w:rsidP="009577C0">
            <w:pPr>
              <w:spacing w:after="0" w:line="240" w:lineRule="auto"/>
            </w:pPr>
            <w:r>
              <w:t>96</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15F76F03" w14:textId="77777777" w:rsidR="007934E0" w:rsidRDefault="007934E0" w:rsidP="009577C0">
            <w:pPr>
              <w:spacing w:after="0" w:line="240" w:lineRule="auto"/>
            </w:pPr>
            <w:r>
              <w:t>1796 (5%)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506A80C2"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20DA74EF" w14:textId="77777777" w:rsidR="007934E0" w:rsidRDefault="007934E0" w:rsidP="009577C0">
            <w:pPr>
              <w:spacing w:after="0" w:line="240" w:lineRule="auto"/>
            </w:pPr>
            <w:r>
              <w:t xml:space="preserve">A total of 55HCWs from 9 different hospitals in the southern part of the Netherlands were positive for SARS-CoV-2 virus within 10 days following the day the first case occurred in the country. Screening of symptomatic HCWs, interviews and WGS conducted in 3/9 of these hospitals to determine transmission patterns. A total of </w:t>
            </w:r>
            <w:r w:rsidRPr="00497C44">
              <w:t>1796 of 12 022</w:t>
            </w:r>
            <w:r>
              <w:t xml:space="preserve"> (15%) of HCWs were screened of whom 96 (5% of the tested sample) were positive. 20/96 *21%) reported no patient contact in their job. A total of 10 (10%) reported recent foreign travel, 60 (63%) reported carnival attendance with &gt;50 people, 31 (32%) reported attendance at other event with &lt;50 people. A total of 31 (32%) reported a close contact with known +ve case in the previous 14 days, only 3 (3%) reported contact with patient, other reported contacts with a colleague 18 (19%), household member 1 (1%) or other outside hospital 9 (9%). WGS obtained from 50/96 staff isolates and 10 patient isolates. These were grouped into three clusters with patients matching staff clusters and all clusters involving three hospitals. One cluster was linked to area where carnivals recently took place (+ves either attended carnivals or resided in the area) and another linked to travel to northern Italy (although not all +ve had a history of travel, suggesting local transmission to the community). No consistent link between HCWs or patients in any of the hospitals’ wards. Authors concluded that community rather than hospital transmission most likely contributed to a high prevalence of the virus in HCWs. </w:t>
            </w:r>
          </w:p>
        </w:tc>
      </w:tr>
      <w:tr w:rsidR="007934E0" w14:paraId="72100AC4"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25BF6E6" w14:textId="77777777" w:rsidR="007934E0" w:rsidRDefault="007934E0" w:rsidP="009577C0">
            <w:pPr>
              <w:spacing w:after="0" w:line="240" w:lineRule="auto"/>
            </w:pPr>
            <w:r>
              <w:t>Treibel, 2020</w:t>
            </w:r>
            <w:r w:rsidRPr="004A499B">
              <w:rPr>
                <w:vertAlign w:val="superscript"/>
              </w:rPr>
              <w:t>1</w:t>
            </w:r>
            <w:r>
              <w:rPr>
                <w:vertAlign w:val="superscript"/>
              </w:rPr>
              <w:t>79</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D1BA880" w14:textId="77777777" w:rsidR="007934E0" w:rsidRDefault="007934E0" w:rsidP="009577C0">
            <w:pPr>
              <w:spacing w:after="0" w:line="240" w:lineRule="auto"/>
            </w:pPr>
            <w:r>
              <w:t>NR</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191C1344" w14:textId="77777777" w:rsidR="007934E0" w:rsidRDefault="007934E0" w:rsidP="009577C0">
            <w:pPr>
              <w:spacing w:after="0" w:line="240" w:lineRule="auto"/>
            </w:pPr>
            <w:r>
              <w:t>Investigating the risk of nosocomial transmission</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651BC63B" w14:textId="77777777" w:rsidR="007934E0" w:rsidRDefault="007934E0" w:rsidP="009577C0">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7590BDEA" w14:textId="77777777" w:rsidR="007934E0" w:rsidRDefault="007934E0" w:rsidP="009577C0">
            <w:pPr>
              <w:spacing w:after="0" w:line="240" w:lineRule="auto"/>
            </w:pPr>
            <w:r>
              <w:t>44</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4CD2BD35"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4BB17631" w14:textId="77777777" w:rsidR="007934E0" w:rsidRDefault="007934E0" w:rsidP="009577C0">
            <w:pPr>
              <w:spacing w:after="0" w:line="240" w:lineRule="auto"/>
            </w:pPr>
            <w:r>
              <w:t>Reported results of COVIDsortium in one NHS trust re asymptomatic staff. Participants (self-declared fit to work) were screened and questionnaires were taken weekly unless ill, self-isolating, on holiday or redeployed. Data presented for five timepoints, with the first taken in a week of the national lockdown staring on 23</w:t>
            </w:r>
            <w:r w:rsidRPr="00497C44">
              <w:rPr>
                <w:vertAlign w:val="superscript"/>
              </w:rPr>
              <w:t>rd</w:t>
            </w:r>
            <w:r>
              <w:t xml:space="preserve"> March. 28 of 396 (7∙1%) of HCWs tested +ve in week 1, 14/284 (4∙9%) in week 2, 4/263 (1∙5%) in week 3, 4/267 (1∙5%) in week 4, 3/269 (1∙1%) in week 5. A total of 44 HCWs +ve, some of whom tested +ve more than once, approx. 12 (27%) reported no symptoms a week before and after the test. Authors reported that 50 HCWs self-isolated with symptoms during this time – not tested thus not possible to know how many were +ve. Data mirrored the curve observed for number of +ve cases in London area and number of COVID-19 inpatients in the trust around this time. Authors concluded that relatively low number of asymptomatic and symptomatic HCWs, despite continuing presence of COVID-19 patients in hospital, suggests the trend represented community rather than hospital transmission to HCWs. </w:t>
            </w:r>
          </w:p>
        </w:tc>
      </w:tr>
      <w:tr w:rsidR="007934E0" w14:paraId="173FA4D8"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C7A00A7" w14:textId="77777777" w:rsidR="007934E0" w:rsidRDefault="007934E0" w:rsidP="009577C0">
            <w:pPr>
              <w:spacing w:after="0" w:line="240" w:lineRule="auto"/>
            </w:pPr>
            <w:r>
              <w:t>Villanueva, 2020</w:t>
            </w:r>
            <w:r w:rsidRPr="004A499B">
              <w:rPr>
                <w:vertAlign w:val="superscript"/>
              </w:rPr>
              <w:t>1</w:t>
            </w:r>
            <w:r>
              <w:rPr>
                <w:vertAlign w:val="superscript"/>
              </w:rPr>
              <w:t>80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F7805D3" w14:textId="77777777" w:rsidR="007934E0" w:rsidRDefault="007934E0" w:rsidP="009577C0">
            <w:pPr>
              <w:spacing w:after="0" w:line="240" w:lineRule="auto"/>
            </w:pPr>
            <w:r>
              <w:t>One cluster: one doctor, another cluster: housemate, no index identified for other cases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5A842C91" w14:textId="77777777" w:rsidR="007934E0" w:rsidRDefault="007934E0" w:rsidP="009577C0">
            <w:pPr>
              <w:spacing w:after="0" w:line="240" w:lineRule="auto"/>
            </w:pPr>
            <w:r>
              <w:t>After contact with COVID-19 cases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1BAEAA5E" w14:textId="77777777" w:rsidR="007934E0" w:rsidRDefault="007934E0" w:rsidP="009577C0">
            <w:pPr>
              <w:spacing w:after="0" w:line="240" w:lineRule="auto"/>
            </w:pPr>
            <w:r>
              <w:t>97</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16CA9D03" w14:textId="77777777" w:rsidR="007934E0" w:rsidRDefault="007934E0" w:rsidP="009577C0">
            <w:pPr>
              <w:spacing w:after="0" w:line="240" w:lineRule="auto"/>
            </w:pPr>
            <w:r>
              <w:t>8 (8.2%)</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75F62CCA" w14:textId="77777777" w:rsidR="007934E0" w:rsidRDefault="007934E0" w:rsidP="009577C0">
            <w:pPr>
              <w:spacing w:after="0" w:line="240" w:lineRule="auto"/>
            </w:pPr>
            <w:r>
              <w:t>At least 2 in one cluster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00214423" w14:textId="77777777" w:rsidR="007934E0" w:rsidRDefault="007934E0" w:rsidP="009577C0">
            <w:pPr>
              <w:spacing w:after="0" w:line="240" w:lineRule="auto"/>
            </w:pPr>
            <w:r>
              <w:t xml:space="preserve">Reactive (close contact or high exposure to the virus) or symptomatic screening with PCR at the start of the pandemic. A total 324 testes were performed from a total of 1213 staff (number of staff screened not reported). 97/324 (30%) were categorised as moderate (close or prolonged contact with one, either patient or HCW, not wearing a mask) or high (close or prolonged unprotected contact, or in room with AGP) risk. The rest were low risk (close or prolonged exposure, both wearing masks). A total of 8/97 (8.2%) were positive: 4x nurses, 3x lab technicians and 1x doctor of which only one was caring for patients on COVID-19 ward, classified as low risk exposure. There was a small cluster of one doctor and two nurses who worked together as a TB team, it is not possible to determine how the doctor got infected but he subsequently infected the two nurses on his team either at work or in the apartment which they shared during the community quarantine and 17d later another one of his team tested +ve. Another cluster was the lab technicians who were working together in HIV clinic and were exposed to an infected housemate. Transmission may have been low due to appropriate PPE and other measures implemented, but highlights that HCW exposure not necessarily due to patients </w:t>
            </w:r>
          </w:p>
        </w:tc>
      </w:tr>
      <w:tr w:rsidR="007934E0" w14:paraId="43B0F739"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FA3B9CC" w14:textId="77777777" w:rsidR="007934E0" w:rsidRDefault="007934E0" w:rsidP="009577C0">
            <w:pPr>
              <w:spacing w:after="0" w:line="240" w:lineRule="auto"/>
            </w:pPr>
            <w:r>
              <w:t>Wee, 2020</w:t>
            </w:r>
            <w:r w:rsidRPr="004A499B">
              <w:rPr>
                <w:vertAlign w:val="superscript"/>
              </w:rPr>
              <w:t>1</w:t>
            </w:r>
            <w:r>
              <w:rPr>
                <w:vertAlign w:val="superscript"/>
              </w:rPr>
              <w:t>81</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71BD2AF" w14:textId="77777777" w:rsidR="007934E0" w:rsidRDefault="007934E0" w:rsidP="009577C0">
            <w:pPr>
              <w:spacing w:after="0" w:line="240" w:lineRule="auto"/>
            </w:pPr>
            <w:r>
              <w:t>Not determined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116E4E22" w14:textId="77777777" w:rsidR="007934E0" w:rsidRDefault="007934E0" w:rsidP="009577C0">
            <w:pPr>
              <w:spacing w:after="0" w:line="240" w:lineRule="auto"/>
            </w:pPr>
            <w:r>
              <w:t>Assessing community and nosocomial exposure</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4FB81790" w14:textId="77777777" w:rsidR="007934E0" w:rsidRDefault="007934E0" w:rsidP="009577C0">
            <w:pPr>
              <w:spacing w:after="0" w:line="240" w:lineRule="auto"/>
            </w:pPr>
            <w:r>
              <w:t>72</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646CC567" w14:textId="77777777" w:rsidR="007934E0" w:rsidRDefault="007934E0" w:rsidP="009577C0">
            <w:pPr>
              <w:spacing w:after="0" w:line="240" w:lineRule="auto"/>
            </w:pPr>
            <w:r>
              <w:t>14</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3BDDF54F"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4D1898F6" w14:textId="77777777" w:rsidR="007934E0" w:rsidRDefault="007934E0" w:rsidP="009577C0">
            <w:pPr>
              <w:spacing w:after="0" w:line="240" w:lineRule="auto"/>
            </w:pPr>
            <w:r>
              <w:t>Authors report the results of 16-week staff surveillance where all HCWs were to report symptoms to staff clinic and where investigations were undertaken to prevent outbreaks and clusters. Over the study period 2250/9322 (24%) of staff presented to the staff clinic with symptoms and 14/2250 (0.6% of symptomatic or 0.2% total staff) were +ve. There were a total of 130 HCWs who came in contact with these infected cases, 72 of whom were high risk unprotected contact requiring quarantine. 10/14 workers did not have patient contact and were exposed in the community. 4/72 (5.6%) infected from another HCW: one from a family member (no contact at work), two in a shared accommodation (no contact at work), the remaining cases was HCW infected in the office by another HCW</w:t>
            </w:r>
          </w:p>
        </w:tc>
      </w:tr>
      <w:tr w:rsidR="007934E0" w14:paraId="0D66F934"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7092816" w14:textId="77777777" w:rsidR="007934E0" w:rsidRDefault="007934E0" w:rsidP="009577C0">
            <w:pPr>
              <w:spacing w:after="0" w:line="240" w:lineRule="auto"/>
            </w:pPr>
            <w:r>
              <w:t>Wong, 2020</w:t>
            </w:r>
            <w:r w:rsidRPr="004A499B">
              <w:rPr>
                <w:vertAlign w:val="superscript"/>
              </w:rPr>
              <w:t>1</w:t>
            </w:r>
            <w:r>
              <w:rPr>
                <w:vertAlign w:val="superscript"/>
              </w:rPr>
              <w:t>82</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553C0CA" w14:textId="77777777" w:rsidR="007934E0" w:rsidRDefault="007934E0" w:rsidP="009577C0">
            <w:pPr>
              <w:spacing w:after="0" w:line="240" w:lineRule="auto"/>
            </w:pPr>
            <w:r>
              <w:t>Undiagnosed index patient</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6917D554" w14:textId="77777777" w:rsidR="007934E0" w:rsidRDefault="007934E0" w:rsidP="009577C0">
            <w:pPr>
              <w:spacing w:after="0" w:line="240" w:lineRule="auto"/>
            </w:pPr>
            <w:r>
              <w:t xml:space="preserve">In close, unprotected contact with index patient </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525FF073" w14:textId="77777777" w:rsidR="007934E0" w:rsidRDefault="007934E0" w:rsidP="009577C0">
            <w:pPr>
              <w:spacing w:after="0" w:line="240" w:lineRule="auto"/>
            </w:pPr>
            <w:r>
              <w:t>71 7 close contact</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45984C0F" w14:textId="77777777" w:rsidR="007934E0" w:rsidRDefault="007934E0" w:rsidP="009577C0">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7EAAC4F2" w14:textId="77777777" w:rsidR="007934E0" w:rsidRDefault="007934E0" w:rsidP="009577C0">
            <w:pPr>
              <w:spacing w:after="0" w:line="240" w:lineRule="auto"/>
            </w:pPr>
            <w:r>
              <w:t>-</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78526E86" w14:textId="77777777" w:rsidR="007934E0" w:rsidRDefault="007934E0" w:rsidP="009577C0">
            <w:pPr>
              <w:spacing w:after="0" w:line="240" w:lineRule="auto"/>
            </w:pPr>
            <w:r>
              <w:t xml:space="preserve">Investigation following the diagnosis of one unrecognised COVID-19 patient who was nursed in an open-ward cubicle. Contact tracing identified 71 staff and 49 patients. 7/71 staff were close contact (&lt;2m contact of 15min or more or AGPs without N95 respirator, face shield/ goggles, gown and gloves), 10/49 patients stayed on a ward for 35 hours during which time index patient was on 8L/min oxygen therapy. Close contacts quarantined, casual contacts under surveillance for 28d. No secondary cases occurred up to 37d later. Authors concluded that surgical masks and hand/environmental hygiene sufficient to prevent transmission. </w:t>
            </w:r>
          </w:p>
        </w:tc>
      </w:tr>
      <w:tr w:rsidR="007934E0" w14:paraId="374BA216"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4272F05F" w14:textId="77777777" w:rsidR="007934E0" w:rsidRDefault="007934E0" w:rsidP="009577C0">
            <w:pPr>
              <w:spacing w:after="0" w:line="240" w:lineRule="auto"/>
            </w:pPr>
            <w:r>
              <w:t>Wang, 2020</w:t>
            </w:r>
            <w:r w:rsidRPr="004467DE">
              <w:rPr>
                <w:vertAlign w:val="superscript"/>
              </w:rPr>
              <w:t>183</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E7C33FE" w14:textId="77777777" w:rsidR="007934E0" w:rsidRDefault="007934E0" w:rsidP="009577C0">
            <w:pPr>
              <w:spacing w:after="0" w:line="240" w:lineRule="auto"/>
            </w:pPr>
            <w:r>
              <w:t>2 index patients, possibly others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0DE37C0E" w14:textId="77777777" w:rsidR="007934E0" w:rsidRDefault="007934E0" w:rsidP="009577C0">
            <w:pPr>
              <w:spacing w:after="0" w:line="240" w:lineRule="auto"/>
            </w:pPr>
            <w:r>
              <w:t>Close unprotected contact with patients or HCWs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6B1AE453" w14:textId="77777777" w:rsidR="007934E0" w:rsidRDefault="007934E0" w:rsidP="009577C0">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01B629AF" w14:textId="77777777" w:rsidR="007934E0" w:rsidRDefault="007934E0" w:rsidP="009577C0">
            <w:pPr>
              <w:spacing w:after="0" w:line="240" w:lineRule="auto"/>
            </w:pPr>
            <w:r>
              <w:t>27</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4469D6D8"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2B64061F" w14:textId="77777777" w:rsidR="007934E0" w:rsidRDefault="007934E0" w:rsidP="009577C0">
            <w:pPr>
              <w:spacing w:after="0" w:line="240" w:lineRule="auto"/>
            </w:pPr>
            <w:r>
              <w:t xml:space="preserve">This was an initial stage of the outbreak in Wuhan when COVID-19 pneumonia was still unknown. Investigation was conducted following two unidentified index patients cared without PPE. 12 confirmed and 2 suspected HCWs developed COVID-19 – these were either direct contacts with patients or exposed to infected HCWs. 13 further cases identified in other departments possibly linked to other index patients. Exposure history for 25 confirmed HCWs: 7 (28%) from patients, 3 (12%) from suspected patients, 3 (12%) from HCWs, 4 (16%) from Gala and meetings, 8 (32%) not known. </w:t>
            </w:r>
          </w:p>
        </w:tc>
      </w:tr>
      <w:tr w:rsidR="007934E0" w14:paraId="7CCFFAAC" w14:textId="77777777" w:rsidTr="006A7326">
        <w:tc>
          <w:tcPr>
            <w:tcW w:w="527" w:type="pct"/>
            <w:vMerge w:val="restart"/>
            <w:tcBorders>
              <w:top w:val="single" w:sz="4" w:space="0" w:color="auto"/>
              <w:left w:val="single" w:sz="4" w:space="0" w:color="auto"/>
              <w:right w:val="single" w:sz="4" w:space="0" w:color="auto"/>
            </w:tcBorders>
            <w:shd w:val="clear" w:color="auto" w:fill="auto"/>
            <w:vAlign w:val="center"/>
          </w:tcPr>
          <w:p w14:paraId="6B960320" w14:textId="77777777" w:rsidR="007934E0" w:rsidRDefault="007934E0" w:rsidP="009577C0">
            <w:pPr>
              <w:spacing w:after="0" w:line="240" w:lineRule="auto"/>
            </w:pPr>
            <w:r>
              <w:t>Arons, 2020</w:t>
            </w:r>
            <w:r w:rsidRPr="00352E48">
              <w:rPr>
                <w:vertAlign w:val="superscript"/>
              </w:rPr>
              <w:t>184</w:t>
            </w:r>
            <w:r>
              <w:t xml:space="preserve"> Kimball, 2020</w:t>
            </w:r>
            <w:r w:rsidRPr="004467DE">
              <w:rPr>
                <w:vertAlign w:val="superscript"/>
              </w:rPr>
              <w:t>18</w:t>
            </w:r>
            <w:r>
              <w:rPr>
                <w:vertAlign w:val="superscript"/>
              </w:rPr>
              <w:t>6</w:t>
            </w:r>
          </w:p>
        </w:tc>
        <w:tc>
          <w:tcPr>
            <w:tcW w:w="573" w:type="pct"/>
            <w:vMerge w:val="restart"/>
            <w:tcBorders>
              <w:top w:val="single" w:sz="4" w:space="0" w:color="auto"/>
              <w:left w:val="single" w:sz="4" w:space="0" w:color="auto"/>
              <w:right w:val="single" w:sz="4" w:space="0" w:color="auto"/>
            </w:tcBorders>
            <w:shd w:val="clear" w:color="auto" w:fill="auto"/>
          </w:tcPr>
          <w:p w14:paraId="7502DA5C" w14:textId="77777777" w:rsidR="007934E0" w:rsidRDefault="007934E0" w:rsidP="009577C0">
            <w:pPr>
              <w:spacing w:after="0" w:line="240" w:lineRule="auto"/>
            </w:pPr>
            <w:r>
              <w:t>Presumed 1 index HCW</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097FDF74" w14:textId="77777777" w:rsidR="007934E0" w:rsidRDefault="007934E0" w:rsidP="009577C0">
            <w:pPr>
              <w:spacing w:after="0" w:line="240" w:lineRule="auto"/>
            </w:pPr>
            <w:r>
              <w:t>Nursing home residents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09AC2B80" w14:textId="77777777" w:rsidR="007934E0" w:rsidRDefault="007934E0" w:rsidP="009577C0">
            <w:pPr>
              <w:spacing w:after="0" w:line="240" w:lineRule="auto"/>
            </w:pPr>
            <w:r>
              <w:t>89</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2D0D967B" w14:textId="77777777" w:rsidR="007934E0" w:rsidRDefault="007934E0" w:rsidP="009577C0">
            <w:pPr>
              <w:spacing w:after="0" w:line="240" w:lineRule="auto"/>
            </w:pPr>
            <w:r>
              <w:t>57 (64%)</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7D52C35F" w14:textId="77777777" w:rsidR="007934E0" w:rsidRDefault="007934E0" w:rsidP="009577C0">
            <w:pPr>
              <w:spacing w:after="0" w:line="240" w:lineRule="auto"/>
            </w:pPr>
            <w:r>
              <w:t>NR</w:t>
            </w:r>
          </w:p>
        </w:tc>
        <w:tc>
          <w:tcPr>
            <w:tcW w:w="2228" w:type="pct"/>
            <w:vMerge w:val="restart"/>
            <w:tcBorders>
              <w:top w:val="single" w:sz="4" w:space="0" w:color="auto"/>
              <w:left w:val="single" w:sz="4" w:space="0" w:color="auto"/>
              <w:right w:val="single" w:sz="4" w:space="0" w:color="auto"/>
            </w:tcBorders>
            <w:shd w:val="clear" w:color="auto" w:fill="auto"/>
          </w:tcPr>
          <w:p w14:paraId="6B1E19C8" w14:textId="77777777" w:rsidR="007934E0" w:rsidRDefault="007934E0" w:rsidP="009577C0">
            <w:pPr>
              <w:spacing w:after="0" w:line="240" w:lineRule="auto"/>
            </w:pPr>
            <w:r>
              <w:t xml:space="preserve">Outbreak reported in two separate articles, one published earlier and slightly less comprehensive. Outbreak in a nursing home at the start of the pandemic. A healthcare worker tested positive, reported working while symptomatic a few days before testing, first symptomatic resident (same unit as HCW) 2 days later. Six days after HCW confirmed, 7 residents tested positive. At follow-up, a week later, a total of 76 residents were tested for SARS-CoV-2 23 +ve of whom 13/23 asymptomatic at the time of testing. Further two were in hospital with COVID-19 compatible symptoms. Further testing revealed more cases. A total of 57/89 (64%) were infected: confirmed either in one of the screening sessions or by clinical or post-mortem examination. of 138 staff, 55 developed symptoms, 51 were tested, 26 were positive. Of 26 +ve staff, 17 were nursing staff and 9 worked on multiple units (therapists etc), asymptomatic staff not tested. Two clusters identified but with one nucleotide difference hence one introduction to the facility. </w:t>
            </w:r>
          </w:p>
        </w:tc>
      </w:tr>
      <w:tr w:rsidR="007934E0" w14:paraId="574FBC9E" w14:textId="77777777" w:rsidTr="006A7326">
        <w:tc>
          <w:tcPr>
            <w:tcW w:w="527" w:type="pct"/>
            <w:vMerge/>
            <w:tcBorders>
              <w:left w:val="single" w:sz="4" w:space="0" w:color="auto"/>
              <w:bottom w:val="single" w:sz="4" w:space="0" w:color="auto"/>
              <w:right w:val="single" w:sz="4" w:space="0" w:color="auto"/>
            </w:tcBorders>
            <w:shd w:val="clear" w:color="auto" w:fill="auto"/>
            <w:vAlign w:val="center"/>
          </w:tcPr>
          <w:p w14:paraId="51D0A3C6" w14:textId="77777777" w:rsidR="007934E0" w:rsidRDefault="007934E0" w:rsidP="009577C0">
            <w:pPr>
              <w:spacing w:after="0" w:line="240" w:lineRule="auto"/>
            </w:pPr>
          </w:p>
        </w:tc>
        <w:tc>
          <w:tcPr>
            <w:tcW w:w="573" w:type="pct"/>
            <w:vMerge/>
            <w:tcBorders>
              <w:left w:val="single" w:sz="4" w:space="0" w:color="auto"/>
              <w:bottom w:val="single" w:sz="4" w:space="0" w:color="auto"/>
              <w:right w:val="single" w:sz="4" w:space="0" w:color="auto"/>
            </w:tcBorders>
            <w:shd w:val="clear" w:color="auto" w:fill="auto"/>
          </w:tcPr>
          <w:p w14:paraId="4C27D68B" w14:textId="77777777" w:rsidR="007934E0" w:rsidRDefault="007934E0" w:rsidP="009577C0">
            <w:pPr>
              <w:spacing w:after="0" w:line="240" w:lineRule="auto"/>
            </w:pP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2F5E76C0" w14:textId="77777777" w:rsidR="007934E0" w:rsidRDefault="007934E0" w:rsidP="009577C0">
            <w:pPr>
              <w:spacing w:after="0" w:line="240" w:lineRule="auto"/>
            </w:pPr>
            <w:r>
              <w:t>Nursing home staff</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55FE7EF0" w14:textId="77777777" w:rsidR="007934E0" w:rsidRDefault="007934E0" w:rsidP="009577C0">
            <w:pPr>
              <w:spacing w:after="0" w:line="240" w:lineRule="auto"/>
            </w:pPr>
            <w:r>
              <w:t>138</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1F589934" w14:textId="77777777" w:rsidR="007934E0" w:rsidRDefault="007934E0" w:rsidP="009577C0">
            <w:pPr>
              <w:spacing w:after="0" w:line="240" w:lineRule="auto"/>
            </w:pPr>
            <w:r>
              <w:t>26 (18.8%)</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24FA1577" w14:textId="77777777" w:rsidR="007934E0" w:rsidRDefault="007934E0" w:rsidP="009577C0">
            <w:pPr>
              <w:spacing w:after="0" w:line="240" w:lineRule="auto"/>
            </w:pPr>
          </w:p>
        </w:tc>
        <w:tc>
          <w:tcPr>
            <w:tcW w:w="2228" w:type="pct"/>
            <w:vMerge/>
            <w:tcBorders>
              <w:left w:val="single" w:sz="4" w:space="0" w:color="auto"/>
              <w:bottom w:val="single" w:sz="4" w:space="0" w:color="auto"/>
              <w:right w:val="single" w:sz="4" w:space="0" w:color="auto"/>
            </w:tcBorders>
            <w:shd w:val="clear" w:color="auto" w:fill="auto"/>
          </w:tcPr>
          <w:p w14:paraId="29164B33" w14:textId="77777777" w:rsidR="007934E0" w:rsidRDefault="007934E0" w:rsidP="009577C0">
            <w:pPr>
              <w:spacing w:after="0" w:line="240" w:lineRule="auto"/>
            </w:pPr>
          </w:p>
        </w:tc>
      </w:tr>
      <w:tr w:rsidR="007934E0" w14:paraId="63053E1A"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903D21E" w14:textId="77777777" w:rsidR="007934E0" w:rsidRDefault="007934E0" w:rsidP="009577C0">
            <w:pPr>
              <w:spacing w:after="0" w:line="240" w:lineRule="auto"/>
            </w:pPr>
            <w:r>
              <w:t>Graham, 2020</w:t>
            </w:r>
            <w:r w:rsidRPr="00352E48">
              <w:rPr>
                <w:vertAlign w:val="superscript"/>
              </w:rPr>
              <w:t>18</w:t>
            </w:r>
            <w:r>
              <w:rPr>
                <w:vertAlign w:val="superscript"/>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2A07EC6" w14:textId="77777777" w:rsidR="007934E0" w:rsidRDefault="007934E0" w:rsidP="009577C0">
            <w:pPr>
              <w:spacing w:after="0" w:line="240" w:lineRule="auto"/>
            </w:pPr>
            <w:r>
              <w:t>Not determined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322C3C69" w14:textId="77777777" w:rsidR="007934E0" w:rsidRDefault="007934E0" w:rsidP="009577C0">
            <w:pPr>
              <w:spacing w:after="0" w:line="240" w:lineRule="auto"/>
            </w:pPr>
            <w:r>
              <w:t>Nursing home residents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661650C0" w14:textId="77777777" w:rsidR="007934E0" w:rsidRDefault="007934E0" w:rsidP="009577C0">
            <w:pPr>
              <w:spacing w:after="0" w:line="240" w:lineRule="auto"/>
            </w:pPr>
            <w:r>
              <w:t>313</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0124AFF8" w14:textId="77777777" w:rsidR="007934E0" w:rsidRDefault="007934E0" w:rsidP="009577C0">
            <w:pPr>
              <w:spacing w:after="0" w:line="240" w:lineRule="auto"/>
            </w:pPr>
            <w:r>
              <w:t>131 (41.8%)</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777F64E1"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6D4DF6E2" w14:textId="77777777" w:rsidR="007934E0" w:rsidRDefault="007934E0" w:rsidP="009577C0">
            <w:pPr>
              <w:spacing w:after="0" w:line="240" w:lineRule="auto"/>
            </w:pPr>
            <w:r>
              <w:t>Outbreaks in four nursing homes in London, first occurring Mid-March 2020. Since it was at the start, PCR confirmation was difficult to obtain until approx. 1 month later. A total of 394 residents were included in the investigation. Authors reported that mortality between 1</w:t>
            </w:r>
            <w:r w:rsidRPr="007A47C7">
              <w:rPr>
                <w:vertAlign w:val="superscript"/>
              </w:rPr>
              <w:t>st</w:t>
            </w:r>
            <w:r>
              <w:t xml:space="preserve"> March and 1 May was 26% with a peak in first week of April. Trend similar across all four care homes. 103 residents died, 99 had death certificates examined and 53/103 (51%) were either COVID-19 confirmed or suspected, for remaining 46 the death occurred earlier in outbreak and some cases might have been unconfirmed, 12/46 were due to pneumonia. The remaining 4: death certificate not available but all 4 tested +ve. When testing widely available: 313 residents tested, 126 (4.2%) +ve, further 5 (1.6%) +ve a week later. WGS showed different clusters across all homes suggesting multiple introductions into each facility. </w:t>
            </w:r>
          </w:p>
        </w:tc>
      </w:tr>
      <w:tr w:rsidR="007934E0" w14:paraId="1C20794B"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B2C4AFA" w14:textId="77777777" w:rsidR="007934E0" w:rsidRDefault="007934E0" w:rsidP="009577C0">
            <w:pPr>
              <w:spacing w:after="0" w:line="240" w:lineRule="auto"/>
            </w:pPr>
            <w:r>
              <w:t>Ng, 2020</w:t>
            </w:r>
            <w:r w:rsidRPr="004467DE">
              <w:rPr>
                <w:vertAlign w:val="superscript"/>
              </w:rPr>
              <w:t>18</w:t>
            </w:r>
            <w:r>
              <w:rPr>
                <w:vertAlign w:val="superscript"/>
              </w:rPr>
              <w:t>7</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D45495D" w14:textId="77777777" w:rsidR="007934E0" w:rsidRDefault="007934E0" w:rsidP="009577C0">
            <w:pPr>
              <w:spacing w:after="0" w:line="240" w:lineRule="auto"/>
            </w:pPr>
            <w:r>
              <w:t>Patient with respiratory distress, COVID-19 not suspected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761C47E1" w14:textId="77777777" w:rsidR="007934E0" w:rsidRDefault="007934E0" w:rsidP="009577C0">
            <w:pPr>
              <w:spacing w:after="0" w:line="240" w:lineRule="auto"/>
            </w:pPr>
            <w:r>
              <w:t xml:space="preserve">Healthcare workers </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35FE6D70" w14:textId="77777777" w:rsidR="007934E0" w:rsidRDefault="007934E0" w:rsidP="009577C0">
            <w:pPr>
              <w:spacing w:after="0" w:line="240" w:lineRule="auto"/>
            </w:pPr>
            <w:r>
              <w:t>41</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7CB92E56" w14:textId="77777777" w:rsidR="007934E0" w:rsidRDefault="007934E0" w:rsidP="009577C0">
            <w:pPr>
              <w:spacing w:after="0" w:line="240" w:lineRule="auto"/>
            </w:pPr>
            <w:r>
              <w:t>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67339279"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40872843" w14:textId="77777777" w:rsidR="007934E0" w:rsidRDefault="007934E0" w:rsidP="009577C0">
            <w:pPr>
              <w:spacing w:after="0" w:line="240" w:lineRule="auto"/>
            </w:pPr>
            <w:r>
              <w:t xml:space="preserve">A patient not suspected of COVID-19 was admitted to hospital and was nursed for four days without protection, numerous AGPs performed. Patient tested +ve on a day of extubation. A total of 41 HCWs were exposed to AGP without protection for at least 10 min with &lt;2m distance. Respirators not worn for AGPs. All exposed HCWs isolated and surveyed for symptoms 2x/day, also received PCR test 1-5 days and 14 days after the exposure. None developed symptoms and all tests -ve. </w:t>
            </w:r>
          </w:p>
        </w:tc>
      </w:tr>
      <w:tr w:rsidR="007934E0" w14:paraId="4F34B3F9"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4D9FBC1" w14:textId="77777777" w:rsidR="007934E0" w:rsidRDefault="007934E0" w:rsidP="009577C0">
            <w:pPr>
              <w:spacing w:after="0" w:line="240" w:lineRule="auto"/>
            </w:pPr>
            <w:r>
              <w:t>Lessels, 2020</w:t>
            </w:r>
            <w:r w:rsidRPr="004467DE">
              <w:rPr>
                <w:vertAlign w:val="superscript"/>
              </w:rPr>
              <w:t>18</w:t>
            </w:r>
            <w:r>
              <w:rPr>
                <w:vertAlign w:val="superscript"/>
              </w:rPr>
              <w:t>8</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99BD5DB" w14:textId="77777777" w:rsidR="007934E0" w:rsidRDefault="007934E0" w:rsidP="009577C0">
            <w:pPr>
              <w:spacing w:after="0" w:line="240" w:lineRule="auto"/>
            </w:pPr>
            <w:r>
              <w:t xml:space="preserve">Suspected index patient in A&amp;E </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4A681BFB" w14:textId="77777777" w:rsidR="007934E0" w:rsidRDefault="007934E0" w:rsidP="009577C0">
            <w:pPr>
              <w:spacing w:after="0" w:line="240" w:lineRule="auto"/>
            </w:pPr>
            <w:r>
              <w:t>Healthcare workers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17065BD4" w14:textId="77777777" w:rsidR="007934E0" w:rsidRDefault="007934E0" w:rsidP="009577C0">
            <w:pPr>
              <w:spacing w:after="0" w:line="240" w:lineRule="auto"/>
            </w:pPr>
            <w:r>
              <w:t>1711</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69FDA037" w14:textId="77777777" w:rsidR="007934E0" w:rsidRDefault="007934E0" w:rsidP="009577C0">
            <w:pPr>
              <w:spacing w:after="0" w:line="240" w:lineRule="auto"/>
            </w:pPr>
            <w:r>
              <w:t>80 (4.7%)</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41F853C5"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6EB274B8" w14:textId="77777777" w:rsidR="007934E0" w:rsidRDefault="007934E0" w:rsidP="009577C0">
            <w:pPr>
              <w:spacing w:after="0" w:line="240" w:lineRule="auto"/>
            </w:pPr>
            <w:r>
              <w:t xml:space="preserve">Outbreak investigation which started following an identification of a number of COVID-19 cases and 3 associated deaths. Investigation included a review medical records, ward visits, interviews and WGS. Total of 119 cases confirmed, 39 patients and 80 staff. Suspected a single introduction (phylogenetic analysis) from an index patient in A&amp;E who infected another patient. The second patient admitted to ICU, infection spread quickly across five wards facilitated by frequent patient transfers. Suspected that outbreak also involved a neighbouring nursing home and an outpatient dialysis unit (total 135 cases if including these two facilities). Authors suggest indirect contact and fomites as a possible mode of spread, they also acknowledged that the size of the outbreak could have been reduced if the opportunities for recognising some cases were not missed. As a result they suggested strict IPC measures and highlighted that PPE by itself was not sufficient. 1711 staff tested (approx. 86% of the total) and 80 were +ve (4.7%). 2/39 cases possibly not a part of an outbreak but isolated cases. Investigation focused on transmission to patients, concluded that most likely occurred from patient to patient via HCWs, however they mention multiple exposures to patients and HCWs, the fact that some HCWs had no contact with patients and thew possibility of transmission in the community. Authors also report that a rushed intubation of one undiagnosed case involving several HCWs did not result in infection (no symptom and tested -ve) – concluded that current PPE appropriate and that hand and environmental hygiene may have been more important. Also mention importance of social distancing and contact tracing. </w:t>
            </w:r>
          </w:p>
        </w:tc>
      </w:tr>
      <w:tr w:rsidR="007934E0" w14:paraId="6D54F8FF"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3E93E7C" w14:textId="77777777" w:rsidR="007934E0" w:rsidRDefault="007934E0" w:rsidP="009577C0">
            <w:pPr>
              <w:spacing w:after="0" w:line="240" w:lineRule="auto"/>
            </w:pPr>
            <w:r>
              <w:t>Baker, 2020</w:t>
            </w:r>
            <w:r w:rsidRPr="004467DE">
              <w:rPr>
                <w:vertAlign w:val="superscript"/>
              </w:rPr>
              <w:t>18</w:t>
            </w:r>
            <w:r>
              <w:rPr>
                <w:vertAlign w:val="superscript"/>
              </w:rPr>
              <w:t>9</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60EEB86" w14:textId="77777777" w:rsidR="007934E0" w:rsidRDefault="007934E0" w:rsidP="009577C0">
            <w:pPr>
              <w:spacing w:after="0" w:line="240" w:lineRule="auto"/>
            </w:pPr>
            <w:r>
              <w:t>Undiagnosed index patient</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556E2A4D" w14:textId="77777777" w:rsidR="007934E0" w:rsidRDefault="007934E0" w:rsidP="009577C0">
            <w:pPr>
              <w:spacing w:after="0" w:line="240" w:lineRule="auto"/>
            </w:pPr>
            <w:r>
              <w:t>Healthcare workers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7E59B5C5" w14:textId="77777777" w:rsidR="007934E0" w:rsidRDefault="007934E0" w:rsidP="009577C0">
            <w:pPr>
              <w:spacing w:after="0" w:line="240" w:lineRule="auto"/>
            </w:pPr>
            <w:r>
              <w:t>43</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529F32B0" w14:textId="77777777" w:rsidR="007934E0" w:rsidRDefault="007934E0" w:rsidP="009577C0">
            <w:pPr>
              <w:spacing w:after="0" w:line="240" w:lineRule="auto"/>
            </w:pPr>
            <w:r>
              <w:t>2</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406867F9"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006993BA" w14:textId="77777777" w:rsidR="007934E0" w:rsidRDefault="007934E0" w:rsidP="009577C0">
            <w:pPr>
              <w:spacing w:after="0" w:line="240" w:lineRule="auto"/>
            </w:pPr>
            <w:r>
              <w:t xml:space="preserve">One patient hospitalised for 13 days before suspected and diagnosed. Contact and droplet precautions introduced on D13 when patient developed respiratory failure, tested and found +ve on that day. Mild, atypical symptoms missed at admission. 44 HCWs exposed – defined as at least 10 min contact &lt;2m, patient not wearing mask, HCWs not wearing masks for first 7 days and universal masking implemented due to raising COVID-19 concerns in the country. Of 44 HCWs, 8 developed symptoms, 3x tested +ve although one was considered a household contact. 2/43 (4.7%) likely infected from index case, both considered to have a prolonged, face-to face contact without PPE. One HCW bathed patient daily, mostly unmasked face to face contact. Another examined the patient daily (approx. half of the time was masked) and placed NG tube unmasked. </w:t>
            </w:r>
          </w:p>
        </w:tc>
      </w:tr>
      <w:tr w:rsidR="007934E0" w14:paraId="0883F55E" w14:textId="77777777" w:rsidTr="006A7326">
        <w:tc>
          <w:tcPr>
            <w:tcW w:w="527" w:type="pct"/>
            <w:vMerge w:val="restart"/>
            <w:tcBorders>
              <w:top w:val="single" w:sz="4" w:space="0" w:color="auto"/>
              <w:left w:val="single" w:sz="4" w:space="0" w:color="auto"/>
              <w:right w:val="single" w:sz="4" w:space="0" w:color="auto"/>
            </w:tcBorders>
            <w:shd w:val="clear" w:color="auto" w:fill="auto"/>
            <w:vAlign w:val="center"/>
          </w:tcPr>
          <w:p w14:paraId="6FE131D7" w14:textId="77777777" w:rsidR="007934E0" w:rsidRDefault="007934E0" w:rsidP="009577C0">
            <w:pPr>
              <w:spacing w:after="0" w:line="240" w:lineRule="auto"/>
            </w:pPr>
            <w:r>
              <w:t>Dora, 2020</w:t>
            </w:r>
            <w:r w:rsidRPr="004467DE">
              <w:rPr>
                <w:vertAlign w:val="superscript"/>
              </w:rPr>
              <w:t>1</w:t>
            </w:r>
            <w:r>
              <w:rPr>
                <w:vertAlign w:val="superscript"/>
              </w:rPr>
              <w:t>90</w:t>
            </w:r>
          </w:p>
        </w:tc>
        <w:tc>
          <w:tcPr>
            <w:tcW w:w="573" w:type="pct"/>
            <w:vMerge w:val="restart"/>
            <w:tcBorders>
              <w:top w:val="single" w:sz="4" w:space="0" w:color="auto"/>
              <w:left w:val="single" w:sz="4" w:space="0" w:color="auto"/>
              <w:right w:val="single" w:sz="4" w:space="0" w:color="auto"/>
            </w:tcBorders>
            <w:shd w:val="clear" w:color="auto" w:fill="auto"/>
          </w:tcPr>
          <w:p w14:paraId="2D420037" w14:textId="77777777" w:rsidR="007934E0" w:rsidRDefault="007934E0" w:rsidP="009577C0">
            <w:pPr>
              <w:spacing w:after="0" w:line="240" w:lineRule="auto"/>
            </w:pPr>
            <w:r>
              <w:t>Index resident</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580F023D" w14:textId="77777777" w:rsidR="007934E0" w:rsidRDefault="007934E0" w:rsidP="009577C0">
            <w:pPr>
              <w:spacing w:after="0" w:line="240" w:lineRule="auto"/>
            </w:pPr>
            <w:r>
              <w:t xml:space="preserve">Residents </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52D5CA35" w14:textId="77777777" w:rsidR="007934E0" w:rsidRDefault="007934E0" w:rsidP="009577C0">
            <w:pPr>
              <w:spacing w:after="0" w:line="240" w:lineRule="auto"/>
            </w:pPr>
            <w:r>
              <w:t>99</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6EBB2A3E" w14:textId="77777777" w:rsidR="007934E0" w:rsidRDefault="007934E0" w:rsidP="009577C0">
            <w:pPr>
              <w:spacing w:after="0" w:line="240" w:lineRule="auto"/>
            </w:pPr>
            <w:r>
              <w:t>19 (19%)</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1D50884F" w14:textId="77777777" w:rsidR="007934E0" w:rsidRDefault="007934E0" w:rsidP="009577C0">
            <w:pPr>
              <w:spacing w:after="0" w:line="240" w:lineRule="auto"/>
            </w:pPr>
            <w:r>
              <w:t>NR</w:t>
            </w:r>
          </w:p>
        </w:tc>
        <w:tc>
          <w:tcPr>
            <w:tcW w:w="2228" w:type="pct"/>
            <w:vMerge w:val="restart"/>
            <w:tcBorders>
              <w:top w:val="single" w:sz="4" w:space="0" w:color="auto"/>
              <w:left w:val="single" w:sz="4" w:space="0" w:color="auto"/>
              <w:right w:val="single" w:sz="4" w:space="0" w:color="auto"/>
            </w:tcBorders>
            <w:shd w:val="clear" w:color="auto" w:fill="auto"/>
          </w:tcPr>
          <w:p w14:paraId="3589F4E0" w14:textId="77777777" w:rsidR="007934E0" w:rsidRDefault="007934E0" w:rsidP="009577C0">
            <w:pPr>
              <w:spacing w:after="0" w:line="240" w:lineRule="auto"/>
            </w:pPr>
            <w:r>
              <w:t>Two residents in skilled nursing facility tested +ve at the end of March. Investigation involved resident and staff testing for approx. 1x weekly for a month following the first two cases. Involved two buildings with no shared areas but authors reported that contact with outside persons when receiving care possible (e.g. via dialysis). Three weeks before the first cases occurred, symptom and exposure surveillance for staff and visitors started; two weeks before first cases, admissions suspended, residents screened for respiratory symptoms and placed on droplet and contact precautions if symptomatic. 119/99 residents found +ve in a course of 1 month, 8/136 +ve staff of whom 4 were symptomatic. No explanation how HCWs or residents were infected, not possible to determine how index case became infected</w:t>
            </w:r>
          </w:p>
        </w:tc>
      </w:tr>
      <w:tr w:rsidR="007934E0" w14:paraId="42255786" w14:textId="77777777" w:rsidTr="006A7326">
        <w:tc>
          <w:tcPr>
            <w:tcW w:w="527" w:type="pct"/>
            <w:vMerge/>
            <w:tcBorders>
              <w:left w:val="single" w:sz="4" w:space="0" w:color="auto"/>
              <w:bottom w:val="single" w:sz="4" w:space="0" w:color="auto"/>
              <w:right w:val="single" w:sz="4" w:space="0" w:color="auto"/>
            </w:tcBorders>
            <w:shd w:val="clear" w:color="auto" w:fill="auto"/>
            <w:vAlign w:val="center"/>
          </w:tcPr>
          <w:p w14:paraId="4968CF45" w14:textId="77777777" w:rsidR="007934E0" w:rsidRDefault="007934E0" w:rsidP="009577C0">
            <w:pPr>
              <w:spacing w:after="0" w:line="240" w:lineRule="auto"/>
            </w:pPr>
          </w:p>
        </w:tc>
        <w:tc>
          <w:tcPr>
            <w:tcW w:w="573" w:type="pct"/>
            <w:vMerge/>
            <w:tcBorders>
              <w:left w:val="single" w:sz="4" w:space="0" w:color="auto"/>
              <w:bottom w:val="single" w:sz="4" w:space="0" w:color="auto"/>
              <w:right w:val="single" w:sz="4" w:space="0" w:color="auto"/>
            </w:tcBorders>
            <w:shd w:val="clear" w:color="auto" w:fill="auto"/>
          </w:tcPr>
          <w:p w14:paraId="54E465C7" w14:textId="77777777" w:rsidR="007934E0" w:rsidRDefault="007934E0" w:rsidP="009577C0">
            <w:pPr>
              <w:spacing w:after="0" w:line="240" w:lineRule="auto"/>
            </w:pP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592169B8" w14:textId="77777777" w:rsidR="007934E0" w:rsidRDefault="007934E0" w:rsidP="009577C0">
            <w:pPr>
              <w:spacing w:after="0" w:line="240" w:lineRule="auto"/>
            </w:pPr>
            <w:r>
              <w:t>Healthcare workers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71E19D4B" w14:textId="77777777" w:rsidR="007934E0" w:rsidRDefault="007934E0" w:rsidP="009577C0">
            <w:pPr>
              <w:spacing w:after="0" w:line="240" w:lineRule="auto"/>
            </w:pPr>
            <w:r>
              <w:t>136</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775C4433" w14:textId="77777777" w:rsidR="007934E0" w:rsidRDefault="007934E0" w:rsidP="009577C0">
            <w:pPr>
              <w:spacing w:after="0" w:line="240" w:lineRule="auto"/>
            </w:pPr>
            <w:r>
              <w:t>8 (6%)</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29B13F68" w14:textId="77777777" w:rsidR="007934E0" w:rsidRDefault="007934E0" w:rsidP="009577C0">
            <w:pPr>
              <w:spacing w:after="0" w:line="240" w:lineRule="auto"/>
            </w:pPr>
            <w:r>
              <w:t>NR</w:t>
            </w:r>
          </w:p>
        </w:tc>
        <w:tc>
          <w:tcPr>
            <w:tcW w:w="2228" w:type="pct"/>
            <w:vMerge/>
            <w:tcBorders>
              <w:left w:val="single" w:sz="4" w:space="0" w:color="auto"/>
              <w:bottom w:val="single" w:sz="4" w:space="0" w:color="auto"/>
              <w:right w:val="single" w:sz="4" w:space="0" w:color="auto"/>
            </w:tcBorders>
            <w:shd w:val="clear" w:color="auto" w:fill="auto"/>
          </w:tcPr>
          <w:p w14:paraId="0FDA3B65" w14:textId="77777777" w:rsidR="007934E0" w:rsidRDefault="007934E0" w:rsidP="009577C0">
            <w:pPr>
              <w:spacing w:after="0" w:line="240" w:lineRule="auto"/>
            </w:pPr>
          </w:p>
        </w:tc>
      </w:tr>
      <w:tr w:rsidR="007934E0" w14:paraId="0BB278F0" w14:textId="77777777" w:rsidTr="006A7326">
        <w:tc>
          <w:tcPr>
            <w:tcW w:w="527" w:type="pct"/>
            <w:vMerge w:val="restart"/>
            <w:tcBorders>
              <w:top w:val="single" w:sz="4" w:space="0" w:color="auto"/>
              <w:left w:val="single" w:sz="4" w:space="0" w:color="auto"/>
              <w:right w:val="single" w:sz="4" w:space="0" w:color="auto"/>
            </w:tcBorders>
            <w:shd w:val="clear" w:color="auto" w:fill="auto"/>
            <w:vAlign w:val="center"/>
          </w:tcPr>
          <w:p w14:paraId="2D9B949C" w14:textId="77777777" w:rsidR="007934E0" w:rsidRDefault="007934E0" w:rsidP="009577C0">
            <w:pPr>
              <w:spacing w:after="0" w:line="240" w:lineRule="auto"/>
            </w:pPr>
            <w:r>
              <w:t>Patel, 2020</w:t>
            </w:r>
            <w:r w:rsidRPr="004467DE">
              <w:rPr>
                <w:vertAlign w:val="superscript"/>
              </w:rPr>
              <w:t>1</w:t>
            </w:r>
            <w:r>
              <w:rPr>
                <w:vertAlign w:val="superscript"/>
              </w:rPr>
              <w:t>91</w:t>
            </w:r>
          </w:p>
        </w:tc>
        <w:tc>
          <w:tcPr>
            <w:tcW w:w="573" w:type="pct"/>
            <w:vMerge w:val="restart"/>
            <w:tcBorders>
              <w:top w:val="single" w:sz="4" w:space="0" w:color="auto"/>
              <w:left w:val="single" w:sz="4" w:space="0" w:color="auto"/>
              <w:right w:val="single" w:sz="4" w:space="0" w:color="auto"/>
            </w:tcBorders>
            <w:shd w:val="clear" w:color="auto" w:fill="auto"/>
          </w:tcPr>
          <w:p w14:paraId="44A0F1D9" w14:textId="77777777" w:rsidR="007934E0" w:rsidRDefault="007934E0" w:rsidP="009577C0">
            <w:pPr>
              <w:spacing w:after="0" w:line="240" w:lineRule="auto"/>
            </w:pPr>
            <w:r>
              <w:t xml:space="preserve">Index resident </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6D6AEF1E" w14:textId="77777777" w:rsidR="007934E0" w:rsidRDefault="007934E0" w:rsidP="009577C0">
            <w:pPr>
              <w:spacing w:after="0" w:line="240" w:lineRule="auto"/>
            </w:pPr>
            <w:r>
              <w:t xml:space="preserve">Residents </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3A643135" w14:textId="77777777" w:rsidR="007934E0" w:rsidRDefault="007934E0" w:rsidP="009577C0">
            <w:pPr>
              <w:spacing w:after="0" w:line="240" w:lineRule="auto"/>
            </w:pPr>
            <w:r>
              <w:t>127</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30C099E4" w14:textId="77777777" w:rsidR="007934E0" w:rsidRDefault="007934E0" w:rsidP="009577C0">
            <w:pPr>
              <w:spacing w:after="0" w:line="240" w:lineRule="auto"/>
            </w:pPr>
            <w:r>
              <w:t xml:space="preserve">35 (27.6%)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67DC9F49" w14:textId="77777777" w:rsidR="007934E0" w:rsidRDefault="007934E0" w:rsidP="009577C0">
            <w:pPr>
              <w:spacing w:after="0" w:line="240" w:lineRule="auto"/>
            </w:pPr>
            <w:r>
              <w:t>NR</w:t>
            </w:r>
          </w:p>
        </w:tc>
        <w:tc>
          <w:tcPr>
            <w:tcW w:w="2228" w:type="pct"/>
            <w:vMerge w:val="restart"/>
            <w:tcBorders>
              <w:top w:val="single" w:sz="4" w:space="0" w:color="auto"/>
              <w:left w:val="single" w:sz="4" w:space="0" w:color="auto"/>
              <w:right w:val="single" w:sz="4" w:space="0" w:color="auto"/>
            </w:tcBorders>
            <w:shd w:val="clear" w:color="auto" w:fill="auto"/>
          </w:tcPr>
          <w:p w14:paraId="15D79D19" w14:textId="77777777" w:rsidR="007934E0" w:rsidRDefault="007934E0" w:rsidP="009577C0">
            <w:pPr>
              <w:spacing w:after="0" w:line="240" w:lineRule="auto"/>
            </w:pPr>
            <w:r>
              <w:t xml:space="preserve">Outbreak in a skilled nursing facility providing short- and long-term rehabilitation and hospice care. Index case developed symptoms and was nursed in the facility until D3 when she was transferred to hospital with hypoxia and subsequently tested positive on D5. Inquiry in the facility started on D5 to investigate and contain a potential outbreak. PCR test offered to all residents in the facility and 70 staff working on the unit where index case resided. A total of 33/127 (26%) residents tested +ve, 8/127 were symptomatic and tested elsewhere with 6/8 being positive. Remaining 119 tested as part of outbreak investigation 27 +ve and further 2 +ve at follow-up. 70 staff offered testing (of approx. 120 staff, 58%), 42 volunteered and 19 (45%) were +ve which was approx. 16% of the entire workforce. 11/19 cases were symptomatic. Did not explore how cases were infected but hypothesised that HCWs likely a vector for transmission in these settings and that part-time workers working in more than facility may be responsible for the spread between the facilities. </w:t>
            </w:r>
          </w:p>
        </w:tc>
      </w:tr>
      <w:tr w:rsidR="007934E0" w14:paraId="4E038A46" w14:textId="77777777" w:rsidTr="006A7326">
        <w:tc>
          <w:tcPr>
            <w:tcW w:w="527" w:type="pct"/>
            <w:vMerge/>
            <w:tcBorders>
              <w:left w:val="single" w:sz="4" w:space="0" w:color="auto"/>
              <w:bottom w:val="single" w:sz="4" w:space="0" w:color="auto"/>
              <w:right w:val="single" w:sz="4" w:space="0" w:color="auto"/>
            </w:tcBorders>
            <w:shd w:val="clear" w:color="auto" w:fill="auto"/>
            <w:vAlign w:val="center"/>
          </w:tcPr>
          <w:p w14:paraId="58D65325" w14:textId="77777777" w:rsidR="007934E0" w:rsidRDefault="007934E0" w:rsidP="009577C0">
            <w:pPr>
              <w:spacing w:after="0" w:line="240" w:lineRule="auto"/>
            </w:pPr>
          </w:p>
        </w:tc>
        <w:tc>
          <w:tcPr>
            <w:tcW w:w="573" w:type="pct"/>
            <w:vMerge/>
            <w:tcBorders>
              <w:left w:val="single" w:sz="4" w:space="0" w:color="auto"/>
              <w:bottom w:val="single" w:sz="4" w:space="0" w:color="auto"/>
              <w:right w:val="single" w:sz="4" w:space="0" w:color="auto"/>
            </w:tcBorders>
            <w:shd w:val="clear" w:color="auto" w:fill="auto"/>
          </w:tcPr>
          <w:p w14:paraId="3140A8FB" w14:textId="77777777" w:rsidR="007934E0" w:rsidRDefault="007934E0" w:rsidP="009577C0">
            <w:pPr>
              <w:spacing w:after="0" w:line="240" w:lineRule="auto"/>
            </w:pP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189F664D" w14:textId="77777777" w:rsidR="007934E0" w:rsidRDefault="007934E0" w:rsidP="009577C0">
            <w:pPr>
              <w:spacing w:after="0" w:line="240" w:lineRule="auto"/>
            </w:pPr>
            <w:r>
              <w:t>Healthcare workers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36244588" w14:textId="77777777" w:rsidR="007934E0" w:rsidRDefault="007934E0" w:rsidP="009577C0">
            <w:pPr>
              <w:spacing w:after="0" w:line="240" w:lineRule="auto"/>
            </w:pPr>
            <w:r>
              <w:t>42</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288C36AB" w14:textId="77777777" w:rsidR="007934E0" w:rsidRDefault="007934E0" w:rsidP="009577C0">
            <w:pPr>
              <w:spacing w:after="0" w:line="240" w:lineRule="auto"/>
            </w:pPr>
            <w:r>
              <w:t>19 (45%)</w:t>
            </w:r>
          </w:p>
          <w:p w14:paraId="261A03CE" w14:textId="77777777" w:rsidR="007934E0" w:rsidRDefault="007934E0" w:rsidP="009577C0">
            <w:pPr>
              <w:spacing w:after="0" w:line="240" w:lineRule="auto"/>
            </w:pPr>
          </w:p>
          <w:p w14:paraId="4F10CCD4" w14:textId="77777777" w:rsidR="007934E0" w:rsidRDefault="007934E0" w:rsidP="009577C0">
            <w:pPr>
              <w:spacing w:after="0" w:line="240" w:lineRule="auto"/>
            </w:pP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528EB66F" w14:textId="77777777" w:rsidR="007934E0" w:rsidRDefault="007934E0" w:rsidP="009577C0">
            <w:pPr>
              <w:spacing w:after="0" w:line="240" w:lineRule="auto"/>
            </w:pPr>
            <w:r>
              <w:t>NR</w:t>
            </w:r>
          </w:p>
        </w:tc>
        <w:tc>
          <w:tcPr>
            <w:tcW w:w="2228" w:type="pct"/>
            <w:vMerge/>
            <w:tcBorders>
              <w:left w:val="single" w:sz="4" w:space="0" w:color="auto"/>
              <w:bottom w:val="single" w:sz="4" w:space="0" w:color="auto"/>
              <w:right w:val="single" w:sz="4" w:space="0" w:color="auto"/>
            </w:tcBorders>
            <w:shd w:val="clear" w:color="auto" w:fill="auto"/>
          </w:tcPr>
          <w:p w14:paraId="47F99CDC" w14:textId="77777777" w:rsidR="007934E0" w:rsidRDefault="007934E0" w:rsidP="009577C0">
            <w:pPr>
              <w:spacing w:after="0" w:line="240" w:lineRule="auto"/>
            </w:pPr>
          </w:p>
        </w:tc>
      </w:tr>
      <w:tr w:rsidR="007934E0" w14:paraId="1904B631"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8DC7DE9" w14:textId="77777777" w:rsidR="007934E0" w:rsidRDefault="007934E0" w:rsidP="009577C0">
            <w:pPr>
              <w:spacing w:after="0" w:line="240" w:lineRule="auto"/>
            </w:pPr>
            <w:r>
              <w:t>Asad, 2020</w:t>
            </w:r>
            <w:r w:rsidRPr="002C19F2">
              <w:rPr>
                <w:vertAlign w:val="superscript"/>
              </w:rPr>
              <w:t>193</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DD755B8" w14:textId="77777777" w:rsidR="007934E0" w:rsidRDefault="007934E0" w:rsidP="009577C0">
            <w:pPr>
              <w:spacing w:after="0" w:line="240" w:lineRule="auto"/>
            </w:pPr>
            <w:r>
              <w:t>Index patient, most likely infected by HCW</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09005A46" w14:textId="77777777" w:rsidR="007934E0" w:rsidRDefault="007934E0" w:rsidP="009577C0">
            <w:pPr>
              <w:spacing w:after="0" w:line="240" w:lineRule="auto"/>
            </w:pPr>
            <w:r>
              <w:t>Healthcare workers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6D93EE84" w14:textId="77777777" w:rsidR="007934E0" w:rsidRDefault="007934E0" w:rsidP="009577C0">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5F323BE8" w14:textId="77777777" w:rsidR="007934E0" w:rsidRDefault="007934E0" w:rsidP="009577C0">
            <w:pPr>
              <w:spacing w:after="0" w:line="240" w:lineRule="auto"/>
            </w:pPr>
            <w:r>
              <w:t>23</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25311A29"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67C5596E" w14:textId="77777777" w:rsidR="007934E0" w:rsidRDefault="007934E0" w:rsidP="009577C0">
            <w:pPr>
              <w:spacing w:after="0" w:line="240" w:lineRule="auto"/>
            </w:pPr>
            <w:r>
              <w:t xml:space="preserve">Cluster of cases in a hospital. Investigation undertaken to determine the route and source of transmission. A patient became symptomatic and subsequently tested positive shortly after discharge from ICU to medical ward. Likely infected from symptomatic or asymptomatic HCW in ICU although authors said patient-to-patient transmission from unknown case also possible. Patient nursed on a ward for 41d before developing symptoms and hospital visitations stopped and UK was in a national lockdown. Follow up identified symptomatic 23 staff and 5 patients infected on a medical ward, reported 17 ICU staff self-isolating around this time likely that index case infected by one of them. Of 23 symptomatic staff 16 were +ve, 3 were -ve (likely false negative as symptoms compatible) and 4 were not tested. 7/23 were in direct contact with index patient others had contact with symptomatic and pre-symptomatic staff and patients. Authors concluded that transmission propagated by staff as close contact between staff was common. </w:t>
            </w:r>
          </w:p>
        </w:tc>
      </w:tr>
      <w:tr w:rsidR="007934E0" w:rsidRPr="00F30636" w14:paraId="4584989F" w14:textId="77777777" w:rsidTr="006A7326">
        <w:tc>
          <w:tcPr>
            <w:tcW w:w="527" w:type="pct"/>
            <w:vMerge w:val="restart"/>
            <w:tcBorders>
              <w:top w:val="single" w:sz="4" w:space="0" w:color="auto"/>
              <w:left w:val="single" w:sz="4" w:space="0" w:color="auto"/>
              <w:right w:val="single" w:sz="4" w:space="0" w:color="auto"/>
            </w:tcBorders>
            <w:shd w:val="clear" w:color="auto" w:fill="auto"/>
            <w:vAlign w:val="center"/>
          </w:tcPr>
          <w:p w14:paraId="64CE387C" w14:textId="77777777" w:rsidR="007934E0" w:rsidRDefault="007934E0" w:rsidP="009577C0">
            <w:pPr>
              <w:spacing w:after="0" w:line="240" w:lineRule="auto"/>
            </w:pPr>
            <w:r>
              <w:t>Taylor, 2020</w:t>
            </w:r>
            <w:r w:rsidRPr="002C19F2">
              <w:rPr>
                <w:vertAlign w:val="superscript"/>
              </w:rPr>
              <w:t>194</w:t>
            </w:r>
          </w:p>
        </w:tc>
        <w:tc>
          <w:tcPr>
            <w:tcW w:w="573" w:type="pct"/>
            <w:vMerge w:val="restart"/>
            <w:tcBorders>
              <w:top w:val="single" w:sz="4" w:space="0" w:color="auto"/>
              <w:left w:val="single" w:sz="4" w:space="0" w:color="auto"/>
              <w:right w:val="single" w:sz="4" w:space="0" w:color="auto"/>
            </w:tcBorders>
            <w:shd w:val="clear" w:color="auto" w:fill="auto"/>
          </w:tcPr>
          <w:p w14:paraId="5659E036" w14:textId="77777777" w:rsidR="007934E0" w:rsidRDefault="007934E0" w:rsidP="009577C0">
            <w:pPr>
              <w:spacing w:after="0" w:line="240" w:lineRule="auto"/>
            </w:pPr>
            <w:r>
              <w:t>Not identified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50FB586D" w14:textId="77777777" w:rsidR="007934E0" w:rsidRDefault="007934E0" w:rsidP="009577C0">
            <w:pPr>
              <w:spacing w:after="0" w:line="240" w:lineRule="auto"/>
            </w:pPr>
            <w:r>
              <w:t>Residents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557C1B26" w14:textId="77777777" w:rsidR="007934E0" w:rsidRDefault="007934E0" w:rsidP="009577C0">
            <w:pPr>
              <w:spacing w:after="0" w:line="240" w:lineRule="auto"/>
            </w:pPr>
            <w:r>
              <w:t>259</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152A5A92" w14:textId="77777777" w:rsidR="007934E0" w:rsidRDefault="007934E0" w:rsidP="009577C0">
            <w:pPr>
              <w:spacing w:after="0" w:line="240" w:lineRule="auto"/>
            </w:pPr>
            <w:r>
              <w:t>165 (64%)</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14E15DBF" w14:textId="77777777" w:rsidR="007934E0" w:rsidRDefault="007934E0" w:rsidP="009577C0">
            <w:pPr>
              <w:spacing w:after="0" w:line="240" w:lineRule="auto"/>
            </w:pPr>
            <w:r>
              <w:t>NR</w:t>
            </w:r>
          </w:p>
        </w:tc>
        <w:tc>
          <w:tcPr>
            <w:tcW w:w="2228" w:type="pct"/>
            <w:vMerge w:val="restart"/>
            <w:tcBorders>
              <w:top w:val="single" w:sz="4" w:space="0" w:color="auto"/>
              <w:left w:val="single" w:sz="4" w:space="0" w:color="auto"/>
              <w:right w:val="single" w:sz="4" w:space="0" w:color="auto"/>
            </w:tcBorders>
            <w:shd w:val="clear" w:color="auto" w:fill="auto"/>
          </w:tcPr>
          <w:p w14:paraId="24D61F89" w14:textId="77777777" w:rsidR="007934E0" w:rsidRPr="00F30636" w:rsidRDefault="007934E0" w:rsidP="009577C0">
            <w:pPr>
              <w:spacing w:after="0" w:line="240" w:lineRule="auto"/>
              <w:rPr>
                <w:vanish/>
              </w:rPr>
            </w:pPr>
            <w:r>
              <w:t xml:space="preserve">Due to ongoing concerns and to prevent possible outbreaks, staff and residents in skilled nursing facilities were screened weekly. Authors report the results of the screening for the period of April-July. Continued transmission attributed to lapses in infection control, delays in reporting test results to staff and incomplete staff participation in testing (71%, n=480). 73/114 (64%) of staff were involved in direct care with residents, others had limited or no direct contact. WGS (sequenced 25 specimens from facility A and 80 from facility B) showed two unrelated clusters in each facility. In first facility 22/25 specimens were nearly identical and three cases (2x HCWs and 1x resident) were unrelated. In facility B 80/80 were nearly identical. Two genetically distinct specimens in HCWs in facility A highlight the community acquired infections in HCWs. Transmission between the HCWs also likely </w:t>
            </w:r>
            <w:r>
              <w:rPr>
                <w:vanish/>
              </w:rPr>
              <w:t>CWs and 1x resident</w:t>
            </w:r>
            <w:r>
              <w:t xml:space="preserve">as some staff had no patient contact. </w:t>
            </w:r>
          </w:p>
        </w:tc>
      </w:tr>
      <w:tr w:rsidR="007934E0" w14:paraId="75864AE1" w14:textId="77777777" w:rsidTr="006A7326">
        <w:tc>
          <w:tcPr>
            <w:tcW w:w="527" w:type="pct"/>
            <w:vMerge/>
            <w:tcBorders>
              <w:left w:val="single" w:sz="4" w:space="0" w:color="auto"/>
              <w:bottom w:val="single" w:sz="4" w:space="0" w:color="auto"/>
              <w:right w:val="single" w:sz="4" w:space="0" w:color="auto"/>
            </w:tcBorders>
            <w:shd w:val="clear" w:color="auto" w:fill="auto"/>
            <w:vAlign w:val="center"/>
          </w:tcPr>
          <w:p w14:paraId="0ADFDB0A" w14:textId="77777777" w:rsidR="007934E0" w:rsidRDefault="007934E0" w:rsidP="009577C0">
            <w:pPr>
              <w:spacing w:after="0" w:line="240" w:lineRule="auto"/>
            </w:pPr>
          </w:p>
        </w:tc>
        <w:tc>
          <w:tcPr>
            <w:tcW w:w="573" w:type="pct"/>
            <w:vMerge/>
            <w:tcBorders>
              <w:left w:val="single" w:sz="4" w:space="0" w:color="auto"/>
              <w:bottom w:val="single" w:sz="4" w:space="0" w:color="auto"/>
              <w:right w:val="single" w:sz="4" w:space="0" w:color="auto"/>
            </w:tcBorders>
            <w:shd w:val="clear" w:color="auto" w:fill="auto"/>
          </w:tcPr>
          <w:p w14:paraId="48E2C8DA" w14:textId="77777777" w:rsidR="007934E0" w:rsidRDefault="007934E0" w:rsidP="009577C0">
            <w:pPr>
              <w:spacing w:after="0" w:line="240" w:lineRule="auto"/>
            </w:pP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3F403234" w14:textId="77777777" w:rsidR="007934E0" w:rsidRDefault="007934E0" w:rsidP="009577C0">
            <w:pPr>
              <w:spacing w:after="0" w:line="240" w:lineRule="auto"/>
            </w:pPr>
            <w:r>
              <w:t>Healthcare workers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1CD2DB05" w14:textId="77777777" w:rsidR="007934E0" w:rsidRDefault="007934E0" w:rsidP="009577C0">
            <w:pPr>
              <w:spacing w:after="0" w:line="240" w:lineRule="auto"/>
            </w:pPr>
            <w:r>
              <w:t>341</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60291865" w14:textId="77777777" w:rsidR="007934E0" w:rsidRDefault="007934E0" w:rsidP="009577C0">
            <w:pPr>
              <w:spacing w:after="0" w:line="240" w:lineRule="auto"/>
            </w:pPr>
            <w:r>
              <w:t>114 (33%)</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2399C2C5" w14:textId="77777777" w:rsidR="007934E0" w:rsidRDefault="007934E0" w:rsidP="009577C0">
            <w:pPr>
              <w:spacing w:after="0" w:line="240" w:lineRule="auto"/>
            </w:pPr>
            <w:r>
              <w:t>NR</w:t>
            </w:r>
          </w:p>
        </w:tc>
        <w:tc>
          <w:tcPr>
            <w:tcW w:w="2228" w:type="pct"/>
            <w:vMerge/>
            <w:tcBorders>
              <w:left w:val="single" w:sz="4" w:space="0" w:color="auto"/>
              <w:bottom w:val="single" w:sz="4" w:space="0" w:color="auto"/>
              <w:right w:val="single" w:sz="4" w:space="0" w:color="auto"/>
            </w:tcBorders>
            <w:shd w:val="clear" w:color="auto" w:fill="auto"/>
          </w:tcPr>
          <w:p w14:paraId="5CD1BE81" w14:textId="77777777" w:rsidR="007934E0" w:rsidRDefault="007934E0" w:rsidP="009577C0">
            <w:pPr>
              <w:spacing w:after="0" w:line="240" w:lineRule="auto"/>
            </w:pPr>
          </w:p>
        </w:tc>
      </w:tr>
      <w:tr w:rsidR="007934E0" w14:paraId="5413DDF7" w14:textId="77777777" w:rsidTr="006A7326">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BF388C8" w14:textId="77777777" w:rsidR="007934E0" w:rsidRDefault="007934E0" w:rsidP="009577C0">
            <w:pPr>
              <w:spacing w:after="0" w:line="240" w:lineRule="auto"/>
            </w:pPr>
            <w:r>
              <w:t>Sun, 2020c</w:t>
            </w:r>
            <w:r w:rsidRPr="00F30636">
              <w:rPr>
                <w:vertAlign w:val="superscript"/>
              </w:rPr>
              <w:t>195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8D341FE" w14:textId="77777777" w:rsidR="007934E0" w:rsidRDefault="007934E0" w:rsidP="009577C0">
            <w:pPr>
              <w:spacing w:after="0" w:line="240" w:lineRule="auto"/>
            </w:pPr>
            <w:r>
              <w:t>Multiple cases, no reported</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2B975EE1" w14:textId="77777777" w:rsidR="007934E0" w:rsidRDefault="007934E0" w:rsidP="009577C0">
            <w:pPr>
              <w:spacing w:after="0" w:line="240" w:lineRule="auto"/>
            </w:pPr>
            <w:r w:rsidRPr="00F30636">
              <w:t>Healthcare workers</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14:paraId="691F9AA7" w14:textId="77777777" w:rsidR="007934E0" w:rsidRDefault="007934E0" w:rsidP="009577C0">
            <w:pPr>
              <w:spacing w:after="0" w:line="240" w:lineRule="auto"/>
            </w:pPr>
            <w:r>
              <w:t>NR</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7C7CEC5B" w14:textId="77777777" w:rsidR="007934E0" w:rsidRDefault="007934E0" w:rsidP="009577C0">
            <w:pPr>
              <w:spacing w:after="0" w:line="240" w:lineRule="auto"/>
            </w:pPr>
            <w:r>
              <w:t>32</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tcPr>
          <w:p w14:paraId="5F844A48" w14:textId="77777777" w:rsidR="007934E0" w:rsidRDefault="007934E0" w:rsidP="009577C0">
            <w:pPr>
              <w:spacing w:after="0" w:line="240" w:lineRule="auto"/>
            </w:pPr>
            <w:r>
              <w:t>NR</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7122834C" w14:textId="77777777" w:rsidR="007934E0" w:rsidRDefault="007934E0" w:rsidP="009577C0">
            <w:pPr>
              <w:spacing w:after="0" w:line="240" w:lineRule="auto"/>
            </w:pPr>
            <w:r>
              <w:t xml:space="preserve">Retrospective review of 32 nurses infected with SARS-CoV-2 in Wuhan. 21/32 (65.6%) were nosocomial infections, 5/32 (15.6%) were community and 6/32 (18.8%) were unknown but 4 of whom had no direct contact with COVID-19 patients. </w:t>
            </w:r>
          </w:p>
        </w:tc>
      </w:tr>
    </w:tbl>
    <w:p w14:paraId="2FFAE6AF" w14:textId="77777777" w:rsidR="00124CEE" w:rsidRDefault="00124CEE" w:rsidP="00072CCF"/>
    <w:p w14:paraId="635EE3BC" w14:textId="1FE85B15" w:rsidR="00072CCF" w:rsidRDefault="00072CCF" w:rsidP="00072CCF">
      <w:r>
        <w:t>* Defined as those with no exposure to index case, infected from the person infected by index case</w:t>
      </w:r>
    </w:p>
    <w:p w14:paraId="4A539EDA" w14:textId="77777777" w:rsidR="00072CCF" w:rsidRDefault="00072CCF" w:rsidP="00072CCF">
      <w:r>
        <w:t>Household – living at the same property, family gathering – meeting with other family members, e.g. family meals (in or out), family visits, traveling together</w:t>
      </w:r>
    </w:p>
    <w:p w14:paraId="15100D78" w14:textId="77777777" w:rsidR="00072CCF" w:rsidRDefault="00072CCF" w:rsidP="006F1D8C">
      <w:pPr>
        <w:pStyle w:val="Heading2"/>
        <w:sectPr w:rsidR="00072CCF" w:rsidSect="006F1D8C">
          <w:pgSz w:w="16838" w:h="11906" w:orient="landscape"/>
          <w:pgMar w:top="1440" w:right="1440" w:bottom="1440" w:left="1440" w:header="708" w:footer="708" w:gutter="0"/>
          <w:cols w:space="708"/>
          <w:docGrid w:linePitch="360"/>
        </w:sectPr>
      </w:pPr>
    </w:p>
    <w:p w14:paraId="0096CC4B" w14:textId="25003C25" w:rsidR="006F1D8C" w:rsidRDefault="006F1D8C" w:rsidP="006F1D8C">
      <w:pPr>
        <w:pStyle w:val="Heading2"/>
      </w:pPr>
      <w:r>
        <w:t>Appendix 7: Excluded studies table</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7"/>
        <w:gridCol w:w="1559"/>
      </w:tblGrid>
      <w:tr w:rsidR="008D4903" w:rsidRPr="00B2491A" w14:paraId="45D3208F" w14:textId="77777777" w:rsidTr="008D4903">
        <w:trPr>
          <w:trHeight w:val="180"/>
        </w:trPr>
        <w:tc>
          <w:tcPr>
            <w:tcW w:w="9357" w:type="dxa"/>
            <w:shd w:val="clear" w:color="auto" w:fill="auto"/>
            <w:noWrap/>
            <w:vAlign w:val="bottom"/>
            <w:hideMark/>
          </w:tcPr>
          <w:p w14:paraId="78227195" w14:textId="77777777" w:rsidR="008D4903" w:rsidRPr="00B2491A" w:rsidRDefault="008D4903" w:rsidP="00C271D3">
            <w:pPr>
              <w:spacing w:after="0" w:line="240" w:lineRule="auto"/>
              <w:rPr>
                <w:rFonts w:eastAsia="Times New Roman" w:cstheme="minorHAnsi"/>
                <w:b/>
                <w:bCs/>
                <w:color w:val="000000"/>
                <w:sz w:val="20"/>
                <w:szCs w:val="20"/>
                <w:lang w:eastAsia="en-GB"/>
              </w:rPr>
            </w:pPr>
            <w:r w:rsidRPr="00B2491A">
              <w:rPr>
                <w:rFonts w:eastAsia="Times New Roman" w:cstheme="minorHAnsi"/>
                <w:b/>
                <w:bCs/>
                <w:color w:val="000000"/>
                <w:sz w:val="20"/>
                <w:szCs w:val="20"/>
                <w:lang w:eastAsia="en-GB"/>
              </w:rPr>
              <w:t xml:space="preserve">Citation </w:t>
            </w:r>
          </w:p>
        </w:tc>
        <w:tc>
          <w:tcPr>
            <w:tcW w:w="1559" w:type="dxa"/>
            <w:shd w:val="clear" w:color="auto" w:fill="auto"/>
            <w:noWrap/>
            <w:vAlign w:val="bottom"/>
            <w:hideMark/>
          </w:tcPr>
          <w:p w14:paraId="5C6C67B3" w14:textId="77777777" w:rsidR="008D4903" w:rsidRPr="00B2491A" w:rsidRDefault="008D4903" w:rsidP="00C271D3">
            <w:pPr>
              <w:spacing w:after="0" w:line="240" w:lineRule="auto"/>
              <w:rPr>
                <w:rFonts w:eastAsia="Times New Roman" w:cstheme="minorHAnsi"/>
                <w:b/>
                <w:bCs/>
                <w:color w:val="000000"/>
                <w:sz w:val="20"/>
                <w:szCs w:val="20"/>
                <w:lang w:eastAsia="en-GB"/>
              </w:rPr>
            </w:pPr>
            <w:r w:rsidRPr="00B2491A">
              <w:rPr>
                <w:rFonts w:eastAsia="Times New Roman" w:cstheme="minorHAnsi"/>
                <w:b/>
                <w:bCs/>
                <w:color w:val="000000"/>
                <w:sz w:val="20"/>
                <w:szCs w:val="20"/>
                <w:lang w:eastAsia="en-GB"/>
              </w:rPr>
              <w:t>reason</w:t>
            </w:r>
          </w:p>
        </w:tc>
      </w:tr>
      <w:tr w:rsidR="008D4903" w:rsidRPr="00B2491A" w14:paraId="30807A75" w14:textId="77777777" w:rsidTr="008D4903">
        <w:trPr>
          <w:trHeight w:val="285"/>
        </w:trPr>
        <w:tc>
          <w:tcPr>
            <w:tcW w:w="9357" w:type="dxa"/>
            <w:shd w:val="clear" w:color="auto" w:fill="auto"/>
            <w:noWrap/>
            <w:vAlign w:val="bottom"/>
            <w:hideMark/>
          </w:tcPr>
          <w:p w14:paraId="4F94E25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Abduljalil J.M., Abduljalil B.M. Epidemiology, genome, and clinical features of the pandemic SARS-CoV-2: a recent view. New Microbes New Infect, 2020; 35:no pagination</w:t>
            </w:r>
          </w:p>
        </w:tc>
        <w:tc>
          <w:tcPr>
            <w:tcW w:w="1559" w:type="dxa"/>
            <w:shd w:val="clear" w:color="auto" w:fill="auto"/>
            <w:noWrap/>
            <w:vAlign w:val="bottom"/>
            <w:hideMark/>
          </w:tcPr>
          <w:p w14:paraId="1DBB2B7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491CED8" w14:textId="77777777" w:rsidTr="008D4903">
        <w:trPr>
          <w:trHeight w:val="285"/>
        </w:trPr>
        <w:tc>
          <w:tcPr>
            <w:tcW w:w="9357" w:type="dxa"/>
            <w:shd w:val="clear" w:color="auto" w:fill="auto"/>
            <w:noWrap/>
            <w:vAlign w:val="bottom"/>
            <w:hideMark/>
          </w:tcPr>
          <w:p w14:paraId="4BE6B3B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Acuna-Zegarra M.A., Santana-Cibrian M., Velasco-Hernandez J.X. Modeling behavioral change and COVID-19 containment in Mexico: A trade-off between lockdown and compliance. Math Biosci, 2020; 108370.</w:t>
            </w:r>
          </w:p>
        </w:tc>
        <w:tc>
          <w:tcPr>
            <w:tcW w:w="1559" w:type="dxa"/>
            <w:shd w:val="clear" w:color="auto" w:fill="auto"/>
            <w:noWrap/>
            <w:vAlign w:val="bottom"/>
            <w:hideMark/>
          </w:tcPr>
          <w:p w14:paraId="6C8A66A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545DD1D" w14:textId="77777777" w:rsidTr="008D4903">
        <w:trPr>
          <w:trHeight w:val="285"/>
        </w:trPr>
        <w:tc>
          <w:tcPr>
            <w:tcW w:w="9357" w:type="dxa"/>
            <w:shd w:val="clear" w:color="auto" w:fill="auto"/>
            <w:noWrap/>
            <w:vAlign w:val="center"/>
            <w:hideMark/>
          </w:tcPr>
          <w:p w14:paraId="38B8FFC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Adekunle I.A., Onanuga A.T., Akinola O.O. et al. Modelling spatial variations of coronavirus disease (COVID-19) in Africa. Sci Total Environ, 2020; 729:no pagination</w:t>
            </w:r>
          </w:p>
        </w:tc>
        <w:tc>
          <w:tcPr>
            <w:tcW w:w="1559" w:type="dxa"/>
            <w:shd w:val="clear" w:color="auto" w:fill="auto"/>
            <w:noWrap/>
            <w:vAlign w:val="bottom"/>
            <w:hideMark/>
          </w:tcPr>
          <w:p w14:paraId="2C39177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263844B" w14:textId="77777777" w:rsidTr="008D4903">
        <w:trPr>
          <w:trHeight w:val="285"/>
        </w:trPr>
        <w:tc>
          <w:tcPr>
            <w:tcW w:w="9357" w:type="dxa"/>
            <w:shd w:val="clear" w:color="auto" w:fill="auto"/>
            <w:noWrap/>
            <w:vAlign w:val="bottom"/>
            <w:hideMark/>
          </w:tcPr>
          <w:p w14:paraId="044073C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Advani S.D., Smith B.A., Lewis S.S. et al. Universal masking in hospitals in the COVID-19 era: Is it time to consider shielding? Infect Control Hosp Epidemiol, 2020; 1-2</w:t>
            </w:r>
          </w:p>
        </w:tc>
        <w:tc>
          <w:tcPr>
            <w:tcW w:w="1559" w:type="dxa"/>
            <w:shd w:val="clear" w:color="auto" w:fill="auto"/>
            <w:noWrap/>
            <w:vAlign w:val="bottom"/>
            <w:hideMark/>
          </w:tcPr>
          <w:p w14:paraId="37A7909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2904754" w14:textId="77777777" w:rsidTr="008D4903">
        <w:trPr>
          <w:trHeight w:val="285"/>
        </w:trPr>
        <w:tc>
          <w:tcPr>
            <w:tcW w:w="9357" w:type="dxa"/>
            <w:shd w:val="clear" w:color="auto" w:fill="auto"/>
            <w:noWrap/>
            <w:vAlign w:val="bottom"/>
            <w:hideMark/>
          </w:tcPr>
          <w:p w14:paraId="2ED6FFF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Agalar C., Ozturk Engin D. Protective measures for covid-19 for healthcare providers and laboratory personnel. Turk J Med Sci, 2020; 50(SI-1):578-584</w:t>
            </w:r>
          </w:p>
        </w:tc>
        <w:tc>
          <w:tcPr>
            <w:tcW w:w="1559" w:type="dxa"/>
            <w:shd w:val="clear" w:color="auto" w:fill="auto"/>
            <w:noWrap/>
            <w:vAlign w:val="bottom"/>
            <w:hideMark/>
          </w:tcPr>
          <w:p w14:paraId="0927AFC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A6AB237" w14:textId="77777777" w:rsidTr="008D4903">
        <w:trPr>
          <w:trHeight w:val="285"/>
        </w:trPr>
        <w:tc>
          <w:tcPr>
            <w:tcW w:w="9357" w:type="dxa"/>
            <w:shd w:val="clear" w:color="auto" w:fill="auto"/>
            <w:noWrap/>
            <w:vAlign w:val="bottom"/>
            <w:hideMark/>
          </w:tcPr>
          <w:p w14:paraId="040D450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Ali Y., Alradhawi M., Shubber N. et al. Personal protective equipment in the response to the SARS-CoV-2 outbreak - A letter to the editor on World Health Organization declares global emergency: A review of the 2019 novel coronavirus (COVID-19). Int J Surg, 2020; 76:71-6</w:t>
            </w:r>
          </w:p>
        </w:tc>
        <w:tc>
          <w:tcPr>
            <w:tcW w:w="1559" w:type="dxa"/>
            <w:shd w:val="clear" w:color="auto" w:fill="auto"/>
            <w:noWrap/>
            <w:vAlign w:val="bottom"/>
            <w:hideMark/>
          </w:tcPr>
          <w:p w14:paraId="0C1DB30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394732F" w14:textId="77777777" w:rsidTr="008D4903">
        <w:trPr>
          <w:trHeight w:val="285"/>
        </w:trPr>
        <w:tc>
          <w:tcPr>
            <w:tcW w:w="9357" w:type="dxa"/>
            <w:shd w:val="clear" w:color="auto" w:fill="auto"/>
            <w:noWrap/>
            <w:vAlign w:val="bottom"/>
            <w:hideMark/>
          </w:tcPr>
          <w:p w14:paraId="1A43E68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Amirian E.S. Potential Fecal Transmission of SARS-CoV-2: Current Evidence and Implications for Public Health. Int J Infect Dis, 2020; no pagination</w:t>
            </w:r>
          </w:p>
        </w:tc>
        <w:tc>
          <w:tcPr>
            <w:tcW w:w="1559" w:type="dxa"/>
            <w:shd w:val="clear" w:color="auto" w:fill="auto"/>
            <w:noWrap/>
            <w:vAlign w:val="bottom"/>
            <w:hideMark/>
          </w:tcPr>
          <w:p w14:paraId="39EFE79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2E4AC94" w14:textId="77777777" w:rsidTr="008D4903">
        <w:trPr>
          <w:trHeight w:val="285"/>
        </w:trPr>
        <w:tc>
          <w:tcPr>
            <w:tcW w:w="9357" w:type="dxa"/>
            <w:shd w:val="clear" w:color="auto" w:fill="auto"/>
            <w:noWrap/>
            <w:vAlign w:val="bottom"/>
            <w:hideMark/>
          </w:tcPr>
          <w:p w14:paraId="3113980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Anderson E.L., Turnham P., Griffin J.R. et al. Consideration of the Aerosol Transmission for COVID-19 and Public Health. Risk Anal, 2020; 40(5):902-907</w:t>
            </w:r>
          </w:p>
        </w:tc>
        <w:tc>
          <w:tcPr>
            <w:tcW w:w="1559" w:type="dxa"/>
            <w:shd w:val="clear" w:color="auto" w:fill="auto"/>
            <w:noWrap/>
            <w:vAlign w:val="bottom"/>
            <w:hideMark/>
          </w:tcPr>
          <w:p w14:paraId="57BD43F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002B26F" w14:textId="77777777" w:rsidTr="008D4903">
        <w:trPr>
          <w:trHeight w:val="285"/>
        </w:trPr>
        <w:tc>
          <w:tcPr>
            <w:tcW w:w="9357" w:type="dxa"/>
            <w:shd w:val="clear" w:color="auto" w:fill="auto"/>
            <w:noWrap/>
            <w:vAlign w:val="bottom"/>
            <w:hideMark/>
          </w:tcPr>
          <w:p w14:paraId="69BD616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Anderson R.M., Heesterbeek H., Klinkenberg D. et al. How will country-based mitigation measures influence the course of the COVID-19 epidemic? Lancet, 2020; 395(10228):931-934</w:t>
            </w:r>
          </w:p>
        </w:tc>
        <w:tc>
          <w:tcPr>
            <w:tcW w:w="1559" w:type="dxa"/>
            <w:shd w:val="clear" w:color="auto" w:fill="auto"/>
            <w:noWrap/>
            <w:vAlign w:val="bottom"/>
            <w:hideMark/>
          </w:tcPr>
          <w:p w14:paraId="214FDDF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6A7722A" w14:textId="77777777" w:rsidTr="008D4903">
        <w:trPr>
          <w:trHeight w:val="285"/>
        </w:trPr>
        <w:tc>
          <w:tcPr>
            <w:tcW w:w="9357" w:type="dxa"/>
            <w:shd w:val="clear" w:color="auto" w:fill="auto"/>
            <w:noWrap/>
            <w:vAlign w:val="bottom"/>
            <w:hideMark/>
          </w:tcPr>
          <w:p w14:paraId="5284092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Arons M.M., Hatfield K.M., Reddy S.C. et al. Presymptomatic SARS-CoV-2 Infections and Transmission in a Skilled Nursing Facility. N Eng J Med, 2020</w:t>
            </w:r>
          </w:p>
        </w:tc>
        <w:tc>
          <w:tcPr>
            <w:tcW w:w="1559" w:type="dxa"/>
            <w:shd w:val="clear" w:color="auto" w:fill="auto"/>
            <w:noWrap/>
            <w:vAlign w:val="bottom"/>
            <w:hideMark/>
          </w:tcPr>
          <w:p w14:paraId="2E607CFB"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75AEFD18" w14:textId="77777777" w:rsidTr="008D4903">
        <w:trPr>
          <w:trHeight w:val="285"/>
        </w:trPr>
        <w:tc>
          <w:tcPr>
            <w:tcW w:w="9357" w:type="dxa"/>
            <w:shd w:val="clear" w:color="auto" w:fill="auto"/>
            <w:noWrap/>
            <w:vAlign w:val="center"/>
            <w:hideMark/>
          </w:tcPr>
          <w:p w14:paraId="20D38BF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Au Yong P.S., Chen X. Reducing droplet spread during airway manipulation: lessons from the COVID-19 pandemic in Singapore. Brit J Anaesth, 2020; no pagination</w:t>
            </w:r>
          </w:p>
        </w:tc>
        <w:tc>
          <w:tcPr>
            <w:tcW w:w="1559" w:type="dxa"/>
            <w:shd w:val="clear" w:color="auto" w:fill="auto"/>
            <w:noWrap/>
            <w:vAlign w:val="bottom"/>
            <w:hideMark/>
          </w:tcPr>
          <w:p w14:paraId="6EACC92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47CE1AD7" w14:textId="77777777" w:rsidTr="008D4903">
        <w:trPr>
          <w:trHeight w:val="285"/>
        </w:trPr>
        <w:tc>
          <w:tcPr>
            <w:tcW w:w="9357" w:type="dxa"/>
            <w:shd w:val="clear" w:color="auto" w:fill="auto"/>
            <w:noWrap/>
            <w:vAlign w:val="bottom"/>
            <w:hideMark/>
          </w:tcPr>
          <w:p w14:paraId="553066A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Auler A.C., Cassaro F.A.M., da Silva V.O. et al. Evidence that high temperatures and intermediate relative humidity might favor the spread of COVID-19 in tropical climate: A case study for the most affected Brazilian cities. Sci Total Environ, 2020; 731:139178</w:t>
            </w:r>
          </w:p>
        </w:tc>
        <w:tc>
          <w:tcPr>
            <w:tcW w:w="1559" w:type="dxa"/>
            <w:shd w:val="clear" w:color="auto" w:fill="auto"/>
            <w:noWrap/>
            <w:vAlign w:val="bottom"/>
            <w:hideMark/>
          </w:tcPr>
          <w:p w14:paraId="3CDEBB8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A4F41EA" w14:textId="77777777" w:rsidTr="008D4903">
        <w:trPr>
          <w:trHeight w:val="285"/>
        </w:trPr>
        <w:tc>
          <w:tcPr>
            <w:tcW w:w="9357" w:type="dxa"/>
            <w:shd w:val="clear" w:color="auto" w:fill="auto"/>
            <w:noWrap/>
            <w:vAlign w:val="bottom"/>
            <w:hideMark/>
          </w:tcPr>
          <w:p w14:paraId="48E8854B"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 xml:space="preserve">Azap A., Erdinc F.S. Medical mask or N95 respirator: When and how to use? Turk J Med Sci, 2020; no pagination </w:t>
            </w:r>
          </w:p>
        </w:tc>
        <w:tc>
          <w:tcPr>
            <w:tcW w:w="1559" w:type="dxa"/>
            <w:shd w:val="clear" w:color="auto" w:fill="auto"/>
            <w:noWrap/>
            <w:vAlign w:val="bottom"/>
            <w:hideMark/>
          </w:tcPr>
          <w:p w14:paraId="1B4E6A4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530885C" w14:textId="77777777" w:rsidTr="008D4903">
        <w:trPr>
          <w:trHeight w:val="285"/>
        </w:trPr>
        <w:tc>
          <w:tcPr>
            <w:tcW w:w="9357" w:type="dxa"/>
            <w:shd w:val="clear" w:color="auto" w:fill="auto"/>
            <w:noWrap/>
            <w:vAlign w:val="bottom"/>
            <w:hideMark/>
          </w:tcPr>
          <w:p w14:paraId="3DA082F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Baettig S.J., Parini A., Cardona I. et al. Morand GB. Case series of coronavirus (SARS-CoV-2) in a military recruit school: clinical, sanitary and logistical implications. BMJ Mil Health, 2020</w:t>
            </w:r>
          </w:p>
        </w:tc>
        <w:tc>
          <w:tcPr>
            <w:tcW w:w="1559" w:type="dxa"/>
            <w:shd w:val="clear" w:color="auto" w:fill="auto"/>
            <w:noWrap/>
            <w:vAlign w:val="bottom"/>
            <w:hideMark/>
          </w:tcPr>
          <w:p w14:paraId="51CD89E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5B4417FB" w14:textId="77777777" w:rsidTr="008D4903">
        <w:trPr>
          <w:trHeight w:val="285"/>
        </w:trPr>
        <w:tc>
          <w:tcPr>
            <w:tcW w:w="9357" w:type="dxa"/>
            <w:shd w:val="clear" w:color="auto" w:fill="auto"/>
            <w:noWrap/>
            <w:vAlign w:val="bottom"/>
            <w:hideMark/>
          </w:tcPr>
          <w:p w14:paraId="41EC0DA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Bahl P., Doolan C., de Silva C. et al. Airborne or droplet precautions for health workers treating COVID-19? J Infect Dis, 2020</w:t>
            </w:r>
          </w:p>
        </w:tc>
        <w:tc>
          <w:tcPr>
            <w:tcW w:w="1559" w:type="dxa"/>
            <w:shd w:val="clear" w:color="auto" w:fill="auto"/>
            <w:noWrap/>
            <w:vAlign w:val="bottom"/>
            <w:hideMark/>
          </w:tcPr>
          <w:p w14:paraId="17D4D6E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479F309" w14:textId="77777777" w:rsidTr="008D4903">
        <w:trPr>
          <w:trHeight w:val="285"/>
        </w:trPr>
        <w:tc>
          <w:tcPr>
            <w:tcW w:w="9357" w:type="dxa"/>
            <w:shd w:val="clear" w:color="auto" w:fill="auto"/>
            <w:noWrap/>
            <w:vAlign w:val="bottom"/>
            <w:hideMark/>
          </w:tcPr>
          <w:p w14:paraId="5E58D26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Balachandar V., Mahalaxmi I., Kaavya J. et al. COVID-19: Emerging protective measures. Eur Rev Med Pharmacol Sci, 2020; 24(6):3422-3425</w:t>
            </w:r>
          </w:p>
        </w:tc>
        <w:tc>
          <w:tcPr>
            <w:tcW w:w="1559" w:type="dxa"/>
            <w:shd w:val="clear" w:color="auto" w:fill="auto"/>
            <w:noWrap/>
            <w:vAlign w:val="bottom"/>
            <w:hideMark/>
          </w:tcPr>
          <w:p w14:paraId="108C613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FE8FAF7" w14:textId="77777777" w:rsidTr="008D4903">
        <w:trPr>
          <w:trHeight w:val="285"/>
        </w:trPr>
        <w:tc>
          <w:tcPr>
            <w:tcW w:w="9357" w:type="dxa"/>
            <w:shd w:val="clear" w:color="auto" w:fill="auto"/>
            <w:noWrap/>
            <w:vAlign w:val="bottom"/>
            <w:hideMark/>
          </w:tcPr>
          <w:p w14:paraId="056D96B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Balachandar V., Mahalaxmi I., Subramaniam M. et al. Follow-up studies in COVID-19 recovered patients - is it mandatory? Sci Total Environ, 2020; 729:139021</w:t>
            </w:r>
          </w:p>
        </w:tc>
        <w:tc>
          <w:tcPr>
            <w:tcW w:w="1559" w:type="dxa"/>
            <w:shd w:val="clear" w:color="auto" w:fill="auto"/>
            <w:noWrap/>
            <w:vAlign w:val="bottom"/>
            <w:hideMark/>
          </w:tcPr>
          <w:p w14:paraId="583C648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3A33E8E" w14:textId="77777777" w:rsidTr="008D4903">
        <w:trPr>
          <w:trHeight w:val="285"/>
        </w:trPr>
        <w:tc>
          <w:tcPr>
            <w:tcW w:w="9357" w:type="dxa"/>
            <w:shd w:val="clear" w:color="auto" w:fill="auto"/>
            <w:noWrap/>
            <w:vAlign w:val="bottom"/>
            <w:hideMark/>
          </w:tcPr>
          <w:p w14:paraId="47F0957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Banik R.K., Ulrich A.K. Evidence of short-range aerosol transmission of SARS-CoV-2 and call for universal airborne precautions for anesthesiologists during the COVID-19 pandemic. Anesth Analg, 2020</w:t>
            </w:r>
          </w:p>
        </w:tc>
        <w:tc>
          <w:tcPr>
            <w:tcW w:w="1559" w:type="dxa"/>
            <w:shd w:val="clear" w:color="auto" w:fill="auto"/>
            <w:noWrap/>
            <w:vAlign w:val="bottom"/>
            <w:hideMark/>
          </w:tcPr>
          <w:p w14:paraId="73A3F2B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2A00D7E" w14:textId="77777777" w:rsidTr="008D4903">
        <w:trPr>
          <w:trHeight w:val="285"/>
        </w:trPr>
        <w:tc>
          <w:tcPr>
            <w:tcW w:w="9357" w:type="dxa"/>
            <w:shd w:val="clear" w:color="auto" w:fill="auto"/>
            <w:noWrap/>
            <w:vAlign w:val="center"/>
            <w:hideMark/>
          </w:tcPr>
          <w:p w14:paraId="58A3B2F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Bi Q., Mei S., Ye C. et al. Epidemiology and transmission of COVID-19 in 391 cases and 1286 of their close contacts in Shenzhen, China: a retrospective cohort study. Lancet Infect Dis, 2020; no pagination</w:t>
            </w:r>
          </w:p>
        </w:tc>
        <w:tc>
          <w:tcPr>
            <w:tcW w:w="1559" w:type="dxa"/>
            <w:shd w:val="clear" w:color="auto" w:fill="auto"/>
            <w:noWrap/>
            <w:vAlign w:val="bottom"/>
            <w:hideMark/>
          </w:tcPr>
          <w:p w14:paraId="1B157E6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290D1807" w14:textId="77777777" w:rsidTr="008D4903">
        <w:trPr>
          <w:trHeight w:val="285"/>
        </w:trPr>
        <w:tc>
          <w:tcPr>
            <w:tcW w:w="9357" w:type="dxa"/>
            <w:shd w:val="clear" w:color="auto" w:fill="auto"/>
            <w:noWrap/>
            <w:vAlign w:val="bottom"/>
            <w:hideMark/>
          </w:tcPr>
          <w:p w14:paraId="713251D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Bonato G., Dioscoridi L., Mutignani M. Faecal-oral transmission of SARS-COV-2: practical implications. Gastroenterology, 2020</w:t>
            </w:r>
          </w:p>
        </w:tc>
        <w:tc>
          <w:tcPr>
            <w:tcW w:w="1559" w:type="dxa"/>
            <w:shd w:val="clear" w:color="auto" w:fill="auto"/>
            <w:noWrap/>
            <w:vAlign w:val="bottom"/>
            <w:hideMark/>
          </w:tcPr>
          <w:p w14:paraId="327AB8B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3AA923F" w14:textId="77777777" w:rsidTr="008D4903">
        <w:trPr>
          <w:trHeight w:val="285"/>
        </w:trPr>
        <w:tc>
          <w:tcPr>
            <w:tcW w:w="9357" w:type="dxa"/>
            <w:shd w:val="clear" w:color="auto" w:fill="auto"/>
            <w:noWrap/>
            <w:vAlign w:val="center"/>
            <w:hideMark/>
          </w:tcPr>
          <w:p w14:paraId="765F8C5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Britton P.N., Marais B.J. Questions raised by COVID-19 case descriptions. J Paediatr Child Health, 2020; 56(4): 652</w:t>
            </w:r>
          </w:p>
        </w:tc>
        <w:tc>
          <w:tcPr>
            <w:tcW w:w="1559" w:type="dxa"/>
            <w:shd w:val="clear" w:color="auto" w:fill="auto"/>
            <w:noWrap/>
            <w:vAlign w:val="bottom"/>
            <w:hideMark/>
          </w:tcPr>
          <w:p w14:paraId="4A97267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0FD4E17C" w14:textId="77777777" w:rsidTr="008D4903">
        <w:trPr>
          <w:trHeight w:val="285"/>
        </w:trPr>
        <w:tc>
          <w:tcPr>
            <w:tcW w:w="9357" w:type="dxa"/>
            <w:shd w:val="clear" w:color="auto" w:fill="auto"/>
            <w:noWrap/>
            <w:vAlign w:val="bottom"/>
            <w:hideMark/>
          </w:tcPr>
          <w:p w14:paraId="61B9428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Briz-Redon A., Serrano-Aroca A. A spatio-temporal analysis for exploring the effect of temperature on COVID-19 early evolution in Spain. Sci Total Environ, 2020; 728:138811</w:t>
            </w:r>
          </w:p>
        </w:tc>
        <w:tc>
          <w:tcPr>
            <w:tcW w:w="1559" w:type="dxa"/>
            <w:shd w:val="clear" w:color="auto" w:fill="auto"/>
            <w:noWrap/>
            <w:vAlign w:val="bottom"/>
            <w:hideMark/>
          </w:tcPr>
          <w:p w14:paraId="1B39B4A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07827AF0" w14:textId="77777777" w:rsidTr="008D4903">
        <w:trPr>
          <w:trHeight w:val="285"/>
        </w:trPr>
        <w:tc>
          <w:tcPr>
            <w:tcW w:w="9357" w:type="dxa"/>
            <w:shd w:val="clear" w:color="auto" w:fill="auto"/>
            <w:noWrap/>
            <w:vAlign w:val="bottom"/>
            <w:hideMark/>
          </w:tcPr>
          <w:p w14:paraId="74DB11F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Broderick D., Kyzas P., Sanders K. et al. Surgical tracheostomies in Covid-19 patients: important considerations and the "5Ts" of safety. Br J Oral Maxillofac Surg, 2020; 58(5): 585–589</w:t>
            </w:r>
          </w:p>
        </w:tc>
        <w:tc>
          <w:tcPr>
            <w:tcW w:w="1559" w:type="dxa"/>
            <w:shd w:val="clear" w:color="auto" w:fill="auto"/>
            <w:noWrap/>
            <w:vAlign w:val="bottom"/>
            <w:hideMark/>
          </w:tcPr>
          <w:p w14:paraId="134CE1E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1D91DC88" w14:textId="77777777" w:rsidTr="008D4903">
        <w:trPr>
          <w:trHeight w:val="285"/>
        </w:trPr>
        <w:tc>
          <w:tcPr>
            <w:tcW w:w="9357" w:type="dxa"/>
            <w:shd w:val="clear" w:color="auto" w:fill="auto"/>
            <w:noWrap/>
            <w:vAlign w:val="bottom"/>
            <w:hideMark/>
          </w:tcPr>
          <w:p w14:paraId="33B308E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Brown J, Pope C. Personal protective equipment and possible routes of airborne spread during the COVID-19 pandemic. Anaesthesia, 2020; 75(8):1116-1117.</w:t>
            </w:r>
          </w:p>
        </w:tc>
        <w:tc>
          <w:tcPr>
            <w:tcW w:w="1559" w:type="dxa"/>
            <w:shd w:val="clear" w:color="auto" w:fill="auto"/>
            <w:noWrap/>
            <w:vAlign w:val="bottom"/>
            <w:hideMark/>
          </w:tcPr>
          <w:p w14:paraId="7668625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A45504A" w14:textId="77777777" w:rsidTr="008D4903">
        <w:trPr>
          <w:trHeight w:val="285"/>
        </w:trPr>
        <w:tc>
          <w:tcPr>
            <w:tcW w:w="9357" w:type="dxa"/>
            <w:shd w:val="clear" w:color="auto" w:fill="auto"/>
            <w:noWrap/>
            <w:vAlign w:val="bottom"/>
            <w:hideMark/>
          </w:tcPr>
          <w:p w14:paraId="7FC60BF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Bulut C, Kato Y. Epidemiology of COVID-19. Turk J Med Sci, 2020; 50(SI-1):563-570</w:t>
            </w:r>
          </w:p>
        </w:tc>
        <w:tc>
          <w:tcPr>
            <w:tcW w:w="1559" w:type="dxa"/>
            <w:shd w:val="clear" w:color="auto" w:fill="auto"/>
            <w:noWrap/>
            <w:vAlign w:val="bottom"/>
            <w:hideMark/>
          </w:tcPr>
          <w:p w14:paraId="6BC61CA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BEA76AE" w14:textId="77777777" w:rsidTr="008D4903">
        <w:trPr>
          <w:trHeight w:val="285"/>
        </w:trPr>
        <w:tc>
          <w:tcPr>
            <w:tcW w:w="9357" w:type="dxa"/>
            <w:shd w:val="clear" w:color="auto" w:fill="auto"/>
            <w:noWrap/>
            <w:vAlign w:val="center"/>
            <w:hideMark/>
          </w:tcPr>
          <w:p w14:paraId="4025EDD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Cabrini L., Landoni G., Zangrillo A. Minimise nosocomial spread of 2019-nCoV when treating acute respiratory failure. Lancet, 2020; 395(10225):685</w:t>
            </w:r>
          </w:p>
        </w:tc>
        <w:tc>
          <w:tcPr>
            <w:tcW w:w="1559" w:type="dxa"/>
            <w:shd w:val="clear" w:color="auto" w:fill="auto"/>
            <w:noWrap/>
            <w:vAlign w:val="bottom"/>
            <w:hideMark/>
          </w:tcPr>
          <w:p w14:paraId="0A222B7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B269FDA" w14:textId="77777777" w:rsidTr="008D4903">
        <w:trPr>
          <w:trHeight w:val="285"/>
        </w:trPr>
        <w:tc>
          <w:tcPr>
            <w:tcW w:w="9357" w:type="dxa"/>
            <w:shd w:val="clear" w:color="auto" w:fill="auto"/>
            <w:noWrap/>
            <w:vAlign w:val="bottom"/>
            <w:hideMark/>
          </w:tcPr>
          <w:p w14:paraId="4CD7D41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Cai S.J., Wu L.L., Chen D.F. et al. Analysis of bronchoscope-guided tracheal intubation in 12 cases with COVID-19 under the personal protective equipment with positive pressure protective hood. Chinese Chin J Tuberc Resp Dis, 2020; 43(0):E033</w:t>
            </w:r>
          </w:p>
        </w:tc>
        <w:tc>
          <w:tcPr>
            <w:tcW w:w="1559" w:type="dxa"/>
            <w:shd w:val="clear" w:color="auto" w:fill="auto"/>
            <w:noWrap/>
            <w:vAlign w:val="bottom"/>
            <w:hideMark/>
          </w:tcPr>
          <w:p w14:paraId="0EF153C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026C1BB9" w14:textId="77777777" w:rsidTr="008D4903">
        <w:trPr>
          <w:trHeight w:val="285"/>
        </w:trPr>
        <w:tc>
          <w:tcPr>
            <w:tcW w:w="9357" w:type="dxa"/>
            <w:shd w:val="clear" w:color="auto" w:fill="auto"/>
            <w:noWrap/>
            <w:vAlign w:val="center"/>
            <w:hideMark/>
          </w:tcPr>
          <w:p w14:paraId="73CF436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Canova V., Lederer Schlapfer H., Piso R.J. et al. Transmission risk of SARS-CoV-2 to healthcare workers -observational results of a primary care hospital contact tracing. Swiss Med Wkly, 2020; 150:w20257</w:t>
            </w:r>
          </w:p>
        </w:tc>
        <w:tc>
          <w:tcPr>
            <w:tcW w:w="1559" w:type="dxa"/>
            <w:shd w:val="clear" w:color="auto" w:fill="auto"/>
            <w:noWrap/>
            <w:vAlign w:val="bottom"/>
            <w:hideMark/>
          </w:tcPr>
          <w:p w14:paraId="71591AF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not possible to retrieve</w:t>
            </w:r>
          </w:p>
        </w:tc>
      </w:tr>
      <w:tr w:rsidR="008D4903" w:rsidRPr="00B2491A" w14:paraId="71C88E05" w14:textId="77777777" w:rsidTr="008D4903">
        <w:trPr>
          <w:trHeight w:val="285"/>
        </w:trPr>
        <w:tc>
          <w:tcPr>
            <w:tcW w:w="9357" w:type="dxa"/>
            <w:shd w:val="clear" w:color="auto" w:fill="auto"/>
            <w:noWrap/>
            <w:vAlign w:val="center"/>
            <w:hideMark/>
          </w:tcPr>
          <w:p w14:paraId="08703F4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Cao Q., Chen Y.-C., Chen C.-L. SARS-CoV-2 infection in children: Transmission dynamics and clinical characteristics. J Formos Med Assoc, 2020; 119(3):670-673</w:t>
            </w:r>
          </w:p>
        </w:tc>
        <w:tc>
          <w:tcPr>
            <w:tcW w:w="1559" w:type="dxa"/>
            <w:shd w:val="clear" w:color="auto" w:fill="auto"/>
            <w:noWrap/>
            <w:vAlign w:val="bottom"/>
            <w:hideMark/>
          </w:tcPr>
          <w:p w14:paraId="5538740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6F961EA" w14:textId="77777777" w:rsidTr="008D4903">
        <w:trPr>
          <w:trHeight w:val="285"/>
        </w:trPr>
        <w:tc>
          <w:tcPr>
            <w:tcW w:w="9357" w:type="dxa"/>
            <w:shd w:val="clear" w:color="auto" w:fill="auto"/>
            <w:noWrap/>
            <w:vAlign w:val="bottom"/>
            <w:hideMark/>
          </w:tcPr>
          <w:p w14:paraId="35FD440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Carducci A., Federigi I., Liu D. et al. Making waves: Coronavirus detection, presence and persistence in the water environment: State of the art and knowledge needs for public health.  Water Res, 2020; 179:115907</w:t>
            </w:r>
          </w:p>
        </w:tc>
        <w:tc>
          <w:tcPr>
            <w:tcW w:w="1559" w:type="dxa"/>
            <w:shd w:val="clear" w:color="auto" w:fill="auto"/>
            <w:noWrap/>
            <w:vAlign w:val="bottom"/>
            <w:hideMark/>
          </w:tcPr>
          <w:p w14:paraId="5027EE9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7386175" w14:textId="77777777" w:rsidTr="008D4903">
        <w:trPr>
          <w:trHeight w:val="285"/>
        </w:trPr>
        <w:tc>
          <w:tcPr>
            <w:tcW w:w="9357" w:type="dxa"/>
            <w:shd w:val="clear" w:color="auto" w:fill="auto"/>
            <w:noWrap/>
            <w:vAlign w:val="bottom"/>
            <w:hideMark/>
          </w:tcPr>
          <w:p w14:paraId="482E0AE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Celik I., Saatci E., Eyuboglu F.O. Emerging and reemerging respiratory viral infections up to covid-19. Turk J Med Sci, 2020; 50(SI-1):557-562</w:t>
            </w:r>
          </w:p>
        </w:tc>
        <w:tc>
          <w:tcPr>
            <w:tcW w:w="1559" w:type="dxa"/>
            <w:shd w:val="clear" w:color="auto" w:fill="auto"/>
            <w:noWrap/>
            <w:vAlign w:val="bottom"/>
            <w:hideMark/>
          </w:tcPr>
          <w:p w14:paraId="2965F36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9A75304" w14:textId="77777777" w:rsidTr="008D4903">
        <w:trPr>
          <w:trHeight w:val="285"/>
        </w:trPr>
        <w:tc>
          <w:tcPr>
            <w:tcW w:w="9357" w:type="dxa"/>
            <w:shd w:val="clear" w:color="auto" w:fill="auto"/>
            <w:noWrap/>
            <w:vAlign w:val="center"/>
            <w:hideMark/>
          </w:tcPr>
          <w:p w14:paraId="58FF9C9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Chang D., Lin M., Wei L. et al. Epidemiologic and Clinical Characteristics of Novel Coronavirus Infections Involving 13 Patients Outside Wuhan, China. JAMA, 2020; 323(11):1092-1093</w:t>
            </w:r>
          </w:p>
        </w:tc>
        <w:tc>
          <w:tcPr>
            <w:tcW w:w="1559" w:type="dxa"/>
            <w:shd w:val="clear" w:color="auto" w:fill="auto"/>
            <w:noWrap/>
            <w:vAlign w:val="bottom"/>
            <w:hideMark/>
          </w:tcPr>
          <w:p w14:paraId="6126696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2A0F6DF0" w14:textId="77777777" w:rsidTr="008D4903">
        <w:trPr>
          <w:trHeight w:val="285"/>
        </w:trPr>
        <w:tc>
          <w:tcPr>
            <w:tcW w:w="9357" w:type="dxa"/>
            <w:shd w:val="clear" w:color="auto" w:fill="auto"/>
            <w:noWrap/>
            <w:vAlign w:val="center"/>
            <w:hideMark/>
          </w:tcPr>
          <w:p w14:paraId="432880D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Chang D., Xu H., Rebaza A. et al. Protecting health-care workers from subclinical coronavirus infection. Lancet Respir Med, 2020; 8(3):e13</w:t>
            </w:r>
          </w:p>
        </w:tc>
        <w:tc>
          <w:tcPr>
            <w:tcW w:w="1559" w:type="dxa"/>
            <w:shd w:val="clear" w:color="auto" w:fill="auto"/>
            <w:noWrap/>
            <w:vAlign w:val="bottom"/>
            <w:hideMark/>
          </w:tcPr>
          <w:p w14:paraId="03E2ACE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D6B0440" w14:textId="77777777" w:rsidTr="008D4903">
        <w:trPr>
          <w:trHeight w:val="285"/>
        </w:trPr>
        <w:tc>
          <w:tcPr>
            <w:tcW w:w="9357" w:type="dxa"/>
            <w:shd w:val="clear" w:color="auto" w:fill="auto"/>
            <w:noWrap/>
            <w:vAlign w:val="center"/>
            <w:hideMark/>
          </w:tcPr>
          <w:p w14:paraId="2CF9522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Chen C, Gao G, Xu Y, et al. SARS-CoV-2-positive sputum and feces after conversion of pharyngeal samples in patients with COVID-19. Ann Intern Med, 2020; M20-0991</w:t>
            </w:r>
          </w:p>
        </w:tc>
        <w:tc>
          <w:tcPr>
            <w:tcW w:w="1559" w:type="dxa"/>
            <w:shd w:val="clear" w:color="auto" w:fill="auto"/>
            <w:noWrap/>
            <w:vAlign w:val="bottom"/>
            <w:hideMark/>
          </w:tcPr>
          <w:p w14:paraId="73D0697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2701B61D" w14:textId="77777777" w:rsidTr="008D4903">
        <w:trPr>
          <w:trHeight w:val="285"/>
        </w:trPr>
        <w:tc>
          <w:tcPr>
            <w:tcW w:w="9357" w:type="dxa"/>
            <w:shd w:val="clear" w:color="auto" w:fill="auto"/>
            <w:noWrap/>
            <w:vAlign w:val="center"/>
            <w:hideMark/>
          </w:tcPr>
          <w:p w14:paraId="2D8ED53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Chen D, Xu W, Lei Z, et al. Recurrence of positive SARS‐CoV‐2 RNA in COVID‐19: a case report. Int J Infect Dis, 2020; 93:297‐299</w:t>
            </w:r>
          </w:p>
        </w:tc>
        <w:tc>
          <w:tcPr>
            <w:tcW w:w="1559" w:type="dxa"/>
            <w:shd w:val="clear" w:color="auto" w:fill="auto"/>
            <w:noWrap/>
            <w:vAlign w:val="bottom"/>
            <w:hideMark/>
          </w:tcPr>
          <w:p w14:paraId="5B96107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12D58723" w14:textId="77777777" w:rsidTr="008D4903">
        <w:trPr>
          <w:trHeight w:val="285"/>
        </w:trPr>
        <w:tc>
          <w:tcPr>
            <w:tcW w:w="9357" w:type="dxa"/>
            <w:shd w:val="clear" w:color="auto" w:fill="auto"/>
            <w:noWrap/>
            <w:vAlign w:val="bottom"/>
            <w:hideMark/>
          </w:tcPr>
          <w:p w14:paraId="07B4421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Chen M.-J., Chang K.-J., Hsu C.-C. et al. Precaution and Prevention of Coronavirus Disease 2019 (COVID-19) Infection in the Eye. J Chin Med Assoc, 2020; no pagination</w:t>
            </w:r>
          </w:p>
        </w:tc>
        <w:tc>
          <w:tcPr>
            <w:tcW w:w="1559" w:type="dxa"/>
            <w:shd w:val="clear" w:color="auto" w:fill="auto"/>
            <w:noWrap/>
            <w:vAlign w:val="bottom"/>
            <w:hideMark/>
          </w:tcPr>
          <w:p w14:paraId="29573D4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744F2BF" w14:textId="77777777" w:rsidTr="008D4903">
        <w:trPr>
          <w:trHeight w:val="285"/>
        </w:trPr>
        <w:tc>
          <w:tcPr>
            <w:tcW w:w="9357" w:type="dxa"/>
            <w:shd w:val="clear" w:color="auto" w:fill="auto"/>
            <w:noWrap/>
            <w:vAlign w:val="bottom"/>
            <w:hideMark/>
          </w:tcPr>
          <w:p w14:paraId="24ADF6C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Chen P., Zhang Y., Wen Y. et al. Epidemiological and clinical characteristics of 136 cases of COVID-19 in main district of Chongqing. J Formos Med Assoc, 2020; 119(7):1180-1184</w:t>
            </w:r>
          </w:p>
        </w:tc>
        <w:tc>
          <w:tcPr>
            <w:tcW w:w="1559" w:type="dxa"/>
            <w:shd w:val="clear" w:color="auto" w:fill="auto"/>
            <w:noWrap/>
            <w:vAlign w:val="bottom"/>
            <w:hideMark/>
          </w:tcPr>
          <w:p w14:paraId="40DFDD9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4E52DD6A" w14:textId="77777777" w:rsidTr="008D4903">
        <w:trPr>
          <w:trHeight w:val="285"/>
        </w:trPr>
        <w:tc>
          <w:tcPr>
            <w:tcW w:w="9357" w:type="dxa"/>
            <w:shd w:val="clear" w:color="auto" w:fill="auto"/>
            <w:noWrap/>
            <w:vAlign w:val="center"/>
            <w:hideMark/>
          </w:tcPr>
          <w:p w14:paraId="5B21841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Chen X., Tian J., Li G. Initiation of a new infection control system for the COVID-19 outbreak. Lancet Infect Dis, 2020; 20(4):397-398</w:t>
            </w:r>
          </w:p>
        </w:tc>
        <w:tc>
          <w:tcPr>
            <w:tcW w:w="1559" w:type="dxa"/>
            <w:shd w:val="clear" w:color="auto" w:fill="auto"/>
            <w:noWrap/>
            <w:vAlign w:val="bottom"/>
            <w:hideMark/>
          </w:tcPr>
          <w:p w14:paraId="2FD660F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12EC25A1" w14:textId="77777777" w:rsidTr="008D4903">
        <w:trPr>
          <w:trHeight w:val="285"/>
        </w:trPr>
        <w:tc>
          <w:tcPr>
            <w:tcW w:w="9357" w:type="dxa"/>
            <w:shd w:val="clear" w:color="auto" w:fill="auto"/>
            <w:noWrap/>
            <w:vAlign w:val="bottom"/>
            <w:hideMark/>
          </w:tcPr>
          <w:p w14:paraId="5C0504B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Chen X., Liu Y., Gong Y. et al. Perioperative Management of Patients Infected with the Novel Coronavirus: Recommendation from the Joint Task Force of the Chinese Society of Anesthesiology and the Chinese Association of Anesthesiologists. Anesthesiology, 2020; 132(6): no pagination</w:t>
            </w:r>
          </w:p>
        </w:tc>
        <w:tc>
          <w:tcPr>
            <w:tcW w:w="1559" w:type="dxa"/>
            <w:shd w:val="clear" w:color="auto" w:fill="auto"/>
            <w:noWrap/>
            <w:vAlign w:val="bottom"/>
            <w:hideMark/>
          </w:tcPr>
          <w:p w14:paraId="4793FA0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63B2D26" w14:textId="77777777" w:rsidTr="008D4903">
        <w:trPr>
          <w:trHeight w:val="285"/>
        </w:trPr>
        <w:tc>
          <w:tcPr>
            <w:tcW w:w="9357" w:type="dxa"/>
            <w:shd w:val="clear" w:color="auto" w:fill="auto"/>
            <w:noWrap/>
            <w:vAlign w:val="bottom"/>
            <w:hideMark/>
          </w:tcPr>
          <w:p w14:paraId="086C5CB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Chen Y, Li L. SARS-CoV-2: virus dynamics and host response. Lancet Infect Dis, 2020; 20(5):515-516</w:t>
            </w:r>
          </w:p>
        </w:tc>
        <w:tc>
          <w:tcPr>
            <w:tcW w:w="1559" w:type="dxa"/>
            <w:shd w:val="clear" w:color="auto" w:fill="auto"/>
            <w:noWrap/>
            <w:vAlign w:val="bottom"/>
            <w:hideMark/>
          </w:tcPr>
          <w:p w14:paraId="402DC06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9C00B03" w14:textId="77777777" w:rsidTr="008D4903">
        <w:trPr>
          <w:trHeight w:val="285"/>
        </w:trPr>
        <w:tc>
          <w:tcPr>
            <w:tcW w:w="9357" w:type="dxa"/>
            <w:shd w:val="clear" w:color="auto" w:fill="auto"/>
            <w:noWrap/>
            <w:vAlign w:val="center"/>
            <w:hideMark/>
          </w:tcPr>
          <w:p w14:paraId="173FDCB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 xml:space="preserve">Cheng V.C.-C., Wong S.-C., Chuang V.W.-M. et al. The role of community-wide wearing of face mask for control of coronavirus disease 2019 (COVID-19) epidemic due to SARS-CoV-2. J Infect, 2020; 81(1):107–114 </w:t>
            </w:r>
          </w:p>
        </w:tc>
        <w:tc>
          <w:tcPr>
            <w:tcW w:w="1559" w:type="dxa"/>
            <w:shd w:val="clear" w:color="auto" w:fill="auto"/>
            <w:noWrap/>
            <w:vAlign w:val="bottom"/>
            <w:hideMark/>
          </w:tcPr>
          <w:p w14:paraId="0802AD5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223A19AE" w14:textId="77777777" w:rsidTr="008D4903">
        <w:trPr>
          <w:trHeight w:val="285"/>
        </w:trPr>
        <w:tc>
          <w:tcPr>
            <w:tcW w:w="9357" w:type="dxa"/>
            <w:shd w:val="clear" w:color="auto" w:fill="auto"/>
            <w:noWrap/>
            <w:vAlign w:val="bottom"/>
            <w:hideMark/>
          </w:tcPr>
          <w:p w14:paraId="0773655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Cheung J.C., Ho L.T., Cheng J.V. et al. Staff safety during emergency airway management for COVID-19 in Hong Kong. Lancet Respir Med, 2020; 8(4):e19</w:t>
            </w:r>
          </w:p>
        </w:tc>
        <w:tc>
          <w:tcPr>
            <w:tcW w:w="1559" w:type="dxa"/>
            <w:shd w:val="clear" w:color="auto" w:fill="auto"/>
            <w:noWrap/>
            <w:vAlign w:val="bottom"/>
            <w:hideMark/>
          </w:tcPr>
          <w:p w14:paraId="71032F4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80AA19F" w14:textId="77777777" w:rsidTr="008D4903">
        <w:trPr>
          <w:trHeight w:val="285"/>
        </w:trPr>
        <w:tc>
          <w:tcPr>
            <w:tcW w:w="9357" w:type="dxa"/>
            <w:shd w:val="clear" w:color="auto" w:fill="auto"/>
            <w:noWrap/>
            <w:vAlign w:val="bottom"/>
            <w:hideMark/>
          </w:tcPr>
          <w:p w14:paraId="29F7DBF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Choi S.-H., Kim H.W., Kang J.-M. et al. Epidemiology and clinical features of coronavirus disease 2019 in children. Korean J Pediatr, 2020; 63(4):125-132</w:t>
            </w:r>
          </w:p>
        </w:tc>
        <w:tc>
          <w:tcPr>
            <w:tcW w:w="1559" w:type="dxa"/>
            <w:shd w:val="clear" w:color="auto" w:fill="auto"/>
            <w:noWrap/>
            <w:vAlign w:val="bottom"/>
            <w:hideMark/>
          </w:tcPr>
          <w:p w14:paraId="24BF401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060A291" w14:textId="77777777" w:rsidTr="008D4903">
        <w:trPr>
          <w:trHeight w:val="285"/>
        </w:trPr>
        <w:tc>
          <w:tcPr>
            <w:tcW w:w="9357" w:type="dxa"/>
            <w:shd w:val="clear" w:color="auto" w:fill="auto"/>
            <w:noWrap/>
            <w:vAlign w:val="bottom"/>
            <w:hideMark/>
          </w:tcPr>
          <w:p w14:paraId="2AE746D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Chou R., Dana T., Buckley D.I. et al. Epidemiology of and Risk Factors for Coronavirus Infection in Health Care Workers: A Living Rapid Review. Ann Intern Med, 2020; 173(2):120-136</w:t>
            </w:r>
          </w:p>
        </w:tc>
        <w:tc>
          <w:tcPr>
            <w:tcW w:w="1559" w:type="dxa"/>
            <w:shd w:val="clear" w:color="auto" w:fill="auto"/>
            <w:noWrap/>
            <w:vAlign w:val="bottom"/>
            <w:hideMark/>
          </w:tcPr>
          <w:p w14:paraId="0595D6D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05EC054F" w14:textId="77777777" w:rsidTr="008D4903">
        <w:trPr>
          <w:trHeight w:val="285"/>
        </w:trPr>
        <w:tc>
          <w:tcPr>
            <w:tcW w:w="9357" w:type="dxa"/>
            <w:shd w:val="clear" w:color="auto" w:fill="auto"/>
            <w:noWrap/>
            <w:vAlign w:val="bottom"/>
            <w:hideMark/>
          </w:tcPr>
          <w:p w14:paraId="76497D0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Chow V.L.Y., Chan J.Y.W., Ho V.W.Y. et al. Tracheostomy during COVID-19 pandemic-Novel approach. Head Neck, 2020; 1-7</w:t>
            </w:r>
          </w:p>
        </w:tc>
        <w:tc>
          <w:tcPr>
            <w:tcW w:w="1559" w:type="dxa"/>
            <w:shd w:val="clear" w:color="auto" w:fill="auto"/>
            <w:noWrap/>
            <w:vAlign w:val="bottom"/>
            <w:hideMark/>
          </w:tcPr>
          <w:p w14:paraId="7C4F368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39FD52F3" w14:textId="77777777" w:rsidTr="008D4903">
        <w:trPr>
          <w:trHeight w:val="285"/>
        </w:trPr>
        <w:tc>
          <w:tcPr>
            <w:tcW w:w="9357" w:type="dxa"/>
            <w:shd w:val="clear" w:color="auto" w:fill="auto"/>
            <w:noWrap/>
            <w:vAlign w:val="bottom"/>
            <w:hideMark/>
          </w:tcPr>
          <w:p w14:paraId="4A944B9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Cook T.M. Personal protective equipment during the coronavirus disease (COVID) 2019 pandemic - a narrative review. Anaesthesia, 2020; 75(7):920-927</w:t>
            </w:r>
          </w:p>
        </w:tc>
        <w:tc>
          <w:tcPr>
            <w:tcW w:w="1559" w:type="dxa"/>
            <w:shd w:val="clear" w:color="auto" w:fill="auto"/>
            <w:noWrap/>
            <w:vAlign w:val="bottom"/>
            <w:hideMark/>
          </w:tcPr>
          <w:p w14:paraId="3624B9E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E290D1F" w14:textId="77777777" w:rsidTr="008D4903">
        <w:trPr>
          <w:trHeight w:val="285"/>
        </w:trPr>
        <w:tc>
          <w:tcPr>
            <w:tcW w:w="9357" w:type="dxa"/>
            <w:shd w:val="clear" w:color="auto" w:fill="auto"/>
            <w:noWrap/>
            <w:vAlign w:val="center"/>
            <w:hideMark/>
          </w:tcPr>
          <w:p w14:paraId="4664014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Cordier P.-Y., De La Villeon B., Martin E. et al. Health workers' safety during tracheostomy in COVID-19 patients: Homemade protective screen. Head Neck, 2020; 42(7):1361-1362</w:t>
            </w:r>
          </w:p>
        </w:tc>
        <w:tc>
          <w:tcPr>
            <w:tcW w:w="1559" w:type="dxa"/>
            <w:shd w:val="clear" w:color="auto" w:fill="auto"/>
            <w:noWrap/>
            <w:vAlign w:val="bottom"/>
            <w:hideMark/>
          </w:tcPr>
          <w:p w14:paraId="0592DCB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5C733DA5" w14:textId="77777777" w:rsidTr="008D4903">
        <w:trPr>
          <w:trHeight w:val="285"/>
        </w:trPr>
        <w:tc>
          <w:tcPr>
            <w:tcW w:w="9357" w:type="dxa"/>
            <w:shd w:val="clear" w:color="auto" w:fill="auto"/>
            <w:noWrap/>
            <w:vAlign w:val="bottom"/>
            <w:hideMark/>
          </w:tcPr>
          <w:p w14:paraId="37E95F8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Corman V.M., Rabenau H.F., Adams O. et al. SARS-CoV-2 asymptomatic and symptomatic patients and risk for transfusion transmission. Transfusion, 2020; 60(6):1119-1122</w:t>
            </w:r>
          </w:p>
        </w:tc>
        <w:tc>
          <w:tcPr>
            <w:tcW w:w="1559" w:type="dxa"/>
            <w:shd w:val="clear" w:color="auto" w:fill="auto"/>
            <w:noWrap/>
            <w:vAlign w:val="bottom"/>
            <w:hideMark/>
          </w:tcPr>
          <w:p w14:paraId="0F020B2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9E24D3B" w14:textId="77777777" w:rsidTr="008D4903">
        <w:trPr>
          <w:trHeight w:val="285"/>
        </w:trPr>
        <w:tc>
          <w:tcPr>
            <w:tcW w:w="9357" w:type="dxa"/>
            <w:shd w:val="clear" w:color="auto" w:fill="auto"/>
            <w:noWrap/>
            <w:vAlign w:val="bottom"/>
            <w:hideMark/>
          </w:tcPr>
          <w:p w14:paraId="4C10D8A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Correia G., Rodrigues L., Gameiro da Silva M. et al. Airborne route and bad use of ventilation systems as non-negligible factors in SARS-CoV-2 transmission. Med Hypotheses, 2020; 141:(no pagination)</w:t>
            </w:r>
          </w:p>
        </w:tc>
        <w:tc>
          <w:tcPr>
            <w:tcW w:w="1559" w:type="dxa"/>
            <w:shd w:val="clear" w:color="auto" w:fill="auto"/>
            <w:noWrap/>
            <w:vAlign w:val="bottom"/>
            <w:hideMark/>
          </w:tcPr>
          <w:p w14:paraId="3D54663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006D35B" w14:textId="77777777" w:rsidTr="008D4903">
        <w:trPr>
          <w:trHeight w:val="285"/>
        </w:trPr>
        <w:tc>
          <w:tcPr>
            <w:tcW w:w="9357" w:type="dxa"/>
            <w:shd w:val="clear" w:color="auto" w:fill="auto"/>
            <w:noWrap/>
            <w:vAlign w:val="bottom"/>
            <w:hideMark/>
          </w:tcPr>
          <w:p w14:paraId="29B9B6F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Couper K., Taylor-Phillips S., Grove A. COVID-19 in cardiac arrest and infection risk to rescuers: A systematic review. Resuscitation, 2020; 151:59-66</w:t>
            </w:r>
          </w:p>
        </w:tc>
        <w:tc>
          <w:tcPr>
            <w:tcW w:w="1559" w:type="dxa"/>
            <w:shd w:val="clear" w:color="auto" w:fill="auto"/>
            <w:noWrap/>
            <w:vAlign w:val="bottom"/>
            <w:hideMark/>
          </w:tcPr>
          <w:p w14:paraId="54ABDB3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4602B00" w14:textId="77777777" w:rsidTr="008D4903">
        <w:trPr>
          <w:trHeight w:val="285"/>
        </w:trPr>
        <w:tc>
          <w:tcPr>
            <w:tcW w:w="9357" w:type="dxa"/>
            <w:shd w:val="clear" w:color="auto" w:fill="auto"/>
            <w:noWrap/>
            <w:vAlign w:val="bottom"/>
            <w:hideMark/>
          </w:tcPr>
          <w:p w14:paraId="00E7313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David A.P., Jiam N.T., Reither J.M. et al. Endoscopic Skull Base and Transoral Surgery During the COVID-19 Pandemic: Minimizing Droplet Spread with a Negative-Pressure Otolaryngology Viral Isolation Drape (NOVID). Head Neck, 2020; 1577-1582</w:t>
            </w:r>
          </w:p>
        </w:tc>
        <w:tc>
          <w:tcPr>
            <w:tcW w:w="1559" w:type="dxa"/>
            <w:shd w:val="clear" w:color="auto" w:fill="auto"/>
            <w:noWrap/>
            <w:vAlign w:val="bottom"/>
            <w:hideMark/>
          </w:tcPr>
          <w:p w14:paraId="4058A93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7D38E78D" w14:textId="77777777" w:rsidTr="008D4903">
        <w:trPr>
          <w:trHeight w:val="285"/>
        </w:trPr>
        <w:tc>
          <w:tcPr>
            <w:tcW w:w="9357" w:type="dxa"/>
            <w:shd w:val="clear" w:color="auto" w:fill="auto"/>
            <w:noWrap/>
            <w:vAlign w:val="bottom"/>
            <w:hideMark/>
          </w:tcPr>
          <w:p w14:paraId="185E6EA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Day A.T., Sher D.J., Lee R.C. et al. Head and neck oncology during the COVID-19 pandemic: Reconsidering traditional treatment paradigms in light of new surgical and other multilevel risks.  Oral Oncology, 2020; 105:104684</w:t>
            </w:r>
          </w:p>
        </w:tc>
        <w:tc>
          <w:tcPr>
            <w:tcW w:w="1559" w:type="dxa"/>
            <w:shd w:val="clear" w:color="auto" w:fill="auto"/>
            <w:noWrap/>
            <w:vAlign w:val="bottom"/>
            <w:hideMark/>
          </w:tcPr>
          <w:p w14:paraId="79C7B35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EA77688" w14:textId="77777777" w:rsidTr="008D4903">
        <w:trPr>
          <w:trHeight w:val="285"/>
        </w:trPr>
        <w:tc>
          <w:tcPr>
            <w:tcW w:w="9357" w:type="dxa"/>
            <w:shd w:val="clear" w:color="auto" w:fill="auto"/>
            <w:noWrap/>
            <w:vAlign w:val="bottom"/>
            <w:hideMark/>
          </w:tcPr>
          <w:p w14:paraId="0B17F44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De Simone B., Chouillard E., Di Saverio S. et al. Emergency surgery during the COVID-19 pandemic: what you need to know for practice. Ann R Coll Surg Engl, 2020; 102(5):323-332</w:t>
            </w:r>
          </w:p>
        </w:tc>
        <w:tc>
          <w:tcPr>
            <w:tcW w:w="1559" w:type="dxa"/>
            <w:shd w:val="clear" w:color="auto" w:fill="auto"/>
            <w:noWrap/>
            <w:vAlign w:val="bottom"/>
            <w:hideMark/>
          </w:tcPr>
          <w:p w14:paraId="3103ECF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0D9115B" w14:textId="77777777" w:rsidTr="008D4903">
        <w:trPr>
          <w:trHeight w:val="285"/>
        </w:trPr>
        <w:tc>
          <w:tcPr>
            <w:tcW w:w="9357" w:type="dxa"/>
            <w:shd w:val="clear" w:color="auto" w:fill="auto"/>
            <w:noWrap/>
            <w:vAlign w:val="center"/>
            <w:hideMark/>
          </w:tcPr>
          <w:p w14:paraId="797B2A5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Desai A.N., Patel P. Stopping the Spread of COVID-19. JAMA, 2020; 323(15):1516</w:t>
            </w:r>
          </w:p>
        </w:tc>
        <w:tc>
          <w:tcPr>
            <w:tcW w:w="1559" w:type="dxa"/>
            <w:shd w:val="clear" w:color="auto" w:fill="auto"/>
            <w:noWrap/>
            <w:vAlign w:val="bottom"/>
            <w:hideMark/>
          </w:tcPr>
          <w:p w14:paraId="0513BA2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7AF5692" w14:textId="77777777" w:rsidTr="008D4903">
        <w:trPr>
          <w:trHeight w:val="285"/>
        </w:trPr>
        <w:tc>
          <w:tcPr>
            <w:tcW w:w="9357" w:type="dxa"/>
            <w:shd w:val="clear" w:color="auto" w:fill="auto"/>
            <w:noWrap/>
            <w:vAlign w:val="center"/>
            <w:hideMark/>
          </w:tcPr>
          <w:p w14:paraId="027BA9D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Dexter F., Parra M.C., Brown J.R. et al. Perioperative COVID-19 Defense: An Evidence-Based Approach for Optimization of Infection Control and Operating Room Management. Anesth Analg, 2020;20:10.1213</w:t>
            </w:r>
          </w:p>
        </w:tc>
        <w:tc>
          <w:tcPr>
            <w:tcW w:w="1559" w:type="dxa"/>
            <w:shd w:val="clear" w:color="auto" w:fill="auto"/>
            <w:noWrap/>
            <w:vAlign w:val="bottom"/>
            <w:hideMark/>
          </w:tcPr>
          <w:p w14:paraId="5D2ECE5B"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0FBE076" w14:textId="77777777" w:rsidTr="008D4903">
        <w:trPr>
          <w:trHeight w:val="285"/>
        </w:trPr>
        <w:tc>
          <w:tcPr>
            <w:tcW w:w="9357" w:type="dxa"/>
            <w:shd w:val="clear" w:color="auto" w:fill="auto"/>
            <w:noWrap/>
            <w:vAlign w:val="bottom"/>
            <w:hideMark/>
          </w:tcPr>
          <w:p w14:paraId="4C9903E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Dexter F., Elhakim M., Loftus R.W. et al. Strategies for daily operating room management of ambulatory surgery centers following resolution of the acute phase of the COVID-19 pandemic. J Clin Anesth, 2020; 64:109854</w:t>
            </w:r>
          </w:p>
        </w:tc>
        <w:tc>
          <w:tcPr>
            <w:tcW w:w="1559" w:type="dxa"/>
            <w:shd w:val="clear" w:color="auto" w:fill="auto"/>
            <w:noWrap/>
            <w:vAlign w:val="bottom"/>
            <w:hideMark/>
          </w:tcPr>
          <w:p w14:paraId="25372E6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A66048D" w14:textId="77777777" w:rsidTr="008D4903">
        <w:trPr>
          <w:trHeight w:val="285"/>
        </w:trPr>
        <w:tc>
          <w:tcPr>
            <w:tcW w:w="9357" w:type="dxa"/>
            <w:shd w:val="clear" w:color="auto" w:fill="auto"/>
            <w:noWrap/>
            <w:vAlign w:val="bottom"/>
            <w:hideMark/>
          </w:tcPr>
          <w:p w14:paraId="69DEEDC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Di Mascio D., Khalil A., Saccone G. et al. Outcome of Coronavirus spectrum infections (SARS, MERS, COVID 1 -19) during pregnancy: a systematic review and meta-analysis. Am J Obstet Gynecol, 2020; 100107</w:t>
            </w:r>
          </w:p>
        </w:tc>
        <w:tc>
          <w:tcPr>
            <w:tcW w:w="1559" w:type="dxa"/>
            <w:shd w:val="clear" w:color="auto" w:fill="auto"/>
            <w:noWrap/>
            <w:vAlign w:val="bottom"/>
            <w:hideMark/>
          </w:tcPr>
          <w:p w14:paraId="2855B0A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ECE1635" w14:textId="77777777" w:rsidTr="008D4903">
        <w:trPr>
          <w:trHeight w:val="285"/>
        </w:trPr>
        <w:tc>
          <w:tcPr>
            <w:tcW w:w="9357" w:type="dxa"/>
            <w:shd w:val="clear" w:color="auto" w:fill="auto"/>
            <w:noWrap/>
            <w:vAlign w:val="bottom"/>
            <w:hideMark/>
          </w:tcPr>
          <w:p w14:paraId="36C97CE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Diaz-Quijano F.A., Rodriguez-Morales A.J., Waldman E.A. Translating transmissibility measures into recommendations for coronavirus prevention. Rev Saude Publica, 2020; 54:43</w:t>
            </w:r>
          </w:p>
        </w:tc>
        <w:tc>
          <w:tcPr>
            <w:tcW w:w="1559" w:type="dxa"/>
            <w:shd w:val="clear" w:color="auto" w:fill="auto"/>
            <w:noWrap/>
            <w:vAlign w:val="bottom"/>
            <w:hideMark/>
          </w:tcPr>
          <w:p w14:paraId="6ACA528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EBD943C" w14:textId="77777777" w:rsidTr="008D4903">
        <w:trPr>
          <w:trHeight w:val="285"/>
        </w:trPr>
        <w:tc>
          <w:tcPr>
            <w:tcW w:w="9357" w:type="dxa"/>
            <w:shd w:val="clear" w:color="auto" w:fill="auto"/>
            <w:noWrap/>
            <w:vAlign w:val="bottom"/>
            <w:hideMark/>
          </w:tcPr>
          <w:p w14:paraId="7336DC9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Dietz L., Horve P.F., Coil D.A. et al. 2019 Novel coronavirus (CoviD-19) pandemic: Built environment considerations to reduce transmission. mSystems, 2020; 5(2):e00245-20</w:t>
            </w:r>
          </w:p>
        </w:tc>
        <w:tc>
          <w:tcPr>
            <w:tcW w:w="1559" w:type="dxa"/>
            <w:shd w:val="clear" w:color="auto" w:fill="auto"/>
            <w:noWrap/>
            <w:vAlign w:val="bottom"/>
            <w:hideMark/>
          </w:tcPr>
          <w:p w14:paraId="1AB8CDD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ADADB79" w14:textId="77777777" w:rsidTr="008D4903">
        <w:trPr>
          <w:trHeight w:val="285"/>
        </w:trPr>
        <w:tc>
          <w:tcPr>
            <w:tcW w:w="9357" w:type="dxa"/>
            <w:shd w:val="clear" w:color="auto" w:fill="auto"/>
            <w:noWrap/>
            <w:vAlign w:val="bottom"/>
            <w:hideMark/>
          </w:tcPr>
          <w:p w14:paraId="09ECA78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Ding J., Fu H., Liu Y. Prevention and control measures in radiology department for COVID-19. Eur Radiol, 2020; 30(7): 3603–3608</w:t>
            </w:r>
          </w:p>
        </w:tc>
        <w:tc>
          <w:tcPr>
            <w:tcW w:w="1559" w:type="dxa"/>
            <w:shd w:val="clear" w:color="auto" w:fill="auto"/>
            <w:noWrap/>
            <w:vAlign w:val="bottom"/>
            <w:hideMark/>
          </w:tcPr>
          <w:p w14:paraId="56E4995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3014D07" w14:textId="77777777" w:rsidTr="008D4903">
        <w:trPr>
          <w:trHeight w:val="285"/>
        </w:trPr>
        <w:tc>
          <w:tcPr>
            <w:tcW w:w="9357" w:type="dxa"/>
            <w:shd w:val="clear" w:color="auto" w:fill="auto"/>
            <w:noWrap/>
            <w:vAlign w:val="bottom"/>
            <w:hideMark/>
          </w:tcPr>
          <w:p w14:paraId="59226E0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 xml:space="preserve">Ding S, Liang TJ. Is SARS-CoV-2 Also an Enteric Pathogen with Potential Fecal-Oral Transmission: A COVID-19 Virological and Clinical Review. Gastroenterology, 2020; 159(1):53–61 </w:t>
            </w:r>
          </w:p>
        </w:tc>
        <w:tc>
          <w:tcPr>
            <w:tcW w:w="1559" w:type="dxa"/>
            <w:shd w:val="clear" w:color="auto" w:fill="auto"/>
            <w:noWrap/>
            <w:vAlign w:val="bottom"/>
            <w:hideMark/>
          </w:tcPr>
          <w:p w14:paraId="18E3B77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987E7CA" w14:textId="77777777" w:rsidTr="008D4903">
        <w:trPr>
          <w:trHeight w:val="285"/>
        </w:trPr>
        <w:tc>
          <w:tcPr>
            <w:tcW w:w="9357" w:type="dxa"/>
            <w:shd w:val="clear" w:color="auto" w:fill="auto"/>
            <w:noWrap/>
            <w:vAlign w:val="center"/>
            <w:hideMark/>
          </w:tcPr>
          <w:p w14:paraId="13F503B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Dona D., Minotti C., Costenaro P. et al. Fecal-oral transmission of sars-cov-2 in children: is it time to change our approach? Pediatr Infect Dis J, 2020; 39(7):e133-e134</w:t>
            </w:r>
          </w:p>
        </w:tc>
        <w:tc>
          <w:tcPr>
            <w:tcW w:w="1559" w:type="dxa"/>
            <w:shd w:val="clear" w:color="auto" w:fill="auto"/>
            <w:noWrap/>
            <w:vAlign w:val="bottom"/>
            <w:hideMark/>
          </w:tcPr>
          <w:p w14:paraId="399CA58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0B737C5C" w14:textId="77777777" w:rsidTr="008D4903">
        <w:trPr>
          <w:trHeight w:val="285"/>
        </w:trPr>
        <w:tc>
          <w:tcPr>
            <w:tcW w:w="9357" w:type="dxa"/>
            <w:shd w:val="clear" w:color="auto" w:fill="auto"/>
            <w:noWrap/>
            <w:vAlign w:val="center"/>
            <w:hideMark/>
          </w:tcPr>
          <w:p w14:paraId="7DD41AD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Dong Y., Mo X., Hu Y. et al. Epidemiology of COVID-19 among children in China. Pediatrics, 2020; 145(4):e20200702</w:t>
            </w:r>
          </w:p>
        </w:tc>
        <w:tc>
          <w:tcPr>
            <w:tcW w:w="1559" w:type="dxa"/>
            <w:shd w:val="clear" w:color="auto" w:fill="auto"/>
            <w:noWrap/>
            <w:vAlign w:val="bottom"/>
            <w:hideMark/>
          </w:tcPr>
          <w:p w14:paraId="4D1721AB"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46974D01" w14:textId="77777777" w:rsidTr="008D4903">
        <w:trPr>
          <w:trHeight w:val="285"/>
        </w:trPr>
        <w:tc>
          <w:tcPr>
            <w:tcW w:w="9357" w:type="dxa"/>
            <w:shd w:val="clear" w:color="auto" w:fill="auto"/>
            <w:noWrap/>
            <w:vAlign w:val="center"/>
            <w:hideMark/>
          </w:tcPr>
          <w:p w14:paraId="687683B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Duran P., Berman S., Niermeyer S. et al. COVID-19 and newborn health: systematic review. Rev Panam Salud Pública, 2020; 44:e54</w:t>
            </w:r>
          </w:p>
        </w:tc>
        <w:tc>
          <w:tcPr>
            <w:tcW w:w="1559" w:type="dxa"/>
            <w:shd w:val="clear" w:color="auto" w:fill="auto"/>
            <w:noWrap/>
            <w:vAlign w:val="bottom"/>
            <w:hideMark/>
          </w:tcPr>
          <w:p w14:paraId="25A85A2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0E659165" w14:textId="77777777" w:rsidTr="008D4903">
        <w:trPr>
          <w:trHeight w:val="285"/>
        </w:trPr>
        <w:tc>
          <w:tcPr>
            <w:tcW w:w="9357" w:type="dxa"/>
            <w:shd w:val="clear" w:color="auto" w:fill="auto"/>
            <w:noWrap/>
            <w:vAlign w:val="bottom"/>
            <w:hideMark/>
          </w:tcPr>
          <w:p w14:paraId="3571FA1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Eissenberg T., Kanj S.S., Shihadeh A.L. Treat COVID-19 as Though It Is Airborne: It May Be. AANA J, 2020; 88(3):29-30</w:t>
            </w:r>
          </w:p>
        </w:tc>
        <w:tc>
          <w:tcPr>
            <w:tcW w:w="1559" w:type="dxa"/>
            <w:shd w:val="clear" w:color="auto" w:fill="auto"/>
            <w:noWrap/>
            <w:vAlign w:val="bottom"/>
            <w:hideMark/>
          </w:tcPr>
          <w:p w14:paraId="7094900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34B66E9" w14:textId="77777777" w:rsidTr="008D4903">
        <w:trPr>
          <w:trHeight w:val="285"/>
        </w:trPr>
        <w:tc>
          <w:tcPr>
            <w:tcW w:w="9357" w:type="dxa"/>
            <w:shd w:val="clear" w:color="auto" w:fill="auto"/>
            <w:noWrap/>
            <w:vAlign w:val="bottom"/>
            <w:hideMark/>
          </w:tcPr>
          <w:p w14:paraId="69877C1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El Kassas M., Al Shafie A., Abdel Hameed A.S. et al. Emergency endoscopic variceal band ligation in a COVID-19 patient presented with hematemesis while on mechanical ventilation. Dig Endosc, 2020; 32(5):812-815</w:t>
            </w:r>
          </w:p>
        </w:tc>
        <w:tc>
          <w:tcPr>
            <w:tcW w:w="1559" w:type="dxa"/>
            <w:shd w:val="clear" w:color="auto" w:fill="auto"/>
            <w:noWrap/>
            <w:vAlign w:val="bottom"/>
            <w:hideMark/>
          </w:tcPr>
          <w:p w14:paraId="0DB1A67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10D7265A" w14:textId="77777777" w:rsidTr="008D4903">
        <w:trPr>
          <w:trHeight w:val="285"/>
        </w:trPr>
        <w:tc>
          <w:tcPr>
            <w:tcW w:w="9357" w:type="dxa"/>
            <w:shd w:val="clear" w:color="auto" w:fill="auto"/>
            <w:noWrap/>
            <w:vAlign w:val="center"/>
            <w:hideMark/>
          </w:tcPr>
          <w:p w14:paraId="2EB7F06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Elli L., Rimondi A., Scaramella L. et al. Endoscopy during the Covid-19 outbreak: experience and recommendations from a single center in a high-incidence scenario. Dig Liver Dis, 2020; 52(6):606–612</w:t>
            </w:r>
          </w:p>
        </w:tc>
        <w:tc>
          <w:tcPr>
            <w:tcW w:w="1559" w:type="dxa"/>
            <w:shd w:val="clear" w:color="auto" w:fill="auto"/>
            <w:noWrap/>
            <w:vAlign w:val="bottom"/>
            <w:hideMark/>
          </w:tcPr>
          <w:p w14:paraId="618D9D4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0D08D836" w14:textId="77777777" w:rsidTr="008D4903">
        <w:trPr>
          <w:trHeight w:val="285"/>
        </w:trPr>
        <w:tc>
          <w:tcPr>
            <w:tcW w:w="9357" w:type="dxa"/>
            <w:shd w:val="clear" w:color="auto" w:fill="auto"/>
            <w:noWrap/>
            <w:vAlign w:val="bottom"/>
            <w:hideMark/>
          </w:tcPr>
          <w:p w14:paraId="28E70CB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Fathizadeh H., Maroufi P., Momen-Heravi M. et al. Protection and disinfection policies against SARS-CoV-2 (COVID-19). Infez Med, 2020; 28(2):185-191</w:t>
            </w:r>
          </w:p>
        </w:tc>
        <w:tc>
          <w:tcPr>
            <w:tcW w:w="1559" w:type="dxa"/>
            <w:shd w:val="clear" w:color="auto" w:fill="auto"/>
            <w:noWrap/>
            <w:vAlign w:val="bottom"/>
            <w:hideMark/>
          </w:tcPr>
          <w:p w14:paraId="42DF569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9444797" w14:textId="77777777" w:rsidTr="008D4903">
        <w:trPr>
          <w:trHeight w:val="285"/>
        </w:trPr>
        <w:tc>
          <w:tcPr>
            <w:tcW w:w="9357" w:type="dxa"/>
            <w:shd w:val="clear" w:color="auto" w:fill="auto"/>
            <w:noWrap/>
            <w:vAlign w:val="bottom"/>
            <w:hideMark/>
          </w:tcPr>
          <w:p w14:paraId="275B59C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Fattorini D, Regoli F. Role of the chronic air pollution levels in the Covid-19 outbreak risk in Italy. Environ Pollut, 2020; 264:114732</w:t>
            </w:r>
          </w:p>
        </w:tc>
        <w:tc>
          <w:tcPr>
            <w:tcW w:w="1559" w:type="dxa"/>
            <w:shd w:val="clear" w:color="auto" w:fill="auto"/>
            <w:noWrap/>
            <w:vAlign w:val="bottom"/>
            <w:hideMark/>
          </w:tcPr>
          <w:p w14:paraId="7690BA3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3577E2E0" w14:textId="77777777" w:rsidTr="008D4903">
        <w:trPr>
          <w:trHeight w:val="285"/>
        </w:trPr>
        <w:tc>
          <w:tcPr>
            <w:tcW w:w="9357" w:type="dxa"/>
            <w:shd w:val="clear" w:color="auto" w:fill="auto"/>
            <w:noWrap/>
            <w:vAlign w:val="bottom"/>
            <w:hideMark/>
          </w:tcPr>
          <w:p w14:paraId="3B7B388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Ferioli M., Cisternino C., Leo V. et al. Protecting healthcare workers from sars-cov-2 infection: Practical indications. Eur Respir J, 2020; 29(155):1-10</w:t>
            </w:r>
          </w:p>
        </w:tc>
        <w:tc>
          <w:tcPr>
            <w:tcW w:w="1559" w:type="dxa"/>
            <w:shd w:val="clear" w:color="auto" w:fill="auto"/>
            <w:noWrap/>
            <w:vAlign w:val="bottom"/>
            <w:hideMark/>
          </w:tcPr>
          <w:p w14:paraId="0133A61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20FFF79" w14:textId="77777777" w:rsidTr="008D4903">
        <w:trPr>
          <w:trHeight w:val="285"/>
        </w:trPr>
        <w:tc>
          <w:tcPr>
            <w:tcW w:w="9357" w:type="dxa"/>
            <w:shd w:val="clear" w:color="auto" w:fill="auto"/>
            <w:noWrap/>
            <w:vAlign w:val="bottom"/>
            <w:hideMark/>
          </w:tcPr>
          <w:p w14:paraId="5347846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Fiorillo L., Cervino G., Matarese M. et al. COVID-19 surface persistence: A recent data summary and its importance for medical and dental settings. Int J Environ Res Public Health, 2020; 17(9):3132</w:t>
            </w:r>
          </w:p>
        </w:tc>
        <w:tc>
          <w:tcPr>
            <w:tcW w:w="1559" w:type="dxa"/>
            <w:shd w:val="clear" w:color="auto" w:fill="auto"/>
            <w:noWrap/>
            <w:vAlign w:val="bottom"/>
            <w:hideMark/>
          </w:tcPr>
          <w:p w14:paraId="79AECD8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6CAEE73" w14:textId="77777777" w:rsidTr="008D4903">
        <w:trPr>
          <w:trHeight w:val="285"/>
        </w:trPr>
        <w:tc>
          <w:tcPr>
            <w:tcW w:w="9357" w:type="dxa"/>
            <w:shd w:val="clear" w:color="auto" w:fill="auto"/>
            <w:noWrap/>
            <w:vAlign w:val="bottom"/>
            <w:hideMark/>
          </w:tcPr>
          <w:p w14:paraId="7AC8A4C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Firstenberg M.S., Libby M., Ochs M. et al. et al. Isolation protocol for a COVID-2019 patient requiring emergent surgical intervention: case presentation. Patient Saf Surg, 2020; 14:15</w:t>
            </w:r>
          </w:p>
        </w:tc>
        <w:tc>
          <w:tcPr>
            <w:tcW w:w="1559" w:type="dxa"/>
            <w:shd w:val="clear" w:color="auto" w:fill="auto"/>
            <w:noWrap/>
            <w:vAlign w:val="bottom"/>
            <w:hideMark/>
          </w:tcPr>
          <w:p w14:paraId="7E66BF6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2D30BAD4" w14:textId="77777777" w:rsidTr="008D4903">
        <w:trPr>
          <w:trHeight w:val="285"/>
        </w:trPr>
        <w:tc>
          <w:tcPr>
            <w:tcW w:w="9357" w:type="dxa"/>
            <w:shd w:val="clear" w:color="auto" w:fill="auto"/>
            <w:noWrap/>
            <w:vAlign w:val="center"/>
            <w:hideMark/>
          </w:tcPr>
          <w:p w14:paraId="722A859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Francom C.R., Javia L.R., Wolter N.E. et al. Pediatric laryngoscopy and bronchoscopy during the COVID-19 pandemic: A four-center collaborative protocol to improve safety with perioperative management strategies and creation of a surgical tent with disposable drapes. Int J Pediatr Otorhinolaryngol, 2020; 134:110059</w:t>
            </w:r>
          </w:p>
        </w:tc>
        <w:tc>
          <w:tcPr>
            <w:tcW w:w="1559" w:type="dxa"/>
            <w:shd w:val="clear" w:color="auto" w:fill="auto"/>
            <w:noWrap/>
            <w:vAlign w:val="bottom"/>
            <w:hideMark/>
          </w:tcPr>
          <w:p w14:paraId="6455086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74EF62B" w14:textId="77777777" w:rsidTr="008D4903">
        <w:trPr>
          <w:trHeight w:val="285"/>
        </w:trPr>
        <w:tc>
          <w:tcPr>
            <w:tcW w:w="9357" w:type="dxa"/>
            <w:shd w:val="clear" w:color="auto" w:fill="auto"/>
            <w:noWrap/>
            <w:vAlign w:val="center"/>
            <w:hideMark/>
          </w:tcPr>
          <w:p w14:paraId="417C153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 xml:space="preserve">Fusco P., Petroni G.M., Di Carlo S. et al. </w:t>
            </w:r>
            <w:r w:rsidRPr="00B2491A">
              <w:rPr>
                <w:rFonts w:cstheme="minorHAnsi"/>
                <w:sz w:val="20"/>
                <w:szCs w:val="20"/>
              </w:rPr>
              <w:t>Use of a modified system for manual ventilation of the patient for in-hospital and extra hospital transport to avoid aerosolizing spread of droplets during covid-19 outbreak.</w:t>
            </w:r>
            <w:r w:rsidRPr="00B2491A">
              <w:rPr>
                <w:rFonts w:eastAsia="Times New Roman" w:cstheme="minorHAnsi"/>
                <w:color w:val="000000"/>
                <w:sz w:val="20"/>
                <w:szCs w:val="20"/>
                <w:lang w:eastAsia="en-GB"/>
              </w:rPr>
              <w:t xml:space="preserve"> Anesth Analg, 2020; 4:10.1213</w:t>
            </w:r>
          </w:p>
        </w:tc>
        <w:tc>
          <w:tcPr>
            <w:tcW w:w="1559" w:type="dxa"/>
            <w:shd w:val="clear" w:color="auto" w:fill="auto"/>
            <w:noWrap/>
            <w:vAlign w:val="bottom"/>
            <w:hideMark/>
          </w:tcPr>
          <w:p w14:paraId="504662F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25A9936D" w14:textId="77777777" w:rsidTr="008D4903">
        <w:trPr>
          <w:trHeight w:val="285"/>
        </w:trPr>
        <w:tc>
          <w:tcPr>
            <w:tcW w:w="9357" w:type="dxa"/>
            <w:shd w:val="clear" w:color="auto" w:fill="auto"/>
            <w:noWrap/>
            <w:vAlign w:val="bottom"/>
            <w:hideMark/>
          </w:tcPr>
          <w:p w14:paraId="6B46AD0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Galbadage T., Peterson B.M., Gunasekera R.S. Does COVID-19 Spread Through Droplets Alone? Front Public Health, 2020; 8:163</w:t>
            </w:r>
          </w:p>
        </w:tc>
        <w:tc>
          <w:tcPr>
            <w:tcW w:w="1559" w:type="dxa"/>
            <w:shd w:val="clear" w:color="auto" w:fill="auto"/>
            <w:noWrap/>
            <w:vAlign w:val="bottom"/>
            <w:hideMark/>
          </w:tcPr>
          <w:p w14:paraId="1169DF5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032AB3C" w14:textId="77777777" w:rsidTr="008D4903">
        <w:trPr>
          <w:trHeight w:val="285"/>
        </w:trPr>
        <w:tc>
          <w:tcPr>
            <w:tcW w:w="9357" w:type="dxa"/>
            <w:shd w:val="clear" w:color="auto" w:fill="auto"/>
            <w:noWrap/>
            <w:vAlign w:val="bottom"/>
            <w:hideMark/>
          </w:tcPr>
          <w:p w14:paraId="7589846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Gandhi M., Havlir D. The time for universal masking of the public for coronavirus disease 2019 is now. Open Forum Infect Dis, 2020;7 (4):ofaa131.</w:t>
            </w:r>
          </w:p>
        </w:tc>
        <w:tc>
          <w:tcPr>
            <w:tcW w:w="1559" w:type="dxa"/>
            <w:shd w:val="clear" w:color="auto" w:fill="auto"/>
            <w:noWrap/>
            <w:vAlign w:val="bottom"/>
            <w:hideMark/>
          </w:tcPr>
          <w:p w14:paraId="37A8578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35DCE71" w14:textId="77777777" w:rsidTr="008D4903">
        <w:trPr>
          <w:trHeight w:val="285"/>
        </w:trPr>
        <w:tc>
          <w:tcPr>
            <w:tcW w:w="9357" w:type="dxa"/>
            <w:shd w:val="clear" w:color="auto" w:fill="auto"/>
            <w:noWrap/>
            <w:vAlign w:val="bottom"/>
            <w:hideMark/>
          </w:tcPr>
          <w:p w14:paraId="42E00ACB"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Gatto M., Bertuzzo E., Mari L. et al. Spread and dynamics of the COVID-19 epidemic in Italy: Effects of emergency containment measures. PNAS, 2020; 117(19):10484-10491</w:t>
            </w:r>
          </w:p>
        </w:tc>
        <w:tc>
          <w:tcPr>
            <w:tcW w:w="1559" w:type="dxa"/>
            <w:shd w:val="clear" w:color="auto" w:fill="auto"/>
            <w:noWrap/>
            <w:vAlign w:val="bottom"/>
            <w:hideMark/>
          </w:tcPr>
          <w:p w14:paraId="280ADA1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9114BBD" w14:textId="77777777" w:rsidTr="008D4903">
        <w:trPr>
          <w:trHeight w:val="285"/>
        </w:trPr>
        <w:tc>
          <w:tcPr>
            <w:tcW w:w="9357" w:type="dxa"/>
            <w:shd w:val="clear" w:color="auto" w:fill="auto"/>
            <w:noWrap/>
            <w:vAlign w:val="bottom"/>
            <w:hideMark/>
          </w:tcPr>
          <w:p w14:paraId="00C5AB5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Ge Z.-Y., Yang L.-M., Xia J.-J. et al. Possible aerosol transmission of COVID-19 and special precautions in dentistry. J Zhejiang Univ Sci B, 2020; 21(5): 361–368</w:t>
            </w:r>
          </w:p>
        </w:tc>
        <w:tc>
          <w:tcPr>
            <w:tcW w:w="1559" w:type="dxa"/>
            <w:shd w:val="clear" w:color="auto" w:fill="auto"/>
            <w:noWrap/>
            <w:vAlign w:val="bottom"/>
            <w:hideMark/>
          </w:tcPr>
          <w:p w14:paraId="3A4A8D0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B65C62E" w14:textId="77777777" w:rsidTr="008D4903">
        <w:trPr>
          <w:trHeight w:val="285"/>
        </w:trPr>
        <w:tc>
          <w:tcPr>
            <w:tcW w:w="9357" w:type="dxa"/>
            <w:shd w:val="clear" w:color="auto" w:fill="auto"/>
            <w:noWrap/>
            <w:vAlign w:val="bottom"/>
          </w:tcPr>
          <w:p w14:paraId="27A932EC" w14:textId="686C110C" w:rsidR="00416A49" w:rsidRPr="00B2491A" w:rsidRDefault="00416A49" w:rsidP="00416A49">
            <w:pPr>
              <w:spacing w:after="0" w:line="240" w:lineRule="auto"/>
              <w:rPr>
                <w:rFonts w:eastAsia="Times New Roman" w:cstheme="minorHAnsi"/>
                <w:color w:val="000000"/>
                <w:sz w:val="20"/>
                <w:szCs w:val="20"/>
                <w:lang w:eastAsia="en-GB"/>
              </w:rPr>
            </w:pPr>
            <w:r w:rsidRPr="00416A49">
              <w:rPr>
                <w:rFonts w:eastAsia="Times New Roman" w:cstheme="minorHAnsi"/>
                <w:color w:val="000000"/>
                <w:sz w:val="20"/>
                <w:szCs w:val="20"/>
                <w:lang w:eastAsia="en-GB"/>
              </w:rPr>
              <w:t>Georgiades F., Summers D.M., Butler A.J. et al. Renal transplantation during the SARS-CoV-2 pandemic in the UK: experience from a large volume centre.</w:t>
            </w:r>
            <w:r w:rsidRPr="00416A49">
              <w:rPr>
                <w:rFonts w:eastAsia="Times New Roman" w:cstheme="minorHAnsi"/>
                <w:color w:val="000000"/>
                <w:sz w:val="20"/>
                <w:szCs w:val="20"/>
                <w:lang w:eastAsia="en-GB"/>
              </w:rPr>
              <w:tab/>
              <w:t>Clin Transplant, 2020; e14150</w:t>
            </w:r>
          </w:p>
        </w:tc>
        <w:tc>
          <w:tcPr>
            <w:tcW w:w="1559" w:type="dxa"/>
            <w:shd w:val="clear" w:color="auto" w:fill="auto"/>
            <w:noWrap/>
            <w:vAlign w:val="bottom"/>
          </w:tcPr>
          <w:p w14:paraId="211345B4" w14:textId="6897F747" w:rsidR="00416A49" w:rsidRPr="00B2491A" w:rsidRDefault="00416A49" w:rsidP="00C271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Compares outcome pre and post-COVID-19</w:t>
            </w:r>
          </w:p>
        </w:tc>
      </w:tr>
      <w:tr w:rsidR="008D4903" w:rsidRPr="00B2491A" w14:paraId="725C29D2" w14:textId="77777777" w:rsidTr="008D4903">
        <w:trPr>
          <w:trHeight w:val="285"/>
        </w:trPr>
        <w:tc>
          <w:tcPr>
            <w:tcW w:w="9357" w:type="dxa"/>
            <w:shd w:val="clear" w:color="auto" w:fill="auto"/>
            <w:noWrap/>
            <w:vAlign w:val="bottom"/>
            <w:hideMark/>
          </w:tcPr>
          <w:p w14:paraId="0793832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Giordano G., Blanchini F., Bruno R. et al. Modelling the COVID-19 epidemic and implementation of population-wide interventions in Italy. Nat Med, 2020; 26(6):1-6</w:t>
            </w:r>
          </w:p>
        </w:tc>
        <w:tc>
          <w:tcPr>
            <w:tcW w:w="1559" w:type="dxa"/>
            <w:shd w:val="clear" w:color="auto" w:fill="auto"/>
            <w:noWrap/>
            <w:vAlign w:val="bottom"/>
            <w:hideMark/>
          </w:tcPr>
          <w:p w14:paraId="411C364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30310F1" w14:textId="77777777" w:rsidTr="008D4903">
        <w:trPr>
          <w:trHeight w:val="285"/>
        </w:trPr>
        <w:tc>
          <w:tcPr>
            <w:tcW w:w="9357" w:type="dxa"/>
            <w:shd w:val="clear" w:color="auto" w:fill="auto"/>
            <w:noWrap/>
            <w:vAlign w:val="bottom"/>
            <w:hideMark/>
          </w:tcPr>
          <w:p w14:paraId="54BD552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Givi B., Schiff B.A., Chinn S.B. et al. Safety Recommendations for Evaluation and Surgery of the Head and Neck during the COVID-19 Pandemic. JAMA Otolaryngol Head Neck Surg, 2020; 146(6):579-584</w:t>
            </w:r>
          </w:p>
        </w:tc>
        <w:tc>
          <w:tcPr>
            <w:tcW w:w="1559" w:type="dxa"/>
            <w:shd w:val="clear" w:color="auto" w:fill="auto"/>
            <w:noWrap/>
            <w:vAlign w:val="bottom"/>
            <w:hideMark/>
          </w:tcPr>
          <w:p w14:paraId="7E796AC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632DDBF8" w14:textId="77777777" w:rsidTr="008D4903">
        <w:trPr>
          <w:trHeight w:val="285"/>
        </w:trPr>
        <w:tc>
          <w:tcPr>
            <w:tcW w:w="9357" w:type="dxa"/>
            <w:shd w:val="clear" w:color="auto" w:fill="auto"/>
            <w:noWrap/>
            <w:vAlign w:val="bottom"/>
            <w:hideMark/>
          </w:tcPr>
          <w:p w14:paraId="77ADB8B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Giwa A.L, Desai A., Duca A. Novel 2019 coronavirus SARS-CoV-2 (COVID-19): An updated overview for emergency clinicians. Emerg Med Pract, 2020; 22(5):1-28</w:t>
            </w:r>
          </w:p>
        </w:tc>
        <w:tc>
          <w:tcPr>
            <w:tcW w:w="1559" w:type="dxa"/>
            <w:shd w:val="clear" w:color="auto" w:fill="auto"/>
            <w:noWrap/>
            <w:vAlign w:val="bottom"/>
            <w:hideMark/>
          </w:tcPr>
          <w:p w14:paraId="5E93B25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9F06367" w14:textId="77777777" w:rsidTr="008D4903">
        <w:trPr>
          <w:trHeight w:val="285"/>
        </w:trPr>
        <w:tc>
          <w:tcPr>
            <w:tcW w:w="9357" w:type="dxa"/>
            <w:shd w:val="clear" w:color="auto" w:fill="auto"/>
            <w:noWrap/>
            <w:vAlign w:val="bottom"/>
            <w:hideMark/>
          </w:tcPr>
          <w:p w14:paraId="715C988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Goh G.K., Dunker A.K., Foster J.A. et al. Shell disorder analysis predicts greater resilience of the SARS-CoV-2 (COVID-19) outside the body and in body fluids. Microb Pathog, 2020; 144:104177</w:t>
            </w:r>
          </w:p>
        </w:tc>
        <w:tc>
          <w:tcPr>
            <w:tcW w:w="1559" w:type="dxa"/>
            <w:shd w:val="clear" w:color="auto" w:fill="auto"/>
            <w:noWrap/>
            <w:vAlign w:val="bottom"/>
            <w:hideMark/>
          </w:tcPr>
          <w:p w14:paraId="085542C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2AB6A75" w14:textId="77777777" w:rsidTr="008D4903">
        <w:trPr>
          <w:trHeight w:val="285"/>
        </w:trPr>
        <w:tc>
          <w:tcPr>
            <w:tcW w:w="9357" w:type="dxa"/>
            <w:shd w:val="clear" w:color="auto" w:fill="auto"/>
            <w:noWrap/>
            <w:vAlign w:val="bottom"/>
            <w:hideMark/>
          </w:tcPr>
          <w:p w14:paraId="2622315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Goldman R.A., Swendseid B., Chan J.Y.K. et al. Tracheostomy Management during the COVID-19 Pandemic. Otolaryngol Head Neck Surg, 2020;163(1):67-69</w:t>
            </w:r>
          </w:p>
        </w:tc>
        <w:tc>
          <w:tcPr>
            <w:tcW w:w="1559" w:type="dxa"/>
            <w:shd w:val="clear" w:color="auto" w:fill="auto"/>
            <w:noWrap/>
            <w:vAlign w:val="bottom"/>
            <w:hideMark/>
          </w:tcPr>
          <w:p w14:paraId="08CBEF6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99FE7B9" w14:textId="77777777" w:rsidTr="008D4903">
        <w:trPr>
          <w:trHeight w:val="285"/>
        </w:trPr>
        <w:tc>
          <w:tcPr>
            <w:tcW w:w="9357" w:type="dxa"/>
            <w:shd w:val="clear" w:color="auto" w:fill="auto"/>
            <w:noWrap/>
            <w:vAlign w:val="bottom"/>
            <w:hideMark/>
          </w:tcPr>
          <w:p w14:paraId="551FB48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Goldust M., Abdelmaksoud A., Navarini A.A. Hand disinfection in the combat against Covid-19. J Eur Acad Dermatol Venereol, 2020; 10.1111</w:t>
            </w:r>
          </w:p>
        </w:tc>
        <w:tc>
          <w:tcPr>
            <w:tcW w:w="1559" w:type="dxa"/>
            <w:shd w:val="clear" w:color="auto" w:fill="auto"/>
            <w:noWrap/>
            <w:vAlign w:val="bottom"/>
            <w:hideMark/>
          </w:tcPr>
          <w:p w14:paraId="3C5DE82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48DFBE8" w14:textId="77777777" w:rsidTr="008D4903">
        <w:trPr>
          <w:trHeight w:val="285"/>
        </w:trPr>
        <w:tc>
          <w:tcPr>
            <w:tcW w:w="9357" w:type="dxa"/>
            <w:shd w:val="clear" w:color="auto" w:fill="auto"/>
            <w:noWrap/>
            <w:vAlign w:val="center"/>
            <w:hideMark/>
          </w:tcPr>
          <w:p w14:paraId="06898FF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Gormley M., Aspray T.J., Kelly D.A. COVID-19: mitigating transmission via wastewater plumbing systems. Lancet Glob Health, 2020; 8(5):e643</w:t>
            </w:r>
          </w:p>
        </w:tc>
        <w:tc>
          <w:tcPr>
            <w:tcW w:w="1559" w:type="dxa"/>
            <w:shd w:val="clear" w:color="auto" w:fill="auto"/>
            <w:noWrap/>
            <w:vAlign w:val="bottom"/>
            <w:hideMark/>
          </w:tcPr>
          <w:p w14:paraId="6664654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0189B7E" w14:textId="77777777" w:rsidTr="008D4903">
        <w:trPr>
          <w:trHeight w:val="285"/>
        </w:trPr>
        <w:tc>
          <w:tcPr>
            <w:tcW w:w="9357" w:type="dxa"/>
            <w:shd w:val="clear" w:color="auto" w:fill="auto"/>
            <w:noWrap/>
            <w:vAlign w:val="center"/>
            <w:hideMark/>
          </w:tcPr>
          <w:p w14:paraId="4605C61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Gu J., Han B., Wang J. COVID-19: Gastrointestinal Manifestations and Potential Fecal-Oral Transmission. Gastroenterology, 2020; 158(6):1518-1519</w:t>
            </w:r>
          </w:p>
        </w:tc>
        <w:tc>
          <w:tcPr>
            <w:tcW w:w="1559" w:type="dxa"/>
            <w:shd w:val="clear" w:color="auto" w:fill="auto"/>
            <w:noWrap/>
            <w:vAlign w:val="bottom"/>
            <w:hideMark/>
          </w:tcPr>
          <w:p w14:paraId="668CBC1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7E30D80" w14:textId="77777777" w:rsidTr="008D4903">
        <w:trPr>
          <w:trHeight w:val="285"/>
        </w:trPr>
        <w:tc>
          <w:tcPr>
            <w:tcW w:w="9357" w:type="dxa"/>
            <w:shd w:val="clear" w:color="auto" w:fill="auto"/>
            <w:noWrap/>
            <w:vAlign w:val="center"/>
            <w:hideMark/>
          </w:tcPr>
          <w:p w14:paraId="0B12022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Guan L., Zhou L., Zhang J. et al. More awareness is needed for severe acute respiratory syndrome coronavirus 2019 transmission through exhaled air during non-invasive respiratory support: Experience from China. Eur Respir J, 2020; 55(3):no pagination</w:t>
            </w:r>
          </w:p>
        </w:tc>
        <w:tc>
          <w:tcPr>
            <w:tcW w:w="1559" w:type="dxa"/>
            <w:shd w:val="clear" w:color="auto" w:fill="auto"/>
            <w:noWrap/>
            <w:vAlign w:val="bottom"/>
            <w:hideMark/>
          </w:tcPr>
          <w:p w14:paraId="4CE9295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B6D8BEC" w14:textId="77777777" w:rsidTr="008D4903">
        <w:trPr>
          <w:trHeight w:val="285"/>
        </w:trPr>
        <w:tc>
          <w:tcPr>
            <w:tcW w:w="9357" w:type="dxa"/>
            <w:shd w:val="clear" w:color="auto" w:fill="auto"/>
            <w:noWrap/>
            <w:vAlign w:val="bottom"/>
            <w:hideMark/>
          </w:tcPr>
          <w:p w14:paraId="4C89B1C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Guo D., Xia J., Shen Y. et al. SARS-CoV-2 may be related to conjunctivitis but not necessarily spread through the conjunctiva SARS-CoV-2 and conjunctiva. J Med Virol, 2020; 10;10.1002</w:t>
            </w:r>
          </w:p>
        </w:tc>
        <w:tc>
          <w:tcPr>
            <w:tcW w:w="1559" w:type="dxa"/>
            <w:shd w:val="clear" w:color="auto" w:fill="auto"/>
            <w:noWrap/>
            <w:vAlign w:val="bottom"/>
            <w:hideMark/>
          </w:tcPr>
          <w:p w14:paraId="5975132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0FEB7A03" w14:textId="77777777" w:rsidTr="008D4903">
        <w:trPr>
          <w:trHeight w:val="285"/>
        </w:trPr>
        <w:tc>
          <w:tcPr>
            <w:tcW w:w="9357" w:type="dxa"/>
            <w:shd w:val="clear" w:color="auto" w:fill="auto"/>
            <w:noWrap/>
            <w:vAlign w:val="bottom"/>
            <w:hideMark/>
          </w:tcPr>
          <w:p w14:paraId="349DD02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Guo Y.-R., Cao Q.-D., Hong Z.-S. et al. The origin, transmission and clinical therapies on coronavirus disease 2019 (COVID-19) outbreak- An update on the status. Mil Med Res, 2020; 7(1):11</w:t>
            </w:r>
          </w:p>
        </w:tc>
        <w:tc>
          <w:tcPr>
            <w:tcW w:w="1559" w:type="dxa"/>
            <w:shd w:val="clear" w:color="auto" w:fill="auto"/>
            <w:noWrap/>
            <w:vAlign w:val="bottom"/>
            <w:hideMark/>
          </w:tcPr>
          <w:p w14:paraId="25462AF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0930E31" w14:textId="77777777" w:rsidTr="008D4903">
        <w:trPr>
          <w:trHeight w:val="285"/>
        </w:trPr>
        <w:tc>
          <w:tcPr>
            <w:tcW w:w="9357" w:type="dxa"/>
            <w:shd w:val="clear" w:color="auto" w:fill="auto"/>
            <w:noWrap/>
            <w:vAlign w:val="bottom"/>
            <w:hideMark/>
          </w:tcPr>
          <w:p w14:paraId="57B4799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Guo Y., Huang Y.M., Huang J. et al. Global Health Governance Working Group for COVID-19 Outbreak, Institute for Global Health and School of Public Health. COVID-19 Pandemic: global epidemiological trends and China's subsequent preparedness and responses. Chin J Epidemiol, 2020; 41(5):643-648</w:t>
            </w:r>
          </w:p>
        </w:tc>
        <w:tc>
          <w:tcPr>
            <w:tcW w:w="1559" w:type="dxa"/>
            <w:shd w:val="clear" w:color="auto" w:fill="auto"/>
            <w:noWrap/>
            <w:vAlign w:val="bottom"/>
            <w:hideMark/>
          </w:tcPr>
          <w:p w14:paraId="41AA628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11FB7EF" w14:textId="77777777" w:rsidTr="008D4903">
        <w:trPr>
          <w:trHeight w:val="285"/>
        </w:trPr>
        <w:tc>
          <w:tcPr>
            <w:tcW w:w="9357" w:type="dxa"/>
            <w:shd w:val="clear" w:color="auto" w:fill="auto"/>
            <w:noWrap/>
            <w:vAlign w:val="center"/>
            <w:hideMark/>
          </w:tcPr>
          <w:p w14:paraId="6494414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Gupta M.K., Lipner S.R. Personal Protective Equipment Recommendations Based on COVID-19 Route of Transmission. J Am Acad Dermatol, 2020; 83(1):e45–e46</w:t>
            </w:r>
          </w:p>
        </w:tc>
        <w:tc>
          <w:tcPr>
            <w:tcW w:w="1559" w:type="dxa"/>
            <w:shd w:val="clear" w:color="auto" w:fill="auto"/>
            <w:noWrap/>
            <w:vAlign w:val="bottom"/>
            <w:hideMark/>
          </w:tcPr>
          <w:p w14:paraId="2698DB3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AC280C9" w14:textId="77777777" w:rsidTr="008D4903">
        <w:trPr>
          <w:trHeight w:val="285"/>
        </w:trPr>
        <w:tc>
          <w:tcPr>
            <w:tcW w:w="9357" w:type="dxa"/>
            <w:shd w:val="clear" w:color="auto" w:fill="auto"/>
            <w:noWrap/>
            <w:vAlign w:val="bottom"/>
            <w:hideMark/>
          </w:tcPr>
          <w:p w14:paraId="48E0209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Haines S., Caccamo A., Chan F. et al. Practical Considerations When Performing Neurodiagnostic Studies on Patients with COVID-19 and Other Highly Virulent Diseases.</w:t>
            </w:r>
            <w:r w:rsidRPr="00B2491A">
              <w:rPr>
                <w:rFonts w:cstheme="minorHAnsi"/>
                <w:sz w:val="20"/>
                <w:szCs w:val="20"/>
              </w:rPr>
              <w:t xml:space="preserve"> </w:t>
            </w:r>
            <w:r w:rsidRPr="00B2491A">
              <w:rPr>
                <w:rFonts w:eastAsia="Times New Roman" w:cstheme="minorHAnsi"/>
                <w:color w:val="000000"/>
                <w:sz w:val="20"/>
                <w:szCs w:val="20"/>
                <w:lang w:eastAsia="en-GB"/>
              </w:rPr>
              <w:t>Neurodiagn J, 2020; 1–18</w:t>
            </w:r>
          </w:p>
        </w:tc>
        <w:tc>
          <w:tcPr>
            <w:tcW w:w="1559" w:type="dxa"/>
            <w:shd w:val="clear" w:color="auto" w:fill="auto"/>
            <w:noWrap/>
            <w:vAlign w:val="bottom"/>
            <w:hideMark/>
          </w:tcPr>
          <w:p w14:paraId="594E453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78E9E5C0" w14:textId="77777777" w:rsidTr="008D4903">
        <w:trPr>
          <w:trHeight w:val="285"/>
        </w:trPr>
        <w:tc>
          <w:tcPr>
            <w:tcW w:w="9357" w:type="dxa"/>
            <w:shd w:val="clear" w:color="auto" w:fill="auto"/>
            <w:noWrap/>
            <w:vAlign w:val="center"/>
            <w:hideMark/>
          </w:tcPr>
          <w:p w14:paraId="02D37A2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Ham S. Prevention of exposure and dispersion of COVID-19 using air purifiers: challenges and concerns. Epidemiol Health, 2020; 42:e202002</w:t>
            </w:r>
          </w:p>
        </w:tc>
        <w:tc>
          <w:tcPr>
            <w:tcW w:w="1559" w:type="dxa"/>
            <w:shd w:val="clear" w:color="auto" w:fill="auto"/>
            <w:noWrap/>
            <w:vAlign w:val="bottom"/>
            <w:hideMark/>
          </w:tcPr>
          <w:p w14:paraId="06013F6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8E3B513" w14:textId="77777777" w:rsidTr="008D4903">
        <w:trPr>
          <w:trHeight w:val="285"/>
        </w:trPr>
        <w:tc>
          <w:tcPr>
            <w:tcW w:w="9357" w:type="dxa"/>
            <w:shd w:val="clear" w:color="auto" w:fill="auto"/>
            <w:noWrap/>
            <w:vAlign w:val="center"/>
            <w:hideMark/>
          </w:tcPr>
          <w:p w14:paraId="401FE25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Han Y., Yang H. The transmission and diagnosis of 2019 novel coronavirus infection disease (COVID-19): A Chinese perspective. J Med Virol, 2020; 92(6):pp 639-644</w:t>
            </w:r>
          </w:p>
        </w:tc>
        <w:tc>
          <w:tcPr>
            <w:tcW w:w="1559" w:type="dxa"/>
            <w:shd w:val="clear" w:color="auto" w:fill="auto"/>
            <w:noWrap/>
            <w:vAlign w:val="bottom"/>
            <w:hideMark/>
          </w:tcPr>
          <w:p w14:paraId="223AE80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E057B3B" w14:textId="77777777" w:rsidTr="008D4903">
        <w:trPr>
          <w:trHeight w:val="285"/>
        </w:trPr>
        <w:tc>
          <w:tcPr>
            <w:tcW w:w="9357" w:type="dxa"/>
            <w:shd w:val="clear" w:color="auto" w:fill="auto"/>
            <w:noWrap/>
            <w:vAlign w:val="center"/>
            <w:hideMark/>
          </w:tcPr>
          <w:p w14:paraId="62A668A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Hara T., Yamamoto C., Sawada R. et al. Infection risk in a gastroenterological ward during a nosocomial COVID-19 infection event. J Med Virol, 2020; 10.1002</w:t>
            </w:r>
          </w:p>
        </w:tc>
        <w:tc>
          <w:tcPr>
            <w:tcW w:w="1559" w:type="dxa"/>
            <w:shd w:val="clear" w:color="auto" w:fill="auto"/>
            <w:noWrap/>
            <w:vAlign w:val="bottom"/>
            <w:hideMark/>
          </w:tcPr>
          <w:p w14:paraId="2509A4D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7C79F5BF" w14:textId="77777777" w:rsidTr="008D4903">
        <w:trPr>
          <w:trHeight w:val="285"/>
        </w:trPr>
        <w:tc>
          <w:tcPr>
            <w:tcW w:w="9357" w:type="dxa"/>
            <w:shd w:val="clear" w:color="auto" w:fill="auto"/>
            <w:noWrap/>
            <w:vAlign w:val="bottom"/>
            <w:hideMark/>
          </w:tcPr>
          <w:p w14:paraId="3355904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He D., Zhao S., Lin Q. et al. The relative transmissibility of asymptomatic COVID-19 infections among close contacts. International J Infect Dis, 2020; 94:145-147</w:t>
            </w:r>
          </w:p>
        </w:tc>
        <w:tc>
          <w:tcPr>
            <w:tcW w:w="1559" w:type="dxa"/>
            <w:shd w:val="clear" w:color="auto" w:fill="auto"/>
            <w:noWrap/>
            <w:vAlign w:val="bottom"/>
            <w:hideMark/>
          </w:tcPr>
          <w:p w14:paraId="748DBC3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04AB890" w14:textId="77777777" w:rsidTr="008D4903">
        <w:trPr>
          <w:trHeight w:val="285"/>
        </w:trPr>
        <w:tc>
          <w:tcPr>
            <w:tcW w:w="9357" w:type="dxa"/>
            <w:shd w:val="clear" w:color="auto" w:fill="auto"/>
            <w:noWrap/>
            <w:vAlign w:val="center"/>
            <w:hideMark/>
          </w:tcPr>
          <w:p w14:paraId="6DD59F1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He X., Lau E.H.Y., Wu P., et al. Temporal dynamics in viral shedding and transmissibility of COVID-19. Nat Med, 2020; 26:672–675</w:t>
            </w:r>
          </w:p>
        </w:tc>
        <w:tc>
          <w:tcPr>
            <w:tcW w:w="1559" w:type="dxa"/>
            <w:shd w:val="clear" w:color="auto" w:fill="auto"/>
            <w:noWrap/>
            <w:vAlign w:val="bottom"/>
            <w:hideMark/>
          </w:tcPr>
          <w:p w14:paraId="3745153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DA8320E" w14:textId="77777777" w:rsidTr="008D4903">
        <w:trPr>
          <w:trHeight w:val="285"/>
        </w:trPr>
        <w:tc>
          <w:tcPr>
            <w:tcW w:w="9357" w:type="dxa"/>
            <w:shd w:val="clear" w:color="auto" w:fill="auto"/>
            <w:noWrap/>
            <w:vAlign w:val="center"/>
            <w:hideMark/>
          </w:tcPr>
          <w:p w14:paraId="7D975C4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He Y., Wang Z., Li F. et al. Public health might be endangered by possible prolonged discharge of SARS-CoV-2 in stool. J Infect, 2020; 80(5):e18-e19.</w:t>
            </w:r>
          </w:p>
        </w:tc>
        <w:tc>
          <w:tcPr>
            <w:tcW w:w="1559" w:type="dxa"/>
            <w:shd w:val="clear" w:color="auto" w:fill="auto"/>
            <w:noWrap/>
            <w:vAlign w:val="bottom"/>
            <w:hideMark/>
          </w:tcPr>
          <w:p w14:paraId="32BB11D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DD3A373" w14:textId="77777777" w:rsidTr="008D4903">
        <w:trPr>
          <w:trHeight w:val="285"/>
        </w:trPr>
        <w:tc>
          <w:tcPr>
            <w:tcW w:w="9357" w:type="dxa"/>
            <w:shd w:val="clear" w:color="auto" w:fill="auto"/>
            <w:noWrap/>
            <w:vAlign w:val="bottom"/>
            <w:hideMark/>
          </w:tcPr>
          <w:p w14:paraId="489531D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He Y., Zheng C. Replication and transmission mechanisms of highly pathogenic human coronaviruses. J Zhejiang Univ Med Sci, 2020; 49(1)</w:t>
            </w:r>
          </w:p>
        </w:tc>
        <w:tc>
          <w:tcPr>
            <w:tcW w:w="1559" w:type="dxa"/>
            <w:shd w:val="clear" w:color="auto" w:fill="auto"/>
            <w:noWrap/>
            <w:vAlign w:val="bottom"/>
            <w:hideMark/>
          </w:tcPr>
          <w:p w14:paraId="1EA57DB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E2EB350" w14:textId="77777777" w:rsidTr="008D4903">
        <w:trPr>
          <w:trHeight w:val="285"/>
        </w:trPr>
        <w:tc>
          <w:tcPr>
            <w:tcW w:w="9357" w:type="dxa"/>
            <w:shd w:val="clear" w:color="auto" w:fill="auto"/>
            <w:noWrap/>
            <w:vAlign w:val="bottom"/>
            <w:hideMark/>
          </w:tcPr>
          <w:p w14:paraId="4B325CC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Heffernan D.S., Evans H.L., Huston J.M. et al. Surgical Infection Society Guidance for Operative and Peri-Operative Care of Adult Patients Infected by the Severe Acute Respiratory Syndrome Coronavirus-2 (SARS-CoV-2). Surg Infect, 2020; 21(4):301-308</w:t>
            </w:r>
          </w:p>
        </w:tc>
        <w:tc>
          <w:tcPr>
            <w:tcW w:w="1559" w:type="dxa"/>
            <w:shd w:val="clear" w:color="auto" w:fill="auto"/>
            <w:noWrap/>
            <w:vAlign w:val="bottom"/>
            <w:hideMark/>
          </w:tcPr>
          <w:p w14:paraId="661EFF2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2DD5F25" w14:textId="77777777" w:rsidTr="008D4903">
        <w:trPr>
          <w:trHeight w:val="285"/>
        </w:trPr>
        <w:tc>
          <w:tcPr>
            <w:tcW w:w="9357" w:type="dxa"/>
            <w:shd w:val="clear" w:color="auto" w:fill="auto"/>
            <w:noWrap/>
            <w:vAlign w:val="bottom"/>
            <w:hideMark/>
          </w:tcPr>
          <w:p w14:paraId="70A1D67B"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Heller L., Mota C.R., Greco D.B. COVID-19 faecal-oral transmission: Are we asking the right questions? Sci Total Environ, 2020; 729:138919</w:t>
            </w:r>
          </w:p>
        </w:tc>
        <w:tc>
          <w:tcPr>
            <w:tcW w:w="1559" w:type="dxa"/>
            <w:shd w:val="clear" w:color="auto" w:fill="auto"/>
            <w:noWrap/>
            <w:vAlign w:val="bottom"/>
            <w:hideMark/>
          </w:tcPr>
          <w:p w14:paraId="0BAE256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FEE7866" w14:textId="77777777" w:rsidTr="008D4903">
        <w:trPr>
          <w:trHeight w:val="285"/>
        </w:trPr>
        <w:tc>
          <w:tcPr>
            <w:tcW w:w="9357" w:type="dxa"/>
            <w:shd w:val="clear" w:color="auto" w:fill="auto"/>
            <w:noWrap/>
            <w:vAlign w:val="bottom"/>
            <w:hideMark/>
          </w:tcPr>
          <w:p w14:paraId="7197E4E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Hellewell J., Abbott S., Gimma A. et al. Feasibility of controlling COVID-19 outbreaks by isolation of cases and contacts. Lancet Glob Health, 2020; 8(4):e488-e496</w:t>
            </w:r>
          </w:p>
        </w:tc>
        <w:tc>
          <w:tcPr>
            <w:tcW w:w="1559" w:type="dxa"/>
            <w:shd w:val="clear" w:color="auto" w:fill="auto"/>
            <w:noWrap/>
            <w:vAlign w:val="bottom"/>
            <w:hideMark/>
          </w:tcPr>
          <w:p w14:paraId="6B3589A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761EB6E8" w14:textId="77777777" w:rsidTr="008D4903">
        <w:trPr>
          <w:trHeight w:val="285"/>
        </w:trPr>
        <w:tc>
          <w:tcPr>
            <w:tcW w:w="9357" w:type="dxa"/>
            <w:shd w:val="clear" w:color="auto" w:fill="auto"/>
            <w:noWrap/>
            <w:vAlign w:val="bottom"/>
            <w:hideMark/>
          </w:tcPr>
          <w:p w14:paraId="7A8DCBD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Helmy Y.A., Fawzy M., Elaswad A. et al. The COVID-19 pandemic: A comprehensive review of taxonomy, genetics, epidemiology, diagnosis, treatment, and control. J Clin Med, 2020; 9(4):no pagination</w:t>
            </w:r>
          </w:p>
        </w:tc>
        <w:tc>
          <w:tcPr>
            <w:tcW w:w="1559" w:type="dxa"/>
            <w:shd w:val="clear" w:color="auto" w:fill="auto"/>
            <w:noWrap/>
            <w:vAlign w:val="bottom"/>
            <w:hideMark/>
          </w:tcPr>
          <w:p w14:paraId="2CD157B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08AC5F71" w14:textId="77777777" w:rsidTr="008D4903">
        <w:trPr>
          <w:trHeight w:val="285"/>
        </w:trPr>
        <w:tc>
          <w:tcPr>
            <w:tcW w:w="9357" w:type="dxa"/>
            <w:shd w:val="clear" w:color="auto" w:fill="auto"/>
            <w:noWrap/>
            <w:vAlign w:val="center"/>
            <w:hideMark/>
          </w:tcPr>
          <w:p w14:paraId="135BE1A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Hindson J. COVID-19: faecal-oral transmission? Nat Rev Gastroenterol Hepatol, 2020; 17(5):259</w:t>
            </w:r>
          </w:p>
        </w:tc>
        <w:tc>
          <w:tcPr>
            <w:tcW w:w="1559" w:type="dxa"/>
            <w:shd w:val="clear" w:color="auto" w:fill="auto"/>
            <w:noWrap/>
            <w:vAlign w:val="bottom"/>
            <w:hideMark/>
          </w:tcPr>
          <w:p w14:paraId="46ECE224"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13A2D1D5" w14:textId="77777777" w:rsidTr="008D4903">
        <w:trPr>
          <w:trHeight w:val="285"/>
        </w:trPr>
        <w:tc>
          <w:tcPr>
            <w:tcW w:w="9357" w:type="dxa"/>
            <w:shd w:val="clear" w:color="auto" w:fill="auto"/>
            <w:noWrap/>
            <w:vAlign w:val="bottom"/>
            <w:hideMark/>
          </w:tcPr>
          <w:p w14:paraId="57D615C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Hirschmann M.T., Hart A., Henckel J. et al. COVID-19 coronavirus: recommended personal protective equipment for the orthopaedic and trauma surgeon.</w:t>
            </w:r>
            <w:r w:rsidRPr="00B2491A">
              <w:rPr>
                <w:rFonts w:cstheme="minorHAnsi"/>
                <w:sz w:val="20"/>
                <w:szCs w:val="20"/>
              </w:rPr>
              <w:t xml:space="preserve"> </w:t>
            </w:r>
            <w:r w:rsidRPr="00B2491A">
              <w:rPr>
                <w:rFonts w:eastAsia="Times New Roman" w:cstheme="minorHAnsi"/>
                <w:color w:val="000000"/>
                <w:sz w:val="20"/>
                <w:szCs w:val="20"/>
                <w:lang w:eastAsia="en-GB"/>
              </w:rPr>
              <w:t>Knee Surg Sports Traumatol Arthrosc, 2020; 28(6):1690-1698</w:t>
            </w:r>
          </w:p>
        </w:tc>
        <w:tc>
          <w:tcPr>
            <w:tcW w:w="1559" w:type="dxa"/>
            <w:shd w:val="clear" w:color="auto" w:fill="auto"/>
            <w:noWrap/>
            <w:vAlign w:val="bottom"/>
            <w:hideMark/>
          </w:tcPr>
          <w:p w14:paraId="4B0ED8D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570AF4A2" w14:textId="77777777" w:rsidTr="008D4903">
        <w:trPr>
          <w:trHeight w:val="285"/>
        </w:trPr>
        <w:tc>
          <w:tcPr>
            <w:tcW w:w="9357" w:type="dxa"/>
            <w:shd w:val="clear" w:color="auto" w:fill="auto"/>
            <w:noWrap/>
            <w:vAlign w:val="bottom"/>
            <w:hideMark/>
          </w:tcPr>
          <w:p w14:paraId="6858A4A7"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Hodcroft EB. Preliminary case report on the SARS-CoV-2 cluster in the UK, France, and Spain. Swiss Med Wkly, 2020; 150(9-10):no pagination</w:t>
            </w:r>
          </w:p>
        </w:tc>
        <w:tc>
          <w:tcPr>
            <w:tcW w:w="1559" w:type="dxa"/>
            <w:shd w:val="clear" w:color="auto" w:fill="auto"/>
            <w:noWrap/>
            <w:vAlign w:val="bottom"/>
            <w:hideMark/>
          </w:tcPr>
          <w:p w14:paraId="2BB1976D"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not possible to retrieve</w:t>
            </w:r>
          </w:p>
        </w:tc>
      </w:tr>
      <w:tr w:rsidR="008D4903" w:rsidRPr="00B2491A" w14:paraId="441CC4C8" w14:textId="77777777" w:rsidTr="008D4903">
        <w:trPr>
          <w:trHeight w:val="285"/>
        </w:trPr>
        <w:tc>
          <w:tcPr>
            <w:tcW w:w="9357" w:type="dxa"/>
            <w:shd w:val="clear" w:color="auto" w:fill="auto"/>
            <w:noWrap/>
            <w:vAlign w:val="center"/>
            <w:hideMark/>
          </w:tcPr>
          <w:p w14:paraId="5A57C1F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Holshue M.L., DeBolt C., Lindquist S. et al. First case of 2019 novel coronavirus in the United States. N Eng J Med. 382(10):929-936</w:t>
            </w:r>
          </w:p>
        </w:tc>
        <w:tc>
          <w:tcPr>
            <w:tcW w:w="1559" w:type="dxa"/>
            <w:shd w:val="clear" w:color="auto" w:fill="auto"/>
            <w:noWrap/>
            <w:vAlign w:val="bottom"/>
            <w:hideMark/>
          </w:tcPr>
          <w:p w14:paraId="73BA10A0"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56420A20" w14:textId="77777777" w:rsidTr="008D4903">
        <w:trPr>
          <w:trHeight w:val="285"/>
        </w:trPr>
        <w:tc>
          <w:tcPr>
            <w:tcW w:w="9357" w:type="dxa"/>
            <w:shd w:val="clear" w:color="auto" w:fill="auto"/>
            <w:noWrap/>
            <w:vAlign w:val="center"/>
            <w:hideMark/>
          </w:tcPr>
          <w:p w14:paraId="1EB613D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Hsih W.-H., Cheng M.-Y., Ho M.-W. et al. Featuring COVID-19 cases via screening symptomatic patients with epidemiologic link during flu season in a medical center of central Taiwan. J Microbiol Immunol Infect, 2020; 53(3):459–466</w:t>
            </w:r>
          </w:p>
        </w:tc>
        <w:tc>
          <w:tcPr>
            <w:tcW w:w="1559" w:type="dxa"/>
            <w:shd w:val="clear" w:color="auto" w:fill="auto"/>
            <w:noWrap/>
            <w:vAlign w:val="bottom"/>
            <w:hideMark/>
          </w:tcPr>
          <w:p w14:paraId="4A23B0C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7911C1EC" w14:textId="77777777" w:rsidTr="008D4903">
        <w:trPr>
          <w:trHeight w:val="285"/>
        </w:trPr>
        <w:tc>
          <w:tcPr>
            <w:tcW w:w="9357" w:type="dxa"/>
            <w:shd w:val="clear" w:color="auto" w:fill="auto"/>
            <w:noWrap/>
            <w:vAlign w:val="bottom"/>
            <w:hideMark/>
          </w:tcPr>
          <w:p w14:paraId="3E8B582C"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Hu Z., Song C., Xu C. et al. Clinical characteristics of 24 asymptomatic infections with COVID-19 screened among close contacts in Nanjing, China. Sci China Life Sci, 2020; 63(5):706-711</w:t>
            </w:r>
          </w:p>
        </w:tc>
        <w:tc>
          <w:tcPr>
            <w:tcW w:w="1559" w:type="dxa"/>
            <w:shd w:val="clear" w:color="auto" w:fill="auto"/>
            <w:noWrap/>
            <w:vAlign w:val="bottom"/>
            <w:hideMark/>
          </w:tcPr>
          <w:p w14:paraId="02C2751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6B31429B" w14:textId="77777777" w:rsidTr="008D4903">
        <w:trPr>
          <w:trHeight w:val="285"/>
        </w:trPr>
        <w:tc>
          <w:tcPr>
            <w:tcW w:w="9357" w:type="dxa"/>
            <w:shd w:val="clear" w:color="auto" w:fill="auto"/>
            <w:noWrap/>
            <w:vAlign w:val="bottom"/>
            <w:hideMark/>
          </w:tcPr>
          <w:p w14:paraId="3949762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Huang J., Hu Y., Wang J. et al. Recommendation about the perioperative prevention of infection to healthcare workers and the anesthesia management of children with SARS-CoV-2 infection. WJPS, 2020; 3(1):e000126</w:t>
            </w:r>
          </w:p>
        </w:tc>
        <w:tc>
          <w:tcPr>
            <w:tcW w:w="1559" w:type="dxa"/>
            <w:shd w:val="clear" w:color="auto" w:fill="auto"/>
            <w:noWrap/>
            <w:vAlign w:val="bottom"/>
            <w:hideMark/>
          </w:tcPr>
          <w:p w14:paraId="52463A2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51F7155" w14:textId="77777777" w:rsidTr="008D4903">
        <w:trPr>
          <w:trHeight w:val="285"/>
        </w:trPr>
        <w:tc>
          <w:tcPr>
            <w:tcW w:w="9357" w:type="dxa"/>
            <w:shd w:val="clear" w:color="auto" w:fill="auto"/>
            <w:noWrap/>
            <w:vAlign w:val="bottom"/>
            <w:hideMark/>
          </w:tcPr>
          <w:p w14:paraId="5BD511B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Huang X., Wei F., Hu L. et al. Epidemiology and Clinical Characteristics of COVID-19. Arch Iran Med, 2020;. 23(4):268-271</w:t>
            </w:r>
          </w:p>
        </w:tc>
        <w:tc>
          <w:tcPr>
            <w:tcW w:w="1559" w:type="dxa"/>
            <w:shd w:val="clear" w:color="auto" w:fill="auto"/>
            <w:noWrap/>
            <w:vAlign w:val="bottom"/>
            <w:hideMark/>
          </w:tcPr>
          <w:p w14:paraId="18169359"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59F5910" w14:textId="77777777" w:rsidTr="008D4903">
        <w:trPr>
          <w:trHeight w:val="285"/>
        </w:trPr>
        <w:tc>
          <w:tcPr>
            <w:tcW w:w="9357" w:type="dxa"/>
            <w:shd w:val="clear" w:color="auto" w:fill="auto"/>
            <w:noWrap/>
            <w:vAlign w:val="bottom"/>
            <w:hideMark/>
          </w:tcPr>
          <w:p w14:paraId="124BA5F8"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Ierardi A.M., Wood B.J., Gaudino C. et al. How to Handle a COVID-19 Patient in the Angiographic Suite. Cardiovasc Intervent Radiol, 2020; 1–7</w:t>
            </w:r>
          </w:p>
        </w:tc>
        <w:tc>
          <w:tcPr>
            <w:tcW w:w="1559" w:type="dxa"/>
            <w:shd w:val="clear" w:color="auto" w:fill="auto"/>
            <w:noWrap/>
            <w:vAlign w:val="bottom"/>
            <w:hideMark/>
          </w:tcPr>
          <w:p w14:paraId="7B2AD7A2"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42EFE76F" w14:textId="77777777" w:rsidTr="008D4903">
        <w:trPr>
          <w:trHeight w:val="285"/>
        </w:trPr>
        <w:tc>
          <w:tcPr>
            <w:tcW w:w="9357" w:type="dxa"/>
            <w:shd w:val="clear" w:color="auto" w:fill="auto"/>
            <w:noWrap/>
            <w:vAlign w:val="bottom"/>
            <w:hideMark/>
          </w:tcPr>
          <w:p w14:paraId="3D28945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Jia J., Hu X., Yang F. et al. Epidemiological Characteristics on the Clustering Nature of COVID-19 in Qingdao City, 2020: A Descriptive Analysis. Disaster Med Public Health Prep, 2020; 1–5</w:t>
            </w:r>
          </w:p>
        </w:tc>
        <w:tc>
          <w:tcPr>
            <w:tcW w:w="1559" w:type="dxa"/>
            <w:shd w:val="clear" w:color="auto" w:fill="auto"/>
            <w:noWrap/>
            <w:vAlign w:val="bottom"/>
            <w:hideMark/>
          </w:tcPr>
          <w:p w14:paraId="58D01CDB"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18012BFD" w14:textId="77777777" w:rsidTr="008D4903">
        <w:trPr>
          <w:trHeight w:val="285"/>
        </w:trPr>
        <w:tc>
          <w:tcPr>
            <w:tcW w:w="9357" w:type="dxa"/>
            <w:shd w:val="clear" w:color="auto" w:fill="auto"/>
            <w:noWrap/>
            <w:vAlign w:val="bottom"/>
            <w:hideMark/>
          </w:tcPr>
          <w:p w14:paraId="088E5A0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Jin Y., Yang H., Ji W. et al. Virology, epidemiology, pathogenesis, and control of covid-19. Viruses, 2020; 12(4):372</w:t>
            </w:r>
          </w:p>
        </w:tc>
        <w:tc>
          <w:tcPr>
            <w:tcW w:w="1559" w:type="dxa"/>
            <w:shd w:val="clear" w:color="auto" w:fill="auto"/>
            <w:noWrap/>
            <w:vAlign w:val="bottom"/>
            <w:hideMark/>
          </w:tcPr>
          <w:p w14:paraId="58217E8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27989243" w14:textId="77777777" w:rsidTr="008D4903">
        <w:trPr>
          <w:trHeight w:val="285"/>
        </w:trPr>
        <w:tc>
          <w:tcPr>
            <w:tcW w:w="9357" w:type="dxa"/>
            <w:shd w:val="clear" w:color="auto" w:fill="auto"/>
            <w:noWrap/>
            <w:vAlign w:val="bottom"/>
            <w:hideMark/>
          </w:tcPr>
          <w:p w14:paraId="00013BF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Jin, X., Lian, J.S., Hu, J.H. et al. Epidemiological, clinical and virological characteristics of 74 cases of coronavirus-infected disease 2019 (COVID-19) with gastrointestinal symptoms. Gut, 2020; 69(6):1002-1009</w:t>
            </w:r>
          </w:p>
        </w:tc>
        <w:tc>
          <w:tcPr>
            <w:tcW w:w="1559" w:type="dxa"/>
            <w:shd w:val="clear" w:color="auto" w:fill="auto"/>
            <w:noWrap/>
            <w:vAlign w:val="bottom"/>
            <w:hideMark/>
          </w:tcPr>
          <w:p w14:paraId="4A65346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73A084FD" w14:textId="77777777" w:rsidTr="008D4903">
        <w:trPr>
          <w:trHeight w:val="285"/>
        </w:trPr>
        <w:tc>
          <w:tcPr>
            <w:tcW w:w="9357" w:type="dxa"/>
            <w:shd w:val="clear" w:color="auto" w:fill="auto"/>
            <w:noWrap/>
            <w:vAlign w:val="bottom"/>
            <w:hideMark/>
          </w:tcPr>
          <w:p w14:paraId="232FEE2E"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Jung F., Krieger V., Hufert F.T. et al. How we should respond to the Coronavirus SARS-CoV-2 outbreak: A German perspective. Clin Hemorheol Microcirc. 2020; 74(4): 363–372</w:t>
            </w:r>
          </w:p>
        </w:tc>
        <w:tc>
          <w:tcPr>
            <w:tcW w:w="1559" w:type="dxa"/>
            <w:shd w:val="clear" w:color="auto" w:fill="auto"/>
            <w:noWrap/>
            <w:vAlign w:val="bottom"/>
            <w:hideMark/>
          </w:tcPr>
          <w:p w14:paraId="00D12C63"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6A3E9C0" w14:textId="77777777" w:rsidTr="008D4903">
        <w:trPr>
          <w:trHeight w:val="285"/>
        </w:trPr>
        <w:tc>
          <w:tcPr>
            <w:tcW w:w="9357" w:type="dxa"/>
            <w:shd w:val="clear" w:color="auto" w:fill="auto"/>
            <w:noWrap/>
            <w:vAlign w:val="center"/>
            <w:hideMark/>
          </w:tcPr>
          <w:p w14:paraId="701AD27F"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Kabesch M., Roth S., Brandstetter S. et al. Successful containment of COVID-19 outbreak in a large maternity and perinatal center while continuing clinical service. Pediatr Allergy Immunol, 2020; 31(5):560-564</w:t>
            </w:r>
          </w:p>
        </w:tc>
        <w:tc>
          <w:tcPr>
            <w:tcW w:w="1559" w:type="dxa"/>
            <w:shd w:val="clear" w:color="auto" w:fill="auto"/>
            <w:noWrap/>
            <w:vAlign w:val="bottom"/>
            <w:hideMark/>
          </w:tcPr>
          <w:p w14:paraId="500A4FC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8D4903" w:rsidRPr="00B2491A" w14:paraId="60323E61" w14:textId="77777777" w:rsidTr="008D4903">
        <w:trPr>
          <w:trHeight w:val="285"/>
        </w:trPr>
        <w:tc>
          <w:tcPr>
            <w:tcW w:w="9357" w:type="dxa"/>
            <w:shd w:val="clear" w:color="auto" w:fill="auto"/>
            <w:noWrap/>
            <w:vAlign w:val="bottom"/>
            <w:hideMark/>
          </w:tcPr>
          <w:p w14:paraId="494B3DC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Kampf G. Potential role of inanimate surfaces for the spread of coronaviruses and their inactivation with disinfectant agents. IPIP, 2020; 2(2):100044.</w:t>
            </w:r>
          </w:p>
        </w:tc>
        <w:tc>
          <w:tcPr>
            <w:tcW w:w="1559" w:type="dxa"/>
            <w:shd w:val="clear" w:color="auto" w:fill="auto"/>
            <w:noWrap/>
            <w:vAlign w:val="bottom"/>
            <w:hideMark/>
          </w:tcPr>
          <w:p w14:paraId="668D924B"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7B19051" w14:textId="77777777" w:rsidTr="008D4903">
        <w:trPr>
          <w:trHeight w:val="285"/>
        </w:trPr>
        <w:tc>
          <w:tcPr>
            <w:tcW w:w="9357" w:type="dxa"/>
            <w:shd w:val="clear" w:color="auto" w:fill="auto"/>
            <w:noWrap/>
            <w:vAlign w:val="bottom"/>
            <w:hideMark/>
          </w:tcPr>
          <w:p w14:paraId="0290081A"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Kampf G., Todt D., Pfaender S. et al. Persistence of coronaviruses on inanimate surfaces and their inactivation with biocidal agents. J Hosp Infect, 2020; 104(3)246-251</w:t>
            </w:r>
          </w:p>
        </w:tc>
        <w:tc>
          <w:tcPr>
            <w:tcW w:w="1559" w:type="dxa"/>
            <w:shd w:val="clear" w:color="auto" w:fill="auto"/>
            <w:noWrap/>
            <w:vAlign w:val="bottom"/>
            <w:hideMark/>
          </w:tcPr>
          <w:p w14:paraId="6A938065"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8D4903" w:rsidRPr="00B2491A" w14:paraId="3F2A9C38" w14:textId="77777777" w:rsidTr="008D4903">
        <w:trPr>
          <w:trHeight w:val="285"/>
        </w:trPr>
        <w:tc>
          <w:tcPr>
            <w:tcW w:w="9357" w:type="dxa"/>
            <w:shd w:val="clear" w:color="auto" w:fill="auto"/>
            <w:noWrap/>
            <w:vAlign w:val="bottom"/>
            <w:hideMark/>
          </w:tcPr>
          <w:p w14:paraId="31FA33F1"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Kang Y., Xu S. Comprehensive overview of COVID-19 based on current evidence. Dermatol Ther, 2020; e13525</w:t>
            </w:r>
          </w:p>
        </w:tc>
        <w:tc>
          <w:tcPr>
            <w:tcW w:w="1559" w:type="dxa"/>
            <w:shd w:val="clear" w:color="auto" w:fill="auto"/>
            <w:noWrap/>
            <w:vAlign w:val="bottom"/>
            <w:hideMark/>
          </w:tcPr>
          <w:p w14:paraId="66A76716" w14:textId="77777777" w:rsidR="008D4903" w:rsidRPr="00B2491A" w:rsidRDefault="008D4903" w:rsidP="00C271D3">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7F67961" w14:textId="77777777" w:rsidTr="008D4903">
        <w:trPr>
          <w:trHeight w:val="285"/>
        </w:trPr>
        <w:tc>
          <w:tcPr>
            <w:tcW w:w="9357" w:type="dxa"/>
            <w:shd w:val="clear" w:color="auto" w:fill="auto"/>
            <w:noWrap/>
            <w:vAlign w:val="bottom"/>
          </w:tcPr>
          <w:p w14:paraId="48C66BF1" w14:textId="29A1151B" w:rsidR="00416A49" w:rsidRPr="00B2491A" w:rsidRDefault="00416A49" w:rsidP="00416A49">
            <w:pPr>
              <w:spacing w:after="0" w:line="240" w:lineRule="auto"/>
              <w:rPr>
                <w:rFonts w:eastAsia="Times New Roman" w:cstheme="minorHAnsi"/>
                <w:color w:val="000000"/>
                <w:sz w:val="20"/>
                <w:szCs w:val="20"/>
                <w:lang w:eastAsia="en-GB"/>
              </w:rPr>
            </w:pPr>
            <w:r w:rsidRPr="00416A49">
              <w:rPr>
                <w:rFonts w:eastAsia="Times New Roman" w:cstheme="minorHAnsi"/>
                <w:color w:val="000000"/>
                <w:sz w:val="20"/>
                <w:szCs w:val="20"/>
                <w:lang w:eastAsia="en-GB"/>
              </w:rPr>
              <w:t>Katz L.M. Is SARS-CoV-2 transfusion transmitted?</w:t>
            </w:r>
            <w:r>
              <w:rPr>
                <w:rFonts w:eastAsia="Times New Roman" w:cstheme="minorHAnsi"/>
                <w:color w:val="000000"/>
                <w:sz w:val="20"/>
                <w:szCs w:val="20"/>
                <w:lang w:eastAsia="en-GB"/>
              </w:rPr>
              <w:t xml:space="preserve"> </w:t>
            </w:r>
            <w:r w:rsidRPr="00416A49">
              <w:rPr>
                <w:rFonts w:eastAsia="Times New Roman" w:cstheme="minorHAnsi"/>
                <w:color w:val="000000"/>
                <w:sz w:val="20"/>
                <w:szCs w:val="20"/>
                <w:lang w:eastAsia="en-GB"/>
              </w:rPr>
              <w:t>Transfusion, 2020; 60(6):1111-1114.</w:t>
            </w:r>
          </w:p>
        </w:tc>
        <w:tc>
          <w:tcPr>
            <w:tcW w:w="1559" w:type="dxa"/>
            <w:shd w:val="clear" w:color="auto" w:fill="auto"/>
            <w:noWrap/>
            <w:vAlign w:val="bottom"/>
          </w:tcPr>
          <w:p w14:paraId="7F27E12D" w14:textId="45A15284"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4071695" w14:textId="77777777" w:rsidTr="008D4903">
        <w:trPr>
          <w:trHeight w:val="285"/>
        </w:trPr>
        <w:tc>
          <w:tcPr>
            <w:tcW w:w="9357" w:type="dxa"/>
            <w:shd w:val="clear" w:color="auto" w:fill="auto"/>
            <w:noWrap/>
            <w:vAlign w:val="bottom"/>
            <w:hideMark/>
          </w:tcPr>
          <w:p w14:paraId="60B7F96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Kaul D. An overview of coronaviruses including the SARS-2 coronavirus - Molecular biology, epidemiology and clinical implications. Curr Med Res Pract, 2020; 10(2):54-64</w:t>
            </w:r>
          </w:p>
        </w:tc>
        <w:tc>
          <w:tcPr>
            <w:tcW w:w="1559" w:type="dxa"/>
            <w:shd w:val="clear" w:color="auto" w:fill="auto"/>
            <w:noWrap/>
            <w:vAlign w:val="bottom"/>
            <w:hideMark/>
          </w:tcPr>
          <w:p w14:paraId="0CE7647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BA35485" w14:textId="77777777" w:rsidTr="008D4903">
        <w:trPr>
          <w:trHeight w:val="285"/>
        </w:trPr>
        <w:tc>
          <w:tcPr>
            <w:tcW w:w="9357" w:type="dxa"/>
            <w:shd w:val="clear" w:color="auto" w:fill="auto"/>
            <w:noWrap/>
            <w:vAlign w:val="bottom"/>
            <w:hideMark/>
          </w:tcPr>
          <w:p w14:paraId="3EFA1FA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Khajji B., Kada D., Balatif O. et al. A multi-region discrete time mathematical modeling of the dynamics of Covid-19 virus propagation using optimal control. J Appl Math Comput, 2020; 1-27</w:t>
            </w:r>
          </w:p>
        </w:tc>
        <w:tc>
          <w:tcPr>
            <w:tcW w:w="1559" w:type="dxa"/>
            <w:shd w:val="clear" w:color="auto" w:fill="auto"/>
            <w:noWrap/>
            <w:vAlign w:val="bottom"/>
            <w:hideMark/>
          </w:tcPr>
          <w:p w14:paraId="1C9E2FF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C4DECF1" w14:textId="77777777" w:rsidTr="008D4903">
        <w:trPr>
          <w:trHeight w:val="285"/>
        </w:trPr>
        <w:tc>
          <w:tcPr>
            <w:tcW w:w="9357" w:type="dxa"/>
            <w:shd w:val="clear" w:color="auto" w:fill="auto"/>
            <w:noWrap/>
            <w:vAlign w:val="bottom"/>
            <w:hideMark/>
          </w:tcPr>
          <w:p w14:paraId="43EE763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Khan M.M., Parab S.R. Safety Guidelines for Sterility of Face Shields During COVID 19 Pandemic. Indian J Otolaryngol Head Neck Surg, 2020; 1–2.</w:t>
            </w:r>
          </w:p>
        </w:tc>
        <w:tc>
          <w:tcPr>
            <w:tcW w:w="1559" w:type="dxa"/>
            <w:shd w:val="clear" w:color="auto" w:fill="auto"/>
            <w:noWrap/>
            <w:vAlign w:val="bottom"/>
            <w:hideMark/>
          </w:tcPr>
          <w:p w14:paraId="2E3903A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42E748C" w14:textId="77777777" w:rsidTr="008D4903">
        <w:trPr>
          <w:trHeight w:val="285"/>
        </w:trPr>
        <w:tc>
          <w:tcPr>
            <w:tcW w:w="9357" w:type="dxa"/>
            <w:shd w:val="clear" w:color="auto" w:fill="auto"/>
            <w:noWrap/>
            <w:vAlign w:val="bottom"/>
            <w:hideMark/>
          </w:tcPr>
          <w:p w14:paraId="3487BA2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Killerby M.E., Biggs H.M., Midgley C.M. et al. Middle East Respiratory Syndrome Coronavirus Transmission. Emerg Infect Dis, 2020; 26(2):191-198</w:t>
            </w:r>
          </w:p>
        </w:tc>
        <w:tc>
          <w:tcPr>
            <w:tcW w:w="1559" w:type="dxa"/>
            <w:shd w:val="clear" w:color="auto" w:fill="auto"/>
            <w:noWrap/>
            <w:vAlign w:val="bottom"/>
            <w:hideMark/>
          </w:tcPr>
          <w:p w14:paraId="55FC895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not COVID-19</w:t>
            </w:r>
          </w:p>
        </w:tc>
      </w:tr>
      <w:tr w:rsidR="00416A49" w:rsidRPr="00B2491A" w14:paraId="6CA5FE29" w14:textId="77777777" w:rsidTr="008D4903">
        <w:trPr>
          <w:trHeight w:val="285"/>
        </w:trPr>
        <w:tc>
          <w:tcPr>
            <w:tcW w:w="9357" w:type="dxa"/>
            <w:shd w:val="clear" w:color="auto" w:fill="auto"/>
            <w:noWrap/>
            <w:vAlign w:val="bottom"/>
            <w:hideMark/>
          </w:tcPr>
          <w:p w14:paraId="153A0EC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Kim G.U., Kim M.J., Ra S.H. et al. Clinical characteristics of asymptomatic and symptomatic patients with mild COVID-19. Clin Microbiol Infect, 2020; 26(7):948.e1-948.e3</w:t>
            </w:r>
          </w:p>
        </w:tc>
        <w:tc>
          <w:tcPr>
            <w:tcW w:w="1559" w:type="dxa"/>
            <w:shd w:val="clear" w:color="auto" w:fill="auto"/>
            <w:noWrap/>
            <w:vAlign w:val="bottom"/>
            <w:hideMark/>
          </w:tcPr>
          <w:p w14:paraId="6F56B68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012E9FFF" w14:textId="77777777" w:rsidTr="008D4903">
        <w:trPr>
          <w:trHeight w:val="285"/>
        </w:trPr>
        <w:tc>
          <w:tcPr>
            <w:tcW w:w="9357" w:type="dxa"/>
            <w:shd w:val="clear" w:color="auto" w:fill="auto"/>
            <w:noWrap/>
            <w:vAlign w:val="center"/>
            <w:hideMark/>
          </w:tcPr>
          <w:p w14:paraId="37145AE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Kimball A., Hatfield K.M., Arons M. et al. Asymptomatic and Presymptomatic SARS-CoV-2 Infections in Residents of a Long-Term Care Skilled Nursing Facility - King County, Washington, March 2020. MMWR, 2020;69(13):377-381</w:t>
            </w:r>
          </w:p>
        </w:tc>
        <w:tc>
          <w:tcPr>
            <w:tcW w:w="1559" w:type="dxa"/>
            <w:shd w:val="clear" w:color="auto" w:fill="auto"/>
            <w:noWrap/>
            <w:vAlign w:val="bottom"/>
            <w:hideMark/>
          </w:tcPr>
          <w:p w14:paraId="22F08BC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6E3FE643" w14:textId="77777777" w:rsidTr="008D4903">
        <w:trPr>
          <w:trHeight w:val="285"/>
        </w:trPr>
        <w:tc>
          <w:tcPr>
            <w:tcW w:w="9357" w:type="dxa"/>
            <w:shd w:val="clear" w:color="auto" w:fill="auto"/>
            <w:noWrap/>
            <w:vAlign w:val="bottom"/>
            <w:hideMark/>
          </w:tcPr>
          <w:p w14:paraId="74BC992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Kiykac Altinbas S., Tapisiz O.L., Ustun Y. Gynecological laparoscopic surgery in the shade of COVID-19 pandemic. Turk J Med Sci, 2020; 30;50(4):659-663</w:t>
            </w:r>
          </w:p>
        </w:tc>
        <w:tc>
          <w:tcPr>
            <w:tcW w:w="1559" w:type="dxa"/>
            <w:shd w:val="clear" w:color="auto" w:fill="auto"/>
            <w:noWrap/>
            <w:vAlign w:val="bottom"/>
            <w:hideMark/>
          </w:tcPr>
          <w:p w14:paraId="024D659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4AFB9722" w14:textId="77777777" w:rsidTr="008D4903">
        <w:trPr>
          <w:trHeight w:val="285"/>
        </w:trPr>
        <w:tc>
          <w:tcPr>
            <w:tcW w:w="9357" w:type="dxa"/>
            <w:shd w:val="clear" w:color="auto" w:fill="auto"/>
            <w:noWrap/>
            <w:vAlign w:val="center"/>
            <w:hideMark/>
          </w:tcPr>
          <w:p w14:paraId="24719B52" w14:textId="03F491FA"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 xml:space="preserve">Koenig K.L., Bey C.K., McDonald E.C. 2019-nCoV: The Identify-Isolate-Inform (3I) Tool Applied to </w:t>
            </w:r>
            <w:r w:rsidR="00616379">
              <w:rPr>
                <w:rFonts w:eastAsia="Times New Roman" w:cstheme="minorHAnsi"/>
                <w:color w:val="000000"/>
                <w:sz w:val="20"/>
                <w:szCs w:val="20"/>
                <w:lang w:eastAsia="en-GB"/>
              </w:rPr>
              <w:t>novel</w:t>
            </w:r>
            <w:r w:rsidRPr="00B2491A">
              <w:rPr>
                <w:rFonts w:eastAsia="Times New Roman" w:cstheme="minorHAnsi"/>
                <w:color w:val="000000"/>
                <w:sz w:val="20"/>
                <w:szCs w:val="20"/>
                <w:lang w:eastAsia="en-GB"/>
              </w:rPr>
              <w:t xml:space="preserve"> Emerging Coronavirus. West J Emerg Med, 2020; 21(2):184-190</w:t>
            </w:r>
          </w:p>
        </w:tc>
        <w:tc>
          <w:tcPr>
            <w:tcW w:w="1559" w:type="dxa"/>
            <w:shd w:val="clear" w:color="auto" w:fill="auto"/>
            <w:noWrap/>
            <w:vAlign w:val="center"/>
            <w:hideMark/>
          </w:tcPr>
          <w:p w14:paraId="3560507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0510AE0" w14:textId="77777777" w:rsidTr="008D4903">
        <w:trPr>
          <w:trHeight w:val="285"/>
        </w:trPr>
        <w:tc>
          <w:tcPr>
            <w:tcW w:w="9357" w:type="dxa"/>
            <w:shd w:val="clear" w:color="auto" w:fill="auto"/>
            <w:noWrap/>
            <w:vAlign w:val="bottom"/>
            <w:hideMark/>
          </w:tcPr>
          <w:p w14:paraId="30E1CC2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Kowalski L.P., Sanabria A., Ridge J.A. et al. COVID-19 pandemic: Effects and evidence-based recommendations for otolaryngology and head and neck surgery practice. Head Neck, 2020; 42(6):1259-1267</w:t>
            </w:r>
          </w:p>
        </w:tc>
        <w:tc>
          <w:tcPr>
            <w:tcW w:w="1559" w:type="dxa"/>
            <w:shd w:val="clear" w:color="auto" w:fill="auto"/>
            <w:noWrap/>
            <w:vAlign w:val="bottom"/>
            <w:hideMark/>
          </w:tcPr>
          <w:p w14:paraId="6161644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3D2FE7E" w14:textId="77777777" w:rsidTr="008D4903">
        <w:trPr>
          <w:trHeight w:val="285"/>
        </w:trPr>
        <w:tc>
          <w:tcPr>
            <w:tcW w:w="9357" w:type="dxa"/>
            <w:shd w:val="clear" w:color="auto" w:fill="auto"/>
            <w:noWrap/>
            <w:vAlign w:val="bottom"/>
            <w:hideMark/>
          </w:tcPr>
          <w:p w14:paraId="701B22B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La Rosa G., Bonadonna L., Lucentini L. et al. Coronavirus in water environments: Occurrence, persistence and concentration methods - A scoping review.  Water Res, 2020; 179:115899</w:t>
            </w:r>
          </w:p>
        </w:tc>
        <w:tc>
          <w:tcPr>
            <w:tcW w:w="1559" w:type="dxa"/>
            <w:shd w:val="clear" w:color="auto" w:fill="auto"/>
            <w:noWrap/>
            <w:vAlign w:val="bottom"/>
            <w:hideMark/>
          </w:tcPr>
          <w:p w14:paraId="5C0FC3A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1B09603" w14:textId="77777777" w:rsidTr="008D4903">
        <w:trPr>
          <w:trHeight w:val="285"/>
        </w:trPr>
        <w:tc>
          <w:tcPr>
            <w:tcW w:w="9357" w:type="dxa"/>
            <w:shd w:val="clear" w:color="auto" w:fill="auto"/>
            <w:noWrap/>
            <w:vAlign w:val="bottom"/>
            <w:hideMark/>
          </w:tcPr>
          <w:p w14:paraId="307A138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Lai T.H.T., Tang E.W.H., Fung K.S.C. et al. Reply to "Does hand hygiene reduce SARS-CoV-2 transmission?". Graefes Arch Clin Exp Ophthalmol, 2020; 258(5):1135</w:t>
            </w:r>
          </w:p>
        </w:tc>
        <w:tc>
          <w:tcPr>
            <w:tcW w:w="1559" w:type="dxa"/>
            <w:shd w:val="clear" w:color="auto" w:fill="auto"/>
            <w:noWrap/>
            <w:vAlign w:val="bottom"/>
            <w:hideMark/>
          </w:tcPr>
          <w:p w14:paraId="564BB6C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4AD35FD" w14:textId="77777777" w:rsidTr="008D4903">
        <w:trPr>
          <w:trHeight w:val="285"/>
        </w:trPr>
        <w:tc>
          <w:tcPr>
            <w:tcW w:w="9357" w:type="dxa"/>
            <w:shd w:val="clear" w:color="auto" w:fill="auto"/>
            <w:noWrap/>
            <w:vAlign w:val="bottom"/>
            <w:hideMark/>
          </w:tcPr>
          <w:p w14:paraId="5E77CC2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Lamouroux A., Attie-Bitach T., Martinovic J. et al. Evidence for and against vertical transmission for SARS-CoV-2 (COVID-19). Am J Obstet Gynecol, 2020; 223(1): 91.e1–91.e4</w:t>
            </w:r>
          </w:p>
        </w:tc>
        <w:tc>
          <w:tcPr>
            <w:tcW w:w="1559" w:type="dxa"/>
            <w:shd w:val="clear" w:color="auto" w:fill="auto"/>
            <w:noWrap/>
            <w:vAlign w:val="bottom"/>
            <w:hideMark/>
          </w:tcPr>
          <w:p w14:paraId="34DEDC1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D71C9D8" w14:textId="77777777" w:rsidTr="008D4903">
        <w:trPr>
          <w:trHeight w:val="285"/>
        </w:trPr>
        <w:tc>
          <w:tcPr>
            <w:tcW w:w="9357" w:type="dxa"/>
            <w:shd w:val="clear" w:color="auto" w:fill="auto"/>
            <w:noWrap/>
            <w:vAlign w:val="center"/>
            <w:hideMark/>
          </w:tcPr>
          <w:p w14:paraId="63FD257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Lan L., Xu D., Ye G. et al. Positive RT-PCR Test Results in Patients Recovered from COVID-19. JAMA, 2020; 323(15):1502-1503</w:t>
            </w:r>
          </w:p>
        </w:tc>
        <w:tc>
          <w:tcPr>
            <w:tcW w:w="1559" w:type="dxa"/>
            <w:shd w:val="clear" w:color="auto" w:fill="auto"/>
            <w:noWrap/>
            <w:vAlign w:val="bottom"/>
            <w:hideMark/>
          </w:tcPr>
          <w:p w14:paraId="019432E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50DFCD05" w14:textId="77777777" w:rsidTr="008D4903">
        <w:trPr>
          <w:trHeight w:val="285"/>
        </w:trPr>
        <w:tc>
          <w:tcPr>
            <w:tcW w:w="9357" w:type="dxa"/>
            <w:shd w:val="clear" w:color="auto" w:fill="auto"/>
            <w:noWrap/>
            <w:vAlign w:val="bottom"/>
            <w:hideMark/>
          </w:tcPr>
          <w:p w14:paraId="01593BF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Lance C.G. PAP therapy increases the risk of transmission of COVID-19. Cleve Clin J Med, 2020; in press</w:t>
            </w:r>
          </w:p>
        </w:tc>
        <w:tc>
          <w:tcPr>
            <w:tcW w:w="1559" w:type="dxa"/>
            <w:shd w:val="clear" w:color="auto" w:fill="auto"/>
            <w:noWrap/>
            <w:vAlign w:val="bottom"/>
            <w:hideMark/>
          </w:tcPr>
          <w:p w14:paraId="575E1F3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22AA82E" w14:textId="77777777" w:rsidTr="008D4903">
        <w:trPr>
          <w:trHeight w:val="285"/>
        </w:trPr>
        <w:tc>
          <w:tcPr>
            <w:tcW w:w="9357" w:type="dxa"/>
            <w:shd w:val="clear" w:color="auto" w:fill="auto"/>
            <w:noWrap/>
            <w:vAlign w:val="center"/>
            <w:hideMark/>
          </w:tcPr>
          <w:p w14:paraId="34C90C3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Lee H., Heo J.W., Kim S.W. et al. Lesson from Temporary Closing of a Single University-affiliated Hospital owing to In-Hospital Transmission of Coronavirus Disease 2019. J Korean Med Sci, 2020; 35(13):e145.</w:t>
            </w:r>
          </w:p>
        </w:tc>
        <w:tc>
          <w:tcPr>
            <w:tcW w:w="1559" w:type="dxa"/>
            <w:shd w:val="clear" w:color="auto" w:fill="auto"/>
            <w:noWrap/>
            <w:vAlign w:val="bottom"/>
            <w:hideMark/>
          </w:tcPr>
          <w:p w14:paraId="1FE653D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690B2094" w14:textId="77777777" w:rsidTr="008D4903">
        <w:trPr>
          <w:trHeight w:val="285"/>
        </w:trPr>
        <w:tc>
          <w:tcPr>
            <w:tcW w:w="9357" w:type="dxa"/>
            <w:shd w:val="clear" w:color="auto" w:fill="auto"/>
            <w:noWrap/>
            <w:vAlign w:val="bottom"/>
            <w:hideMark/>
          </w:tcPr>
          <w:p w14:paraId="1982E77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Lee-Archer P., von Ungern-Sternberg B.S. Pediatric anesthetic implications of COVID-19-A review of current literature.</w:t>
            </w:r>
            <w:r w:rsidRPr="00B2491A">
              <w:rPr>
                <w:rFonts w:cstheme="minorHAnsi"/>
                <w:sz w:val="20"/>
                <w:szCs w:val="20"/>
              </w:rPr>
              <w:t xml:space="preserve"> </w:t>
            </w:r>
            <w:r w:rsidRPr="00B2491A">
              <w:rPr>
                <w:rFonts w:eastAsia="Times New Roman" w:cstheme="minorHAnsi"/>
                <w:color w:val="000000"/>
                <w:sz w:val="20"/>
                <w:szCs w:val="20"/>
                <w:lang w:eastAsia="en-GB"/>
              </w:rPr>
              <w:t xml:space="preserve">Paediatr Anaesth, 2020; 10.1111 </w:t>
            </w:r>
          </w:p>
        </w:tc>
        <w:tc>
          <w:tcPr>
            <w:tcW w:w="1559" w:type="dxa"/>
            <w:shd w:val="clear" w:color="auto" w:fill="auto"/>
            <w:noWrap/>
            <w:vAlign w:val="bottom"/>
            <w:hideMark/>
          </w:tcPr>
          <w:p w14:paraId="4DF5C81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D700D9D" w14:textId="77777777" w:rsidTr="008D4903">
        <w:trPr>
          <w:trHeight w:val="285"/>
        </w:trPr>
        <w:tc>
          <w:tcPr>
            <w:tcW w:w="9357" w:type="dxa"/>
            <w:shd w:val="clear" w:color="auto" w:fill="auto"/>
            <w:noWrap/>
            <w:vAlign w:val="bottom"/>
            <w:hideMark/>
          </w:tcPr>
          <w:p w14:paraId="6AEDCD5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Leung K., Wu J.T., Liu D. et al. First-wave COVID-19 transmissibility and severity in China outside Hubei after control measures, and second-wave scenario planning: a modelling impact assessment. Lancet, 2020; 395(10233):1382-1393</w:t>
            </w:r>
          </w:p>
        </w:tc>
        <w:tc>
          <w:tcPr>
            <w:tcW w:w="1559" w:type="dxa"/>
            <w:shd w:val="clear" w:color="auto" w:fill="auto"/>
            <w:noWrap/>
            <w:vAlign w:val="bottom"/>
            <w:hideMark/>
          </w:tcPr>
          <w:p w14:paraId="3FEC75C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8C20C92" w14:textId="77777777" w:rsidTr="008D4903">
        <w:trPr>
          <w:trHeight w:val="285"/>
        </w:trPr>
        <w:tc>
          <w:tcPr>
            <w:tcW w:w="9357" w:type="dxa"/>
            <w:shd w:val="clear" w:color="auto" w:fill="auto"/>
            <w:noWrap/>
            <w:vAlign w:val="bottom"/>
            <w:hideMark/>
          </w:tcPr>
          <w:p w14:paraId="7EC73F8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Li L.Y., Wu W., Chen S. et al. Digestive system involvement of novel coronavirus infection: prevention and control infection from a gastroenterology perspective. J Dig Dis, 2020; 21(4):199-204</w:t>
            </w:r>
          </w:p>
        </w:tc>
        <w:tc>
          <w:tcPr>
            <w:tcW w:w="1559" w:type="dxa"/>
            <w:shd w:val="clear" w:color="auto" w:fill="auto"/>
            <w:noWrap/>
            <w:vAlign w:val="bottom"/>
            <w:hideMark/>
          </w:tcPr>
          <w:p w14:paraId="3CDE572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A6ADE43" w14:textId="77777777" w:rsidTr="008D4903">
        <w:trPr>
          <w:trHeight w:val="285"/>
        </w:trPr>
        <w:tc>
          <w:tcPr>
            <w:tcW w:w="9357" w:type="dxa"/>
            <w:shd w:val="clear" w:color="auto" w:fill="auto"/>
            <w:noWrap/>
            <w:vAlign w:val="center"/>
            <w:hideMark/>
          </w:tcPr>
          <w:p w14:paraId="0769069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Li R.-L., Chu S.-G., Luo Y. et al. Atypical presentation of SARS-CoV-2 infection: A case report. World J Clin Cases, 2020; 8(7):1265-1270</w:t>
            </w:r>
          </w:p>
        </w:tc>
        <w:tc>
          <w:tcPr>
            <w:tcW w:w="1559" w:type="dxa"/>
            <w:shd w:val="clear" w:color="auto" w:fill="auto"/>
            <w:noWrap/>
            <w:vAlign w:val="bottom"/>
            <w:hideMark/>
          </w:tcPr>
          <w:p w14:paraId="632FC37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35B2A89C" w14:textId="77777777" w:rsidTr="008D4903">
        <w:trPr>
          <w:trHeight w:val="285"/>
        </w:trPr>
        <w:tc>
          <w:tcPr>
            <w:tcW w:w="9357" w:type="dxa"/>
            <w:shd w:val="clear" w:color="auto" w:fill="auto"/>
            <w:noWrap/>
            <w:vAlign w:val="bottom"/>
            <w:hideMark/>
          </w:tcPr>
          <w:p w14:paraId="30DD79F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Li X., Wang X., Liu J. et al. Epidemiological characteristics of confirmed COVID-19 in Guizhou province, China. Disaster Med Public Health Prep, 2020; 1-19</w:t>
            </w:r>
          </w:p>
        </w:tc>
        <w:tc>
          <w:tcPr>
            <w:tcW w:w="1559" w:type="dxa"/>
            <w:shd w:val="clear" w:color="auto" w:fill="auto"/>
            <w:noWrap/>
            <w:vAlign w:val="bottom"/>
            <w:hideMark/>
          </w:tcPr>
          <w:p w14:paraId="3B9DF45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4EEA35CC" w14:textId="77777777" w:rsidTr="008D4903">
        <w:trPr>
          <w:trHeight w:val="285"/>
        </w:trPr>
        <w:tc>
          <w:tcPr>
            <w:tcW w:w="9357" w:type="dxa"/>
            <w:shd w:val="clear" w:color="auto" w:fill="auto"/>
            <w:noWrap/>
            <w:vAlign w:val="bottom"/>
            <w:hideMark/>
          </w:tcPr>
          <w:p w14:paraId="21FB32B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Li Y., Ren B., Peng X. et al. Saliva is a non-negligible factor in the spread of COVID-19. Mol Oral Microbiol, 2020; 35(4):141-145</w:t>
            </w:r>
          </w:p>
        </w:tc>
        <w:tc>
          <w:tcPr>
            <w:tcW w:w="1559" w:type="dxa"/>
            <w:shd w:val="clear" w:color="auto" w:fill="auto"/>
            <w:noWrap/>
            <w:vAlign w:val="bottom"/>
            <w:hideMark/>
          </w:tcPr>
          <w:p w14:paraId="3CD4E88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D7C669B" w14:textId="77777777" w:rsidTr="008D4903">
        <w:trPr>
          <w:trHeight w:val="285"/>
        </w:trPr>
        <w:tc>
          <w:tcPr>
            <w:tcW w:w="9357" w:type="dxa"/>
            <w:shd w:val="clear" w:color="auto" w:fill="auto"/>
            <w:noWrap/>
            <w:vAlign w:val="bottom"/>
          </w:tcPr>
          <w:p w14:paraId="7547534A" w14:textId="76299227" w:rsidR="00416A49" w:rsidRPr="00B2491A" w:rsidRDefault="00416A49" w:rsidP="00416A49">
            <w:pPr>
              <w:spacing w:after="0" w:line="240" w:lineRule="auto"/>
              <w:rPr>
                <w:rFonts w:eastAsia="Times New Roman" w:cstheme="minorHAnsi"/>
                <w:color w:val="000000"/>
                <w:sz w:val="20"/>
                <w:szCs w:val="20"/>
                <w:lang w:eastAsia="en-GB"/>
              </w:rPr>
            </w:pPr>
            <w:r w:rsidRPr="00416A49">
              <w:rPr>
                <w:rFonts w:eastAsia="Times New Roman" w:cstheme="minorHAnsi"/>
                <w:color w:val="000000"/>
                <w:sz w:val="20"/>
                <w:szCs w:val="20"/>
                <w:lang w:eastAsia="en-GB"/>
              </w:rPr>
              <w:t>Lieberman J.A., Mays J.A., Wells C.</w:t>
            </w:r>
            <w:r>
              <w:rPr>
                <w:rFonts w:eastAsia="Times New Roman" w:cstheme="minorHAnsi"/>
                <w:color w:val="000000"/>
                <w:sz w:val="20"/>
                <w:szCs w:val="20"/>
                <w:lang w:eastAsia="en-GB"/>
              </w:rPr>
              <w:t xml:space="preserve"> </w:t>
            </w:r>
            <w:r w:rsidRPr="00416A49">
              <w:rPr>
                <w:rFonts w:eastAsia="Times New Roman" w:cstheme="minorHAnsi"/>
                <w:color w:val="000000"/>
                <w:sz w:val="20"/>
                <w:szCs w:val="20"/>
                <w:lang w:eastAsia="en-GB"/>
              </w:rPr>
              <w:t>Expedited SARS-CoV-2 screening of donors and recipients supports continued solid organ transplantation. Am J Transplant, 2020; 20(11):3106-3112</w:t>
            </w:r>
          </w:p>
        </w:tc>
        <w:tc>
          <w:tcPr>
            <w:tcW w:w="1559" w:type="dxa"/>
            <w:shd w:val="clear" w:color="auto" w:fill="auto"/>
            <w:noWrap/>
            <w:vAlign w:val="bottom"/>
          </w:tcPr>
          <w:p w14:paraId="4C5329EE" w14:textId="37AE644A" w:rsidR="00416A49" w:rsidRPr="00B2491A" w:rsidRDefault="00416A49" w:rsidP="00416A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Donors not +ve at donation</w:t>
            </w:r>
          </w:p>
        </w:tc>
      </w:tr>
      <w:tr w:rsidR="00416A49" w:rsidRPr="00B2491A" w14:paraId="23919706" w14:textId="77777777" w:rsidTr="008D4903">
        <w:trPr>
          <w:trHeight w:val="285"/>
        </w:trPr>
        <w:tc>
          <w:tcPr>
            <w:tcW w:w="9357" w:type="dxa"/>
            <w:shd w:val="clear" w:color="auto" w:fill="auto"/>
            <w:noWrap/>
            <w:vAlign w:val="center"/>
            <w:hideMark/>
          </w:tcPr>
          <w:p w14:paraId="0A1EC56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Lillie P.J., Samson A., Li A. et al. Novel coronavirus disease (Covid-19): The first two patients in the UK with person to person transmission. J Infect, 2020; 80(5):578-606</w:t>
            </w:r>
          </w:p>
        </w:tc>
        <w:tc>
          <w:tcPr>
            <w:tcW w:w="1559" w:type="dxa"/>
            <w:shd w:val="clear" w:color="auto" w:fill="auto"/>
            <w:noWrap/>
            <w:vAlign w:val="bottom"/>
            <w:hideMark/>
          </w:tcPr>
          <w:p w14:paraId="5986CDC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3527B978" w14:textId="77777777" w:rsidTr="008D4903">
        <w:trPr>
          <w:trHeight w:val="285"/>
        </w:trPr>
        <w:tc>
          <w:tcPr>
            <w:tcW w:w="9357" w:type="dxa"/>
            <w:shd w:val="clear" w:color="auto" w:fill="auto"/>
            <w:noWrap/>
            <w:vAlign w:val="center"/>
            <w:hideMark/>
          </w:tcPr>
          <w:p w14:paraId="235B967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Liu D., Li L., Wu X., et al. Pregnancy and perinatal outcomes of women with COVID-19 pneumonia: a preliminary analysis. Am J Roentgenol, 2020; 215(1):127-132</w:t>
            </w:r>
          </w:p>
        </w:tc>
        <w:tc>
          <w:tcPr>
            <w:tcW w:w="1559" w:type="dxa"/>
            <w:shd w:val="clear" w:color="auto" w:fill="auto"/>
            <w:noWrap/>
            <w:vAlign w:val="bottom"/>
            <w:hideMark/>
          </w:tcPr>
          <w:p w14:paraId="0BA7886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410A3357" w14:textId="77777777" w:rsidTr="008D4903">
        <w:trPr>
          <w:trHeight w:val="285"/>
        </w:trPr>
        <w:tc>
          <w:tcPr>
            <w:tcW w:w="9357" w:type="dxa"/>
            <w:shd w:val="clear" w:color="auto" w:fill="auto"/>
            <w:noWrap/>
            <w:vAlign w:val="bottom"/>
            <w:hideMark/>
          </w:tcPr>
          <w:p w14:paraId="50030E5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Liu Y., Eggo R.M., Kucharski A.J. Secondary attack rate and superspreading events for SARS-CoV-2. Lancet, 2020; 395(10227):e47</w:t>
            </w:r>
          </w:p>
        </w:tc>
        <w:tc>
          <w:tcPr>
            <w:tcW w:w="1559" w:type="dxa"/>
            <w:shd w:val="clear" w:color="auto" w:fill="auto"/>
            <w:noWrap/>
            <w:vAlign w:val="bottom"/>
            <w:hideMark/>
          </w:tcPr>
          <w:p w14:paraId="20498F4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70DB8E7" w14:textId="77777777" w:rsidTr="008D4903">
        <w:trPr>
          <w:trHeight w:val="285"/>
        </w:trPr>
        <w:tc>
          <w:tcPr>
            <w:tcW w:w="9357" w:type="dxa"/>
            <w:shd w:val="clear" w:color="auto" w:fill="auto"/>
            <w:noWrap/>
            <w:vAlign w:val="center"/>
            <w:hideMark/>
          </w:tcPr>
          <w:p w14:paraId="3F60725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Liu Z., Sun C.-B. Conjunctiva is not a preferred gateway of entry for SARS-CoV-2 to infect respiratory tract. J Med Virol, 2020; 10:10.1002</w:t>
            </w:r>
          </w:p>
        </w:tc>
        <w:tc>
          <w:tcPr>
            <w:tcW w:w="1559" w:type="dxa"/>
            <w:shd w:val="clear" w:color="auto" w:fill="auto"/>
            <w:noWrap/>
            <w:vAlign w:val="bottom"/>
            <w:hideMark/>
          </w:tcPr>
          <w:p w14:paraId="720E3B8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1C47D81" w14:textId="77777777" w:rsidTr="008D4903">
        <w:trPr>
          <w:trHeight w:val="285"/>
        </w:trPr>
        <w:tc>
          <w:tcPr>
            <w:tcW w:w="9357" w:type="dxa"/>
            <w:shd w:val="clear" w:color="auto" w:fill="auto"/>
            <w:noWrap/>
            <w:vAlign w:val="center"/>
            <w:hideMark/>
          </w:tcPr>
          <w:p w14:paraId="547B454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 xml:space="preserve">Liu, M., He, P., Liu, H. et al. Clinical characteristics of 30 medical workers infected with new coronavirus pneumonia. Chin J Tuberc Respir Dis, 2020; 43:E016. </w:t>
            </w:r>
          </w:p>
        </w:tc>
        <w:tc>
          <w:tcPr>
            <w:tcW w:w="1559" w:type="dxa"/>
            <w:shd w:val="clear" w:color="auto" w:fill="auto"/>
            <w:noWrap/>
            <w:vAlign w:val="bottom"/>
            <w:hideMark/>
          </w:tcPr>
          <w:p w14:paraId="181D294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0206ACB5" w14:textId="77777777" w:rsidTr="008D4903">
        <w:trPr>
          <w:trHeight w:val="285"/>
        </w:trPr>
        <w:tc>
          <w:tcPr>
            <w:tcW w:w="9357" w:type="dxa"/>
            <w:shd w:val="clear" w:color="auto" w:fill="auto"/>
            <w:noWrap/>
            <w:vAlign w:val="center"/>
            <w:hideMark/>
          </w:tcPr>
          <w:p w14:paraId="5A0F7E0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Lu C.-W., Liu X.-F., Jia Z.-F. 2019-nCoV transmission through the ocular surface must not be ignored. Lancet, 2020; 395(10224):e39</w:t>
            </w:r>
          </w:p>
        </w:tc>
        <w:tc>
          <w:tcPr>
            <w:tcW w:w="1559" w:type="dxa"/>
            <w:shd w:val="clear" w:color="auto" w:fill="auto"/>
            <w:noWrap/>
            <w:vAlign w:val="center"/>
            <w:hideMark/>
          </w:tcPr>
          <w:p w14:paraId="1F61B26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08808BE" w14:textId="77777777" w:rsidTr="008D4903">
        <w:trPr>
          <w:trHeight w:val="285"/>
        </w:trPr>
        <w:tc>
          <w:tcPr>
            <w:tcW w:w="9357" w:type="dxa"/>
            <w:shd w:val="clear" w:color="auto" w:fill="auto"/>
            <w:noWrap/>
            <w:vAlign w:val="center"/>
            <w:hideMark/>
          </w:tcPr>
          <w:p w14:paraId="551C5C9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Lu D., Wang H., Yu R. et al. Integrated infection control strategy to minimize nosocomial infection of coronavirus disease 2019 among ENT healthcare workers. J Hosp Infect, 2020; 104(4):454-455</w:t>
            </w:r>
          </w:p>
        </w:tc>
        <w:tc>
          <w:tcPr>
            <w:tcW w:w="1559" w:type="dxa"/>
            <w:shd w:val="clear" w:color="auto" w:fill="auto"/>
            <w:noWrap/>
            <w:vAlign w:val="bottom"/>
            <w:hideMark/>
          </w:tcPr>
          <w:p w14:paraId="3C18051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137961C3" w14:textId="77777777" w:rsidTr="008D4903">
        <w:trPr>
          <w:trHeight w:val="285"/>
        </w:trPr>
        <w:tc>
          <w:tcPr>
            <w:tcW w:w="9357" w:type="dxa"/>
            <w:shd w:val="clear" w:color="auto" w:fill="auto"/>
            <w:noWrap/>
            <w:vAlign w:val="bottom"/>
            <w:hideMark/>
          </w:tcPr>
          <w:p w14:paraId="7DC41C2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Luan R.-S., Wang X., Sun X. et al. Epidemiology, Treatment, and Epidemic Prevention and Control of the Coronavirus Disease 2019: a Review. J Sichuan Univer Med Sci, 2020; 51(2):31-138</w:t>
            </w:r>
          </w:p>
        </w:tc>
        <w:tc>
          <w:tcPr>
            <w:tcW w:w="1559" w:type="dxa"/>
            <w:shd w:val="clear" w:color="auto" w:fill="auto"/>
            <w:noWrap/>
            <w:vAlign w:val="bottom"/>
            <w:hideMark/>
          </w:tcPr>
          <w:p w14:paraId="677876F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E97D731" w14:textId="77777777" w:rsidTr="008D4903">
        <w:trPr>
          <w:trHeight w:val="285"/>
        </w:trPr>
        <w:tc>
          <w:tcPr>
            <w:tcW w:w="9357" w:type="dxa"/>
            <w:shd w:val="clear" w:color="auto" w:fill="auto"/>
            <w:noWrap/>
            <w:vAlign w:val="bottom"/>
            <w:hideMark/>
          </w:tcPr>
          <w:p w14:paraId="32A842D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Lucchini A., Giani M., Isgro S. et al. The "helmet bundle" in COVID-19 patients undergoing non invasive ventilation. Intensive Crit Care Nurs, 2020; 58:102859</w:t>
            </w:r>
          </w:p>
        </w:tc>
        <w:tc>
          <w:tcPr>
            <w:tcW w:w="1559" w:type="dxa"/>
            <w:shd w:val="clear" w:color="auto" w:fill="auto"/>
            <w:noWrap/>
            <w:vAlign w:val="bottom"/>
            <w:hideMark/>
          </w:tcPr>
          <w:p w14:paraId="7C1A0DF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433A405" w14:textId="77777777" w:rsidTr="008D4903">
        <w:trPr>
          <w:trHeight w:val="285"/>
        </w:trPr>
        <w:tc>
          <w:tcPr>
            <w:tcW w:w="9357" w:type="dxa"/>
            <w:shd w:val="clear" w:color="auto" w:fill="auto"/>
            <w:noWrap/>
            <w:vAlign w:val="bottom"/>
            <w:hideMark/>
          </w:tcPr>
          <w:p w14:paraId="7227277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Lynch R.M., Goring R. Practical Steps to Improve Air Flow in Long-Term Care Resident Rooms to Reduce COVID-19 Infection Risk. J Am Med Dir Assoc, 2020; 21(7):893-894</w:t>
            </w:r>
          </w:p>
        </w:tc>
        <w:tc>
          <w:tcPr>
            <w:tcW w:w="1559" w:type="dxa"/>
            <w:shd w:val="clear" w:color="auto" w:fill="auto"/>
            <w:noWrap/>
            <w:vAlign w:val="bottom"/>
            <w:hideMark/>
          </w:tcPr>
          <w:p w14:paraId="6322416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3F557A4" w14:textId="77777777" w:rsidTr="008D4903">
        <w:trPr>
          <w:trHeight w:val="285"/>
        </w:trPr>
        <w:tc>
          <w:tcPr>
            <w:tcW w:w="9357" w:type="dxa"/>
            <w:shd w:val="clear" w:color="auto" w:fill="auto"/>
            <w:noWrap/>
            <w:vAlign w:val="bottom"/>
            <w:hideMark/>
          </w:tcPr>
          <w:p w14:paraId="3C2835F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Ma Q.-X., Shan H., Zhang H.-L. et al. Potential utilities of mask-wearing and instant hand hygiene for fighting SARS-CoV-2. J Med Virol, 2020; 10.1002</w:t>
            </w:r>
          </w:p>
        </w:tc>
        <w:tc>
          <w:tcPr>
            <w:tcW w:w="1559" w:type="dxa"/>
            <w:shd w:val="clear" w:color="auto" w:fill="auto"/>
            <w:noWrap/>
            <w:vAlign w:val="bottom"/>
            <w:hideMark/>
          </w:tcPr>
          <w:p w14:paraId="6DAB695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49C9C27" w14:textId="77777777" w:rsidTr="008D4903">
        <w:trPr>
          <w:trHeight w:val="285"/>
        </w:trPr>
        <w:tc>
          <w:tcPr>
            <w:tcW w:w="9357" w:type="dxa"/>
            <w:shd w:val="clear" w:color="auto" w:fill="auto"/>
            <w:noWrap/>
            <w:vAlign w:val="bottom"/>
            <w:hideMark/>
          </w:tcPr>
          <w:p w14:paraId="5630266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Malik J.S., Jenner C., Ward P.A. Maximising application of the Aerosol Box in protecting healthcare workers during the covid-19 pandemic. Anaesthesia, 2020; 75(7):974-975</w:t>
            </w:r>
          </w:p>
        </w:tc>
        <w:tc>
          <w:tcPr>
            <w:tcW w:w="1559" w:type="dxa"/>
            <w:shd w:val="clear" w:color="auto" w:fill="auto"/>
            <w:noWrap/>
            <w:vAlign w:val="bottom"/>
            <w:hideMark/>
          </w:tcPr>
          <w:p w14:paraId="103D8ED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184DEA3" w14:textId="77777777" w:rsidTr="008D4903">
        <w:trPr>
          <w:trHeight w:val="285"/>
        </w:trPr>
        <w:tc>
          <w:tcPr>
            <w:tcW w:w="9357" w:type="dxa"/>
            <w:shd w:val="clear" w:color="auto" w:fill="auto"/>
            <w:noWrap/>
            <w:vAlign w:val="center"/>
            <w:hideMark/>
          </w:tcPr>
          <w:p w14:paraId="271F4EC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Mao, Y. et al. Epidemiological and clinical characteristics of SARS-CoV-2 and SARS-CoV: a system review. medRxiv preprint, 2020</w:t>
            </w:r>
          </w:p>
        </w:tc>
        <w:tc>
          <w:tcPr>
            <w:tcW w:w="1559" w:type="dxa"/>
            <w:shd w:val="clear" w:color="auto" w:fill="auto"/>
            <w:noWrap/>
            <w:vAlign w:val="bottom"/>
            <w:hideMark/>
          </w:tcPr>
          <w:p w14:paraId="771EBEA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9441A7F" w14:textId="77777777" w:rsidTr="008D4903">
        <w:trPr>
          <w:trHeight w:val="285"/>
        </w:trPr>
        <w:tc>
          <w:tcPr>
            <w:tcW w:w="9357" w:type="dxa"/>
            <w:shd w:val="clear" w:color="auto" w:fill="auto"/>
            <w:noWrap/>
            <w:vAlign w:val="bottom"/>
            <w:hideMark/>
          </w:tcPr>
          <w:p w14:paraId="115E08A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Marcel S., Christian A.L., Richard N. et al. COVID-19 epidemic in Switzerland: On the importance of testing, contact tracing and isolation. Swiss Med Wkly, 2020; 150(11-12):e20225</w:t>
            </w:r>
          </w:p>
        </w:tc>
        <w:tc>
          <w:tcPr>
            <w:tcW w:w="1559" w:type="dxa"/>
            <w:shd w:val="clear" w:color="auto" w:fill="auto"/>
            <w:noWrap/>
            <w:vAlign w:val="bottom"/>
            <w:hideMark/>
          </w:tcPr>
          <w:p w14:paraId="5F7DD43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28E97C7" w14:textId="77777777" w:rsidTr="008D4903">
        <w:trPr>
          <w:trHeight w:val="285"/>
        </w:trPr>
        <w:tc>
          <w:tcPr>
            <w:tcW w:w="9357" w:type="dxa"/>
            <w:shd w:val="clear" w:color="auto" w:fill="auto"/>
            <w:noWrap/>
            <w:vAlign w:val="bottom"/>
            <w:hideMark/>
          </w:tcPr>
          <w:p w14:paraId="44B9816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Marchese M., Capannolo A., Lombardi L. et al. Use of a modified ventilation mask to avoid aerosolizing spread of droplets for short endoscopic procedures during coronavirus COVID-19 outbreak. Gastrointest Endosc, 2020; 92(2): 439–440</w:t>
            </w:r>
          </w:p>
        </w:tc>
        <w:tc>
          <w:tcPr>
            <w:tcW w:w="1559" w:type="dxa"/>
            <w:shd w:val="clear" w:color="auto" w:fill="auto"/>
            <w:noWrap/>
            <w:vAlign w:val="bottom"/>
            <w:hideMark/>
          </w:tcPr>
          <w:p w14:paraId="1BA5613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0D398420" w14:textId="77777777" w:rsidTr="008D4903">
        <w:trPr>
          <w:trHeight w:val="285"/>
        </w:trPr>
        <w:tc>
          <w:tcPr>
            <w:tcW w:w="9357" w:type="dxa"/>
            <w:shd w:val="clear" w:color="auto" w:fill="auto"/>
            <w:noWrap/>
            <w:vAlign w:val="bottom"/>
            <w:hideMark/>
          </w:tcPr>
          <w:p w14:paraId="2361744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Matrajt L., Leung T. Evaluating the Effectiveness of Social Distancing Interventions to Delay or Flatten the Epidemic Curve of Coronavirus Disease. Emerg Infect Dis, 2020; 26(8)</w:t>
            </w:r>
          </w:p>
        </w:tc>
        <w:tc>
          <w:tcPr>
            <w:tcW w:w="1559" w:type="dxa"/>
            <w:shd w:val="clear" w:color="auto" w:fill="auto"/>
            <w:noWrap/>
            <w:vAlign w:val="bottom"/>
            <w:hideMark/>
          </w:tcPr>
          <w:p w14:paraId="6CB5959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29B94F2" w14:textId="77777777" w:rsidTr="008D4903">
        <w:trPr>
          <w:trHeight w:val="285"/>
        </w:trPr>
        <w:tc>
          <w:tcPr>
            <w:tcW w:w="9357" w:type="dxa"/>
            <w:shd w:val="clear" w:color="auto" w:fill="auto"/>
            <w:noWrap/>
            <w:vAlign w:val="center"/>
            <w:hideMark/>
          </w:tcPr>
          <w:p w14:paraId="728E7C3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McCloskey B., Zumla A., Ippolito G. et al. Mass gathering events and reducing further global spread of COVID-19: a political and public health dilemma. Lancet, 2020; 395(10230):1096-1099</w:t>
            </w:r>
          </w:p>
        </w:tc>
        <w:tc>
          <w:tcPr>
            <w:tcW w:w="1559" w:type="dxa"/>
            <w:shd w:val="clear" w:color="auto" w:fill="auto"/>
            <w:noWrap/>
            <w:vAlign w:val="bottom"/>
            <w:hideMark/>
          </w:tcPr>
          <w:p w14:paraId="5F412E5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E2B7EA9" w14:textId="77777777" w:rsidTr="008D4903">
        <w:trPr>
          <w:trHeight w:val="285"/>
        </w:trPr>
        <w:tc>
          <w:tcPr>
            <w:tcW w:w="9357" w:type="dxa"/>
            <w:shd w:val="clear" w:color="auto" w:fill="auto"/>
            <w:noWrap/>
            <w:vAlign w:val="center"/>
            <w:hideMark/>
          </w:tcPr>
          <w:p w14:paraId="05AE03D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McDermott C.V., Alicic R.Z., Harden N. et al. Put a lid on it: Are faecal bio-aerosols a route of transmission for SARS-CoV-2? J Hosp Infect, 2020; 105(3):397–398</w:t>
            </w:r>
          </w:p>
        </w:tc>
        <w:tc>
          <w:tcPr>
            <w:tcW w:w="1559" w:type="dxa"/>
            <w:shd w:val="clear" w:color="auto" w:fill="auto"/>
            <w:noWrap/>
            <w:vAlign w:val="bottom"/>
            <w:hideMark/>
          </w:tcPr>
          <w:p w14:paraId="7FD65FF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10E9B1C" w14:textId="77777777" w:rsidTr="008D4903">
        <w:trPr>
          <w:trHeight w:val="285"/>
        </w:trPr>
        <w:tc>
          <w:tcPr>
            <w:tcW w:w="9357" w:type="dxa"/>
            <w:shd w:val="clear" w:color="auto" w:fill="auto"/>
            <w:noWrap/>
            <w:vAlign w:val="bottom"/>
            <w:hideMark/>
          </w:tcPr>
          <w:p w14:paraId="45A6F8A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Mizumoto K., Chowell G. Transmission potential of the novel coronavirus (COVID-19) onboard the diamond Princess Cruises Ship, 2020. Infect Dis Model, 2020;5:264-270</w:t>
            </w:r>
          </w:p>
        </w:tc>
        <w:tc>
          <w:tcPr>
            <w:tcW w:w="1559" w:type="dxa"/>
            <w:shd w:val="clear" w:color="auto" w:fill="auto"/>
            <w:noWrap/>
            <w:vAlign w:val="bottom"/>
            <w:hideMark/>
          </w:tcPr>
          <w:p w14:paraId="319D0D2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F1604D0" w14:textId="77777777" w:rsidTr="008D4903">
        <w:trPr>
          <w:trHeight w:val="285"/>
        </w:trPr>
        <w:tc>
          <w:tcPr>
            <w:tcW w:w="9357" w:type="dxa"/>
            <w:shd w:val="clear" w:color="auto" w:fill="auto"/>
            <w:noWrap/>
            <w:vAlign w:val="bottom"/>
            <w:hideMark/>
          </w:tcPr>
          <w:p w14:paraId="58616A5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Mol M.P.G., Caldas S. Can the human coronavirus epidemic also spread through solid waste? Waste Manag Res, 2020; 38(5):485-486</w:t>
            </w:r>
          </w:p>
        </w:tc>
        <w:tc>
          <w:tcPr>
            <w:tcW w:w="1559" w:type="dxa"/>
            <w:shd w:val="clear" w:color="auto" w:fill="auto"/>
            <w:noWrap/>
            <w:vAlign w:val="bottom"/>
            <w:hideMark/>
          </w:tcPr>
          <w:p w14:paraId="2C3A994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4740FE9A" w14:textId="77777777" w:rsidTr="008D4903">
        <w:trPr>
          <w:trHeight w:val="285"/>
        </w:trPr>
        <w:tc>
          <w:tcPr>
            <w:tcW w:w="9357" w:type="dxa"/>
            <w:shd w:val="clear" w:color="auto" w:fill="auto"/>
            <w:noWrap/>
            <w:vAlign w:val="bottom"/>
            <w:hideMark/>
          </w:tcPr>
          <w:p w14:paraId="6AC3943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Morawska L., Cao J. Airborne transmission of SARS-CoV-2: The world should face the reality. Environ Int, 2020; 139:105730</w:t>
            </w:r>
          </w:p>
        </w:tc>
        <w:tc>
          <w:tcPr>
            <w:tcW w:w="1559" w:type="dxa"/>
            <w:shd w:val="clear" w:color="auto" w:fill="auto"/>
            <w:noWrap/>
            <w:vAlign w:val="bottom"/>
            <w:hideMark/>
          </w:tcPr>
          <w:p w14:paraId="6C1A47C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19C4F7C2" w14:textId="77777777" w:rsidTr="008D4903">
        <w:trPr>
          <w:trHeight w:val="285"/>
        </w:trPr>
        <w:tc>
          <w:tcPr>
            <w:tcW w:w="9357" w:type="dxa"/>
            <w:shd w:val="clear" w:color="auto" w:fill="auto"/>
            <w:noWrap/>
            <w:vAlign w:val="center"/>
            <w:hideMark/>
          </w:tcPr>
          <w:p w14:paraId="23743B4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Mullins, E., Evans D., Viner R.M. et al. Coronavirus in pregnancy and delivery: rapid review. Ultrasound Obstet Gynecol, 2020; 55(5): 586-592.</w:t>
            </w:r>
          </w:p>
        </w:tc>
        <w:tc>
          <w:tcPr>
            <w:tcW w:w="1559" w:type="dxa"/>
            <w:shd w:val="clear" w:color="auto" w:fill="auto"/>
            <w:noWrap/>
            <w:vAlign w:val="bottom"/>
            <w:hideMark/>
          </w:tcPr>
          <w:p w14:paraId="3D12EAC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987A4BC" w14:textId="77777777" w:rsidTr="008D4903">
        <w:trPr>
          <w:trHeight w:val="285"/>
        </w:trPr>
        <w:tc>
          <w:tcPr>
            <w:tcW w:w="9357" w:type="dxa"/>
            <w:shd w:val="clear" w:color="auto" w:fill="auto"/>
            <w:noWrap/>
            <w:vAlign w:val="bottom"/>
            <w:hideMark/>
          </w:tcPr>
          <w:p w14:paraId="34619AC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Musa S. Hepatic and gastrointestinal involvement in coronavirus disease 2019 (COVID-19): What do we know till now? Arab J Gastroenterol, 2020; 21(1):3-8</w:t>
            </w:r>
          </w:p>
        </w:tc>
        <w:tc>
          <w:tcPr>
            <w:tcW w:w="1559" w:type="dxa"/>
            <w:shd w:val="clear" w:color="auto" w:fill="auto"/>
            <w:noWrap/>
            <w:vAlign w:val="bottom"/>
            <w:hideMark/>
          </w:tcPr>
          <w:p w14:paraId="1F7C95B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1FBB19F" w14:textId="77777777" w:rsidTr="008D4903">
        <w:trPr>
          <w:trHeight w:val="285"/>
        </w:trPr>
        <w:tc>
          <w:tcPr>
            <w:tcW w:w="9357" w:type="dxa"/>
            <w:shd w:val="clear" w:color="auto" w:fill="auto"/>
            <w:noWrap/>
            <w:vAlign w:val="center"/>
            <w:hideMark/>
          </w:tcPr>
          <w:p w14:paraId="33C7765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Nan, Y., Che S., Zhang J. et al. Breastfeeding of Infants Born to Mothers with COVID-19: A Rapid Review. medRxiv preprint, 2020</w:t>
            </w:r>
          </w:p>
        </w:tc>
        <w:tc>
          <w:tcPr>
            <w:tcW w:w="1559" w:type="dxa"/>
            <w:shd w:val="clear" w:color="auto" w:fill="auto"/>
            <w:noWrap/>
            <w:vAlign w:val="bottom"/>
            <w:hideMark/>
          </w:tcPr>
          <w:p w14:paraId="0613003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A306E21" w14:textId="77777777" w:rsidTr="008D4903">
        <w:trPr>
          <w:trHeight w:val="285"/>
        </w:trPr>
        <w:tc>
          <w:tcPr>
            <w:tcW w:w="9357" w:type="dxa"/>
            <w:shd w:val="clear" w:color="auto" w:fill="auto"/>
            <w:noWrap/>
            <w:vAlign w:val="bottom"/>
            <w:hideMark/>
          </w:tcPr>
          <w:p w14:paraId="4FD9D55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Napoli P.E., Nioi M., d'Aloja E. et al. The Ocular Surface and the Coronavirus Disease 2019: Does a Dual 'Ocular Route' Exist? J Clin Med, 2020; 9(5)</w:t>
            </w:r>
          </w:p>
        </w:tc>
        <w:tc>
          <w:tcPr>
            <w:tcW w:w="1559" w:type="dxa"/>
            <w:shd w:val="clear" w:color="auto" w:fill="auto"/>
            <w:noWrap/>
            <w:vAlign w:val="bottom"/>
            <w:hideMark/>
          </w:tcPr>
          <w:p w14:paraId="72DB17E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89B1210" w14:textId="77777777" w:rsidTr="008D4903">
        <w:trPr>
          <w:trHeight w:val="285"/>
        </w:trPr>
        <w:tc>
          <w:tcPr>
            <w:tcW w:w="9357" w:type="dxa"/>
            <w:shd w:val="clear" w:color="auto" w:fill="auto"/>
            <w:noWrap/>
            <w:vAlign w:val="bottom"/>
          </w:tcPr>
          <w:p w14:paraId="7EB66AE1" w14:textId="72B19E20" w:rsidR="00416A49" w:rsidRPr="00B2491A" w:rsidRDefault="00416A49" w:rsidP="00416A49">
            <w:pPr>
              <w:spacing w:after="0" w:line="240" w:lineRule="auto"/>
              <w:rPr>
                <w:rFonts w:eastAsia="Times New Roman" w:cstheme="minorHAnsi"/>
                <w:color w:val="000000"/>
                <w:sz w:val="20"/>
                <w:szCs w:val="20"/>
                <w:lang w:eastAsia="en-GB"/>
              </w:rPr>
            </w:pPr>
            <w:r w:rsidRPr="00416A49">
              <w:rPr>
                <w:rFonts w:eastAsia="Times New Roman" w:cstheme="minorHAnsi"/>
                <w:color w:val="000000"/>
                <w:sz w:val="20"/>
                <w:szCs w:val="20"/>
                <w:lang w:eastAsia="en-GB"/>
              </w:rPr>
              <w:t>Neidlinger N.A., Smith J.A., D'Alessandro A.M. et al. Organ recovery from deceased donors with prior COVID-19: a case series.</w:t>
            </w:r>
            <w:r>
              <w:rPr>
                <w:rFonts w:eastAsia="Times New Roman" w:cstheme="minorHAnsi"/>
                <w:color w:val="000000"/>
                <w:sz w:val="20"/>
                <w:szCs w:val="20"/>
                <w:lang w:eastAsia="en-GB"/>
              </w:rPr>
              <w:t xml:space="preserve"> </w:t>
            </w:r>
            <w:r w:rsidRPr="00416A49">
              <w:rPr>
                <w:rFonts w:eastAsia="Times New Roman" w:cstheme="minorHAnsi"/>
                <w:color w:val="000000"/>
                <w:sz w:val="20"/>
                <w:szCs w:val="20"/>
                <w:lang w:eastAsia="en-GB"/>
              </w:rPr>
              <w:t>Transpl Infect Dis, 2020; 00:e13503</w:t>
            </w:r>
          </w:p>
        </w:tc>
        <w:tc>
          <w:tcPr>
            <w:tcW w:w="1559" w:type="dxa"/>
            <w:shd w:val="clear" w:color="auto" w:fill="auto"/>
            <w:noWrap/>
            <w:vAlign w:val="bottom"/>
          </w:tcPr>
          <w:p w14:paraId="372F31ED" w14:textId="2D610B50" w:rsidR="00416A49" w:rsidRPr="00B2491A" w:rsidRDefault="00416A49" w:rsidP="00416A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Donors not +ve at donation</w:t>
            </w:r>
          </w:p>
        </w:tc>
      </w:tr>
      <w:tr w:rsidR="00416A49" w:rsidRPr="00B2491A" w14:paraId="3E562913" w14:textId="77777777" w:rsidTr="008D4903">
        <w:trPr>
          <w:trHeight w:val="285"/>
        </w:trPr>
        <w:tc>
          <w:tcPr>
            <w:tcW w:w="9357" w:type="dxa"/>
            <w:shd w:val="clear" w:color="auto" w:fill="auto"/>
            <w:noWrap/>
            <w:vAlign w:val="center"/>
            <w:hideMark/>
          </w:tcPr>
          <w:p w14:paraId="0EFDBBD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Ng Y., Li Z., Chua Y.X. et al. Evaluation of the Effectiveness of Surveillance and Containment Measures for the First 100 Patients with COVID-19 in Singapore - January 2-February 29, 2020. MMWR, 2020; 69(11);307-311</w:t>
            </w:r>
          </w:p>
        </w:tc>
        <w:tc>
          <w:tcPr>
            <w:tcW w:w="1559" w:type="dxa"/>
            <w:shd w:val="clear" w:color="auto" w:fill="auto"/>
            <w:noWrap/>
            <w:vAlign w:val="bottom"/>
            <w:hideMark/>
          </w:tcPr>
          <w:p w14:paraId="371BBE0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0AC32DC2" w14:textId="77777777" w:rsidTr="008D4903">
        <w:trPr>
          <w:trHeight w:val="285"/>
        </w:trPr>
        <w:tc>
          <w:tcPr>
            <w:tcW w:w="9357" w:type="dxa"/>
            <w:shd w:val="clear" w:color="auto" w:fill="auto"/>
            <w:noWrap/>
            <w:vAlign w:val="center"/>
            <w:hideMark/>
          </w:tcPr>
          <w:p w14:paraId="0A72948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 xml:space="preserve">Ng, P. C., Leung C.W., Chiu W.K. et al. SARS in newborns and children. Biol Neonate, 2004; 85(4): 293-298. </w:t>
            </w:r>
          </w:p>
        </w:tc>
        <w:tc>
          <w:tcPr>
            <w:tcW w:w="1559" w:type="dxa"/>
            <w:shd w:val="clear" w:color="auto" w:fill="auto"/>
            <w:noWrap/>
            <w:vAlign w:val="bottom"/>
            <w:hideMark/>
          </w:tcPr>
          <w:p w14:paraId="68B88B4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8D8BAED" w14:textId="77777777" w:rsidTr="008D4903">
        <w:trPr>
          <w:trHeight w:val="285"/>
        </w:trPr>
        <w:tc>
          <w:tcPr>
            <w:tcW w:w="9357" w:type="dxa"/>
            <w:shd w:val="clear" w:color="auto" w:fill="auto"/>
            <w:noWrap/>
            <w:vAlign w:val="center"/>
            <w:hideMark/>
          </w:tcPr>
          <w:p w14:paraId="7CBF299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Nicastri E., D'Abramo A., Faggioni G. et al. Coronavirus disease (COVID-19) in a paucisymptomatic patient: Epidemiological and clinical challenge in settings with limited community transmission, Italy, February 2020. Euro Surveill, 2020; 25(11):2000230</w:t>
            </w:r>
          </w:p>
        </w:tc>
        <w:tc>
          <w:tcPr>
            <w:tcW w:w="1559" w:type="dxa"/>
            <w:shd w:val="clear" w:color="auto" w:fill="auto"/>
            <w:noWrap/>
            <w:vAlign w:val="bottom"/>
            <w:hideMark/>
          </w:tcPr>
          <w:p w14:paraId="4CAB75F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5B97E99C" w14:textId="77777777" w:rsidTr="008D4903">
        <w:trPr>
          <w:trHeight w:val="285"/>
        </w:trPr>
        <w:tc>
          <w:tcPr>
            <w:tcW w:w="9357" w:type="dxa"/>
            <w:shd w:val="clear" w:color="auto" w:fill="auto"/>
            <w:noWrap/>
            <w:vAlign w:val="bottom"/>
            <w:hideMark/>
          </w:tcPr>
          <w:p w14:paraId="5D87F32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Nikhat S., Fazil M. Overview of Covid-19, its prevention and management in the light of Unani medicine. Sci Total Environ, 2020; 728:138859</w:t>
            </w:r>
          </w:p>
        </w:tc>
        <w:tc>
          <w:tcPr>
            <w:tcW w:w="1559" w:type="dxa"/>
            <w:shd w:val="clear" w:color="auto" w:fill="auto"/>
            <w:noWrap/>
            <w:vAlign w:val="bottom"/>
            <w:hideMark/>
          </w:tcPr>
          <w:p w14:paraId="4388364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6B69351" w14:textId="77777777" w:rsidTr="008D4903">
        <w:trPr>
          <w:trHeight w:val="285"/>
        </w:trPr>
        <w:tc>
          <w:tcPr>
            <w:tcW w:w="9357" w:type="dxa"/>
            <w:shd w:val="clear" w:color="auto" w:fill="auto"/>
            <w:noWrap/>
            <w:vAlign w:val="bottom"/>
            <w:hideMark/>
          </w:tcPr>
          <w:p w14:paraId="6DE9E40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Ningthoujam R. COVID 19 can spread through breathing, talking, study estimates. Curr Med Res Pract, 2020; 10(3):132-133</w:t>
            </w:r>
          </w:p>
        </w:tc>
        <w:tc>
          <w:tcPr>
            <w:tcW w:w="1559" w:type="dxa"/>
            <w:shd w:val="clear" w:color="auto" w:fill="auto"/>
            <w:noWrap/>
            <w:vAlign w:val="bottom"/>
            <w:hideMark/>
          </w:tcPr>
          <w:p w14:paraId="40DCEE8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BA423D2" w14:textId="77777777" w:rsidTr="008D4903">
        <w:trPr>
          <w:trHeight w:val="285"/>
        </w:trPr>
        <w:tc>
          <w:tcPr>
            <w:tcW w:w="9357" w:type="dxa"/>
            <w:shd w:val="clear" w:color="auto" w:fill="auto"/>
            <w:noWrap/>
            <w:vAlign w:val="bottom"/>
            <w:hideMark/>
          </w:tcPr>
          <w:p w14:paraId="553E7D1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Niu F.-L., Ku N.-N., Sun Y. Investiagation of possible mechanism of eye transmission of SARS-CoV-2 based on SARS-CoV. Int Eye Sci, 2020; 20(4):729-732</w:t>
            </w:r>
          </w:p>
        </w:tc>
        <w:tc>
          <w:tcPr>
            <w:tcW w:w="1559" w:type="dxa"/>
            <w:shd w:val="clear" w:color="auto" w:fill="auto"/>
            <w:noWrap/>
            <w:vAlign w:val="bottom"/>
            <w:hideMark/>
          </w:tcPr>
          <w:p w14:paraId="5950CBB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D72E8BB" w14:textId="77777777" w:rsidTr="008D4903">
        <w:trPr>
          <w:trHeight w:val="285"/>
        </w:trPr>
        <w:tc>
          <w:tcPr>
            <w:tcW w:w="9357" w:type="dxa"/>
            <w:shd w:val="clear" w:color="auto" w:fill="auto"/>
            <w:noWrap/>
            <w:vAlign w:val="bottom"/>
            <w:hideMark/>
          </w:tcPr>
          <w:p w14:paraId="32FED7D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Nunez-Delgado A. What do we know about the SARS-CoV-2 coronavirus in the environment? Sci Total Environ, 2020; 727:138647</w:t>
            </w:r>
          </w:p>
        </w:tc>
        <w:tc>
          <w:tcPr>
            <w:tcW w:w="1559" w:type="dxa"/>
            <w:shd w:val="clear" w:color="auto" w:fill="auto"/>
            <w:noWrap/>
            <w:vAlign w:val="bottom"/>
            <w:hideMark/>
          </w:tcPr>
          <w:p w14:paraId="75AA9DC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4B081602" w14:textId="77777777" w:rsidTr="008D4903">
        <w:trPr>
          <w:trHeight w:val="285"/>
        </w:trPr>
        <w:tc>
          <w:tcPr>
            <w:tcW w:w="9357" w:type="dxa"/>
            <w:shd w:val="clear" w:color="auto" w:fill="auto"/>
            <w:noWrap/>
            <w:vAlign w:val="bottom"/>
            <w:hideMark/>
          </w:tcPr>
          <w:p w14:paraId="2C570BE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Odor P.M., Neun M., Bampoe S. et al. Anaesthesia and COVID-19: infection control. Brit J Anaesth.  2020; 125(1):16–24</w:t>
            </w:r>
          </w:p>
        </w:tc>
        <w:tc>
          <w:tcPr>
            <w:tcW w:w="1559" w:type="dxa"/>
            <w:shd w:val="clear" w:color="auto" w:fill="auto"/>
            <w:noWrap/>
            <w:vAlign w:val="bottom"/>
            <w:hideMark/>
          </w:tcPr>
          <w:p w14:paraId="227058B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53BF61E" w14:textId="77777777" w:rsidTr="008D4903">
        <w:trPr>
          <w:trHeight w:val="285"/>
        </w:trPr>
        <w:tc>
          <w:tcPr>
            <w:tcW w:w="9357" w:type="dxa"/>
            <w:shd w:val="clear" w:color="auto" w:fill="auto"/>
            <w:noWrap/>
            <w:vAlign w:val="center"/>
            <w:hideMark/>
          </w:tcPr>
          <w:p w14:paraId="1041270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Oraby T., Tyshenko M.G., Balkhy H.H. et al. Analysis of the healthcare mers-cov outbreak in king abdulaziz medical center, riyadh, saudi arabia, june-august 2015 using a seir ward transmission model. Int J Environ Res Public Health, 2020; 17(8):no pagination</w:t>
            </w:r>
          </w:p>
        </w:tc>
        <w:tc>
          <w:tcPr>
            <w:tcW w:w="1559" w:type="dxa"/>
            <w:shd w:val="clear" w:color="auto" w:fill="auto"/>
            <w:noWrap/>
            <w:vAlign w:val="bottom"/>
            <w:hideMark/>
          </w:tcPr>
          <w:p w14:paraId="2E837C1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not COVID-19</w:t>
            </w:r>
          </w:p>
        </w:tc>
      </w:tr>
      <w:tr w:rsidR="00416A49" w:rsidRPr="00B2491A" w14:paraId="4141EB28" w14:textId="77777777" w:rsidTr="008D4903">
        <w:trPr>
          <w:trHeight w:val="285"/>
        </w:trPr>
        <w:tc>
          <w:tcPr>
            <w:tcW w:w="9357" w:type="dxa"/>
            <w:shd w:val="clear" w:color="auto" w:fill="auto"/>
            <w:noWrap/>
            <w:vAlign w:val="bottom"/>
            <w:hideMark/>
          </w:tcPr>
          <w:p w14:paraId="685D911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Ozaslan M., Safdar M., Halil Kilic I. et al. Practical measures to prevent COVID-19: A mini-review. J Biol Sci, 2020; 20(2):pp 100-102</w:t>
            </w:r>
          </w:p>
        </w:tc>
        <w:tc>
          <w:tcPr>
            <w:tcW w:w="1559" w:type="dxa"/>
            <w:shd w:val="clear" w:color="auto" w:fill="auto"/>
            <w:noWrap/>
            <w:vAlign w:val="bottom"/>
            <w:hideMark/>
          </w:tcPr>
          <w:p w14:paraId="6895434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73FBAF3" w14:textId="77777777" w:rsidTr="008D4903">
        <w:trPr>
          <w:trHeight w:val="285"/>
        </w:trPr>
        <w:tc>
          <w:tcPr>
            <w:tcW w:w="9357" w:type="dxa"/>
            <w:shd w:val="clear" w:color="auto" w:fill="auto"/>
            <w:noWrap/>
            <w:vAlign w:val="bottom"/>
            <w:hideMark/>
          </w:tcPr>
          <w:p w14:paraId="18E72F8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Ozma M.A., Maroufi P., Khodadadi E. et al. Clinical manifestation, diagnosis, prevention and control of SARS-CoV-2 (COVID-19) during the outbreak period. Le Infez Med, 2020; 28(2):153-165</w:t>
            </w:r>
          </w:p>
        </w:tc>
        <w:tc>
          <w:tcPr>
            <w:tcW w:w="1559" w:type="dxa"/>
            <w:shd w:val="clear" w:color="auto" w:fill="auto"/>
            <w:noWrap/>
            <w:vAlign w:val="bottom"/>
            <w:hideMark/>
          </w:tcPr>
          <w:p w14:paraId="781636C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47B48AC7" w14:textId="77777777" w:rsidTr="008D4903">
        <w:trPr>
          <w:trHeight w:val="285"/>
        </w:trPr>
        <w:tc>
          <w:tcPr>
            <w:tcW w:w="9357" w:type="dxa"/>
            <w:shd w:val="clear" w:color="auto" w:fill="auto"/>
            <w:noWrap/>
            <w:vAlign w:val="bottom"/>
            <w:hideMark/>
          </w:tcPr>
          <w:p w14:paraId="32F3A32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Ozturk C.N., Kuruoglu D., Ozturk C. et al. Plastic surgery and the covid-19 pandemic: a review of clinical guidelines. Ann Plast Surg, 2020; 10.1097</w:t>
            </w:r>
          </w:p>
        </w:tc>
        <w:tc>
          <w:tcPr>
            <w:tcW w:w="1559" w:type="dxa"/>
            <w:shd w:val="clear" w:color="auto" w:fill="auto"/>
            <w:noWrap/>
            <w:vAlign w:val="bottom"/>
            <w:hideMark/>
          </w:tcPr>
          <w:p w14:paraId="47C7668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1197E78" w14:textId="77777777" w:rsidTr="008D4903">
        <w:trPr>
          <w:trHeight w:val="285"/>
        </w:trPr>
        <w:tc>
          <w:tcPr>
            <w:tcW w:w="9357" w:type="dxa"/>
            <w:shd w:val="clear" w:color="auto" w:fill="auto"/>
            <w:noWrap/>
            <w:vAlign w:val="bottom"/>
            <w:hideMark/>
          </w:tcPr>
          <w:p w14:paraId="743CD04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Pan L., Mu M., Yang P., et al. Clinical characteristics of COVID-19 patients with digestive symptoms in Hubei, China: a descriptive, cross-sectional, multicenter study. Am J Gastroenterol, 2020; 115(5):766-773</w:t>
            </w:r>
          </w:p>
        </w:tc>
        <w:tc>
          <w:tcPr>
            <w:tcW w:w="1559" w:type="dxa"/>
            <w:shd w:val="clear" w:color="auto" w:fill="auto"/>
            <w:noWrap/>
            <w:vAlign w:val="bottom"/>
            <w:hideMark/>
          </w:tcPr>
          <w:p w14:paraId="5C101C4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150B66CA" w14:textId="77777777" w:rsidTr="008D4903">
        <w:trPr>
          <w:trHeight w:val="285"/>
        </w:trPr>
        <w:tc>
          <w:tcPr>
            <w:tcW w:w="9357" w:type="dxa"/>
            <w:shd w:val="clear" w:color="auto" w:fill="auto"/>
            <w:noWrap/>
            <w:vAlign w:val="center"/>
            <w:hideMark/>
          </w:tcPr>
          <w:p w14:paraId="7A15C80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Panahi, L., Amiri M., Pouy S. et al. Risks of Novel Coronavirus Disease (COVID-19) in Pregnancy, a Narrative Review. Arch Acad Emerg Med, 2020; 8(1):e34</w:t>
            </w:r>
          </w:p>
        </w:tc>
        <w:tc>
          <w:tcPr>
            <w:tcW w:w="1559" w:type="dxa"/>
            <w:shd w:val="clear" w:color="auto" w:fill="auto"/>
            <w:noWrap/>
            <w:vAlign w:val="bottom"/>
            <w:hideMark/>
          </w:tcPr>
          <w:p w14:paraId="30A7163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C2FDF1D" w14:textId="77777777" w:rsidTr="008D4903">
        <w:trPr>
          <w:trHeight w:val="285"/>
        </w:trPr>
        <w:tc>
          <w:tcPr>
            <w:tcW w:w="9357" w:type="dxa"/>
            <w:shd w:val="clear" w:color="auto" w:fill="auto"/>
            <w:noWrap/>
            <w:vAlign w:val="bottom"/>
            <w:hideMark/>
          </w:tcPr>
          <w:p w14:paraId="7173191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Panuganti B.A., Pang J., Califano J. et al. Procedural precautions and personal protective equipment during head and neck instrumentation in the COVID-19 era. Head Neck, 2020; 10.1002</w:t>
            </w:r>
          </w:p>
        </w:tc>
        <w:tc>
          <w:tcPr>
            <w:tcW w:w="1559" w:type="dxa"/>
            <w:shd w:val="clear" w:color="auto" w:fill="auto"/>
            <w:noWrap/>
            <w:vAlign w:val="bottom"/>
            <w:hideMark/>
          </w:tcPr>
          <w:p w14:paraId="6795782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1FC8B126" w14:textId="77777777" w:rsidTr="008D4903">
        <w:trPr>
          <w:trHeight w:val="285"/>
        </w:trPr>
        <w:tc>
          <w:tcPr>
            <w:tcW w:w="9357" w:type="dxa"/>
            <w:shd w:val="clear" w:color="auto" w:fill="auto"/>
            <w:noWrap/>
            <w:vAlign w:val="bottom"/>
            <w:hideMark/>
          </w:tcPr>
          <w:p w14:paraId="038F3F0B" w14:textId="6A12E622"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 xml:space="preserve">Parhar H.S., Tasche K., Brody R.M. et al. Topical preparations to reduce SARS-CoV-2 </w:t>
            </w:r>
            <w:r>
              <w:rPr>
                <w:rFonts w:eastAsia="Times New Roman" w:cstheme="minorHAnsi"/>
                <w:color w:val="000000"/>
                <w:sz w:val="20"/>
                <w:szCs w:val="20"/>
                <w:lang w:eastAsia="en-GB"/>
              </w:rPr>
              <w:t>aerosolisation</w:t>
            </w:r>
            <w:r w:rsidRPr="00B2491A">
              <w:rPr>
                <w:rFonts w:eastAsia="Times New Roman" w:cstheme="minorHAnsi"/>
                <w:color w:val="000000"/>
                <w:sz w:val="20"/>
                <w:szCs w:val="20"/>
                <w:lang w:eastAsia="en-GB"/>
              </w:rPr>
              <w:t xml:space="preserve"> in head and neck mucosal surgery. Head Neck, 2020; 42(6):1268-1272</w:t>
            </w:r>
          </w:p>
        </w:tc>
        <w:tc>
          <w:tcPr>
            <w:tcW w:w="1559" w:type="dxa"/>
            <w:shd w:val="clear" w:color="auto" w:fill="auto"/>
            <w:noWrap/>
            <w:vAlign w:val="bottom"/>
            <w:hideMark/>
          </w:tcPr>
          <w:p w14:paraId="297244D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6EA95CF" w14:textId="77777777" w:rsidTr="008D4903">
        <w:trPr>
          <w:trHeight w:val="285"/>
        </w:trPr>
        <w:tc>
          <w:tcPr>
            <w:tcW w:w="9357" w:type="dxa"/>
            <w:shd w:val="clear" w:color="auto" w:fill="auto"/>
            <w:noWrap/>
            <w:vAlign w:val="center"/>
            <w:hideMark/>
          </w:tcPr>
          <w:p w14:paraId="7140B0A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Park H.C., Lee S.-H., Kim J. et al. Effect of isolation practice on the transmission of middle east respiratory syndrome coronavirus among hemodialysis patients: A 2-year prospective cohort study. Medicine, 2020; 99(3):no pagination</w:t>
            </w:r>
          </w:p>
        </w:tc>
        <w:tc>
          <w:tcPr>
            <w:tcW w:w="1559" w:type="dxa"/>
            <w:shd w:val="clear" w:color="auto" w:fill="auto"/>
            <w:noWrap/>
            <w:vAlign w:val="bottom"/>
            <w:hideMark/>
          </w:tcPr>
          <w:p w14:paraId="59C508A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not COVID-19</w:t>
            </w:r>
          </w:p>
        </w:tc>
      </w:tr>
      <w:tr w:rsidR="00416A49" w:rsidRPr="00B2491A" w14:paraId="7559E175" w14:textId="77777777" w:rsidTr="008D4903">
        <w:trPr>
          <w:trHeight w:val="285"/>
        </w:trPr>
        <w:tc>
          <w:tcPr>
            <w:tcW w:w="9357" w:type="dxa"/>
            <w:shd w:val="clear" w:color="auto" w:fill="auto"/>
            <w:noWrap/>
            <w:vAlign w:val="bottom"/>
            <w:hideMark/>
          </w:tcPr>
          <w:p w14:paraId="2082128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Park J., Yoo S.Y., Ko J.-H. et al. Infection Prevention Measures for Surgical Procedures during a Middle East Respiratory Syndrome Outbreak in a Tertiary Care Hospital in South Korea. Sci Rep, 2020; 10(1):325</w:t>
            </w:r>
          </w:p>
        </w:tc>
        <w:tc>
          <w:tcPr>
            <w:tcW w:w="1559" w:type="dxa"/>
            <w:shd w:val="clear" w:color="auto" w:fill="auto"/>
            <w:noWrap/>
            <w:vAlign w:val="bottom"/>
            <w:hideMark/>
          </w:tcPr>
          <w:p w14:paraId="390E518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67872C3" w14:textId="77777777" w:rsidTr="008D4903">
        <w:trPr>
          <w:trHeight w:val="285"/>
        </w:trPr>
        <w:tc>
          <w:tcPr>
            <w:tcW w:w="9357" w:type="dxa"/>
            <w:shd w:val="clear" w:color="auto" w:fill="auto"/>
            <w:noWrap/>
            <w:vAlign w:val="bottom"/>
            <w:hideMark/>
          </w:tcPr>
          <w:p w14:paraId="142B41A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Park O., Park Y.J., Park S.Y. et al. Contact transmission of Covid-19 in South Korea: Novel investigation techniques for tracing contacts. Osong Public Health Res Perspect, 2020; 11(1):60-63</w:t>
            </w:r>
          </w:p>
        </w:tc>
        <w:tc>
          <w:tcPr>
            <w:tcW w:w="1559" w:type="dxa"/>
            <w:shd w:val="clear" w:color="auto" w:fill="auto"/>
            <w:noWrap/>
            <w:vAlign w:val="bottom"/>
            <w:hideMark/>
          </w:tcPr>
          <w:p w14:paraId="5A82C97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7B123FD" w14:textId="77777777" w:rsidTr="008D4903">
        <w:trPr>
          <w:trHeight w:val="285"/>
        </w:trPr>
        <w:tc>
          <w:tcPr>
            <w:tcW w:w="9357" w:type="dxa"/>
            <w:shd w:val="clear" w:color="auto" w:fill="auto"/>
            <w:noWrap/>
            <w:vAlign w:val="bottom"/>
            <w:hideMark/>
          </w:tcPr>
          <w:p w14:paraId="35D77F1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Park S.E. Epidemiology, virology, and clinical features of severe acute respiratory syndrome-coronavirus-2 (SARS-COV-2, Coronavirus Disease-19). Korean J Pediatr, 2020; 63(4):119-124</w:t>
            </w:r>
          </w:p>
        </w:tc>
        <w:tc>
          <w:tcPr>
            <w:tcW w:w="1559" w:type="dxa"/>
            <w:shd w:val="clear" w:color="auto" w:fill="auto"/>
            <w:noWrap/>
            <w:vAlign w:val="bottom"/>
            <w:hideMark/>
          </w:tcPr>
          <w:p w14:paraId="2732ECB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E768718" w14:textId="77777777" w:rsidTr="008D4903">
        <w:trPr>
          <w:trHeight w:val="285"/>
        </w:trPr>
        <w:tc>
          <w:tcPr>
            <w:tcW w:w="9357" w:type="dxa"/>
            <w:shd w:val="clear" w:color="auto" w:fill="auto"/>
            <w:noWrap/>
            <w:vAlign w:val="center"/>
            <w:hideMark/>
          </w:tcPr>
          <w:p w14:paraId="11BEA17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Parodi S.M., Liu V.X. From Containment to Mitigation of COVID-19 in the US. JAMA, 2020; 323(15):1441-1442</w:t>
            </w:r>
          </w:p>
        </w:tc>
        <w:tc>
          <w:tcPr>
            <w:tcW w:w="1559" w:type="dxa"/>
            <w:shd w:val="clear" w:color="auto" w:fill="auto"/>
            <w:noWrap/>
            <w:vAlign w:val="bottom"/>
            <w:hideMark/>
          </w:tcPr>
          <w:p w14:paraId="5946068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11E09742" w14:textId="77777777" w:rsidTr="008D4903">
        <w:trPr>
          <w:trHeight w:val="285"/>
        </w:trPr>
        <w:tc>
          <w:tcPr>
            <w:tcW w:w="9357" w:type="dxa"/>
            <w:shd w:val="clear" w:color="auto" w:fill="auto"/>
            <w:noWrap/>
            <w:vAlign w:val="bottom"/>
            <w:hideMark/>
          </w:tcPr>
          <w:p w14:paraId="54299A2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Patel K.P., Patel P.A., Vunnam R.R. et al. Gastrointestinal, hepatobiliary, and pancreatic manifestations of COVID-19. J Clin Virol, 2020; 128:104386</w:t>
            </w:r>
          </w:p>
        </w:tc>
        <w:tc>
          <w:tcPr>
            <w:tcW w:w="1559" w:type="dxa"/>
            <w:shd w:val="clear" w:color="auto" w:fill="auto"/>
            <w:noWrap/>
            <w:vAlign w:val="bottom"/>
            <w:hideMark/>
          </w:tcPr>
          <w:p w14:paraId="5B0CB74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564E42B" w14:textId="77777777" w:rsidTr="008D4903">
        <w:trPr>
          <w:trHeight w:val="285"/>
        </w:trPr>
        <w:tc>
          <w:tcPr>
            <w:tcW w:w="9357" w:type="dxa"/>
            <w:shd w:val="clear" w:color="auto" w:fill="auto"/>
            <w:noWrap/>
            <w:vAlign w:val="bottom"/>
            <w:hideMark/>
          </w:tcPr>
          <w:p w14:paraId="70177EB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Patel Z.M., Fernandez-Miranda J., Hwang P.H. et al. Letter: Precautions for Endoscopic Transnasal Skull Base Surgery During the COVID-19 Pandemic. Neurosurgery, 2020; 87(1):E66-E67</w:t>
            </w:r>
          </w:p>
        </w:tc>
        <w:tc>
          <w:tcPr>
            <w:tcW w:w="1559" w:type="dxa"/>
            <w:shd w:val="clear" w:color="auto" w:fill="auto"/>
            <w:noWrap/>
            <w:vAlign w:val="bottom"/>
            <w:hideMark/>
          </w:tcPr>
          <w:p w14:paraId="5066089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2175734" w14:textId="77777777" w:rsidTr="008D4903">
        <w:trPr>
          <w:trHeight w:val="285"/>
        </w:trPr>
        <w:tc>
          <w:tcPr>
            <w:tcW w:w="9357" w:type="dxa"/>
            <w:shd w:val="clear" w:color="auto" w:fill="auto"/>
            <w:noWrap/>
            <w:vAlign w:val="center"/>
            <w:hideMark/>
          </w:tcPr>
          <w:p w14:paraId="3A9238D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Patino Montoya M., Chitilian H.V. Extubation barrier drape to minimise droplet spread. Br J Anaesth, 2020; 125(1):e195–e196</w:t>
            </w:r>
          </w:p>
        </w:tc>
        <w:tc>
          <w:tcPr>
            <w:tcW w:w="1559" w:type="dxa"/>
            <w:shd w:val="clear" w:color="auto" w:fill="auto"/>
            <w:noWrap/>
            <w:vAlign w:val="bottom"/>
            <w:hideMark/>
          </w:tcPr>
          <w:p w14:paraId="169C37D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2A9E1C46" w14:textId="77777777" w:rsidTr="008D4903">
        <w:trPr>
          <w:trHeight w:val="285"/>
        </w:trPr>
        <w:tc>
          <w:tcPr>
            <w:tcW w:w="9357" w:type="dxa"/>
            <w:shd w:val="clear" w:color="auto" w:fill="auto"/>
            <w:noWrap/>
            <w:vAlign w:val="center"/>
            <w:hideMark/>
          </w:tcPr>
          <w:p w14:paraId="5479116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Pattanshetty S., Narayana A., Radhakrishnan R. Povidone-iodine gargle as a prophylactic intervention to interrupt the transmission of SARS-CoV-2. Oral Dis, 2020; 10.1111</w:t>
            </w:r>
          </w:p>
        </w:tc>
        <w:tc>
          <w:tcPr>
            <w:tcW w:w="1559" w:type="dxa"/>
            <w:shd w:val="clear" w:color="auto" w:fill="auto"/>
            <w:noWrap/>
            <w:vAlign w:val="bottom"/>
            <w:hideMark/>
          </w:tcPr>
          <w:p w14:paraId="439E4A8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1629F333" w14:textId="77777777" w:rsidTr="008D4903">
        <w:trPr>
          <w:trHeight w:val="285"/>
        </w:trPr>
        <w:tc>
          <w:tcPr>
            <w:tcW w:w="9357" w:type="dxa"/>
            <w:shd w:val="clear" w:color="auto" w:fill="auto"/>
            <w:noWrap/>
            <w:vAlign w:val="bottom"/>
            <w:hideMark/>
          </w:tcPr>
          <w:p w14:paraId="0EAF6D3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Pawar T., Pokharkar A., Gori J. et al. The Technique and Justification for Minimally Invasive Surgery in COVID-19 Pandemic: Laparoscopic Anterior Resection for Near Obstructed Rectal Carcinoma.</w:t>
            </w:r>
            <w:r w:rsidRPr="00B2491A">
              <w:rPr>
                <w:rFonts w:cstheme="minorHAnsi"/>
                <w:sz w:val="20"/>
                <w:szCs w:val="20"/>
              </w:rPr>
              <w:t xml:space="preserve"> </w:t>
            </w:r>
            <w:r w:rsidRPr="00B2491A">
              <w:rPr>
                <w:rFonts w:eastAsia="Times New Roman" w:cstheme="minorHAnsi"/>
                <w:color w:val="000000"/>
                <w:sz w:val="20"/>
                <w:szCs w:val="20"/>
                <w:lang w:eastAsia="en-GB"/>
              </w:rPr>
              <w:t xml:space="preserve">J Laparoendosc Adv Surg Tech A, 2020; 30(5):485-487 </w:t>
            </w:r>
          </w:p>
        </w:tc>
        <w:tc>
          <w:tcPr>
            <w:tcW w:w="1559" w:type="dxa"/>
            <w:shd w:val="clear" w:color="auto" w:fill="auto"/>
            <w:noWrap/>
            <w:vAlign w:val="bottom"/>
            <w:hideMark/>
          </w:tcPr>
          <w:p w14:paraId="7AFEA5C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60FABB47" w14:textId="77777777" w:rsidTr="008D4903">
        <w:trPr>
          <w:trHeight w:val="285"/>
        </w:trPr>
        <w:tc>
          <w:tcPr>
            <w:tcW w:w="9357" w:type="dxa"/>
            <w:shd w:val="clear" w:color="auto" w:fill="auto"/>
            <w:noWrap/>
            <w:vAlign w:val="bottom"/>
            <w:hideMark/>
          </w:tcPr>
          <w:p w14:paraId="6263986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Peng P.W.H., Ho P.L., Hota S.S. Outbreak of a new coronavirus: what anaesthetists should know. Brit J Anaesth, 2020; 124(5):497-501</w:t>
            </w:r>
          </w:p>
        </w:tc>
        <w:tc>
          <w:tcPr>
            <w:tcW w:w="1559" w:type="dxa"/>
            <w:shd w:val="clear" w:color="auto" w:fill="auto"/>
            <w:noWrap/>
            <w:vAlign w:val="bottom"/>
            <w:hideMark/>
          </w:tcPr>
          <w:p w14:paraId="21DAC66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CE1E52B" w14:textId="77777777" w:rsidTr="008D4903">
        <w:trPr>
          <w:trHeight w:val="285"/>
        </w:trPr>
        <w:tc>
          <w:tcPr>
            <w:tcW w:w="9357" w:type="dxa"/>
            <w:shd w:val="clear" w:color="auto" w:fill="auto"/>
            <w:noWrap/>
            <w:vAlign w:val="bottom"/>
            <w:hideMark/>
          </w:tcPr>
          <w:p w14:paraId="0DEF8CC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Peng X., Xu X., Li Y. et al. Transmission routes of 2019-nCoV and controls in dental practice. Int J Oral Sci, 2020; 12(1):9</w:t>
            </w:r>
          </w:p>
        </w:tc>
        <w:tc>
          <w:tcPr>
            <w:tcW w:w="1559" w:type="dxa"/>
            <w:shd w:val="clear" w:color="auto" w:fill="auto"/>
            <w:noWrap/>
            <w:vAlign w:val="bottom"/>
            <w:hideMark/>
          </w:tcPr>
          <w:p w14:paraId="39F87D0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3449DD8" w14:textId="77777777" w:rsidTr="008D4903">
        <w:trPr>
          <w:trHeight w:val="285"/>
        </w:trPr>
        <w:tc>
          <w:tcPr>
            <w:tcW w:w="9357" w:type="dxa"/>
            <w:shd w:val="clear" w:color="auto" w:fill="auto"/>
            <w:noWrap/>
            <w:vAlign w:val="bottom"/>
            <w:hideMark/>
          </w:tcPr>
          <w:p w14:paraId="512151C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Perisetti A., Gajendran M., Boregowda U. et al. COVID-19 and gastrointestinal endoscopies: current insights and emergent strategies. Dig Endosc, 2020; 32(5):715-722</w:t>
            </w:r>
          </w:p>
        </w:tc>
        <w:tc>
          <w:tcPr>
            <w:tcW w:w="1559" w:type="dxa"/>
            <w:shd w:val="clear" w:color="auto" w:fill="auto"/>
            <w:noWrap/>
            <w:vAlign w:val="bottom"/>
            <w:hideMark/>
          </w:tcPr>
          <w:p w14:paraId="064A164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B45DD93" w14:textId="77777777" w:rsidTr="008D4903">
        <w:trPr>
          <w:trHeight w:val="285"/>
        </w:trPr>
        <w:tc>
          <w:tcPr>
            <w:tcW w:w="9357" w:type="dxa"/>
            <w:shd w:val="clear" w:color="auto" w:fill="auto"/>
            <w:noWrap/>
            <w:vAlign w:val="bottom"/>
            <w:hideMark/>
          </w:tcPr>
          <w:p w14:paraId="5A68465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Petersen E., Memish Z.A., Zumla A. et al. Transmission of respiratory tract infections at mass gathering events. Curr Opin Pulm Med, 2020; 26(3):197-202</w:t>
            </w:r>
          </w:p>
        </w:tc>
        <w:tc>
          <w:tcPr>
            <w:tcW w:w="1559" w:type="dxa"/>
            <w:shd w:val="clear" w:color="auto" w:fill="auto"/>
            <w:noWrap/>
            <w:vAlign w:val="bottom"/>
            <w:hideMark/>
          </w:tcPr>
          <w:p w14:paraId="6D5EDCB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54ED1D3" w14:textId="77777777" w:rsidTr="008D4903">
        <w:trPr>
          <w:trHeight w:val="285"/>
        </w:trPr>
        <w:tc>
          <w:tcPr>
            <w:tcW w:w="9357" w:type="dxa"/>
            <w:shd w:val="clear" w:color="auto" w:fill="auto"/>
            <w:noWrap/>
            <w:vAlign w:val="bottom"/>
            <w:hideMark/>
          </w:tcPr>
          <w:p w14:paraId="725237B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Pleil J.D., Beauchamp J.D., Risby T.H. et al. The scientific rationale for the use of simple masks or improvised facial coverings to trap exhaled aerosols and possibly reduce the breathborne spread of COVID-19. J Breath Res, 2020; 14(3):030201</w:t>
            </w:r>
          </w:p>
        </w:tc>
        <w:tc>
          <w:tcPr>
            <w:tcW w:w="1559" w:type="dxa"/>
            <w:shd w:val="clear" w:color="auto" w:fill="auto"/>
            <w:noWrap/>
            <w:vAlign w:val="bottom"/>
            <w:hideMark/>
          </w:tcPr>
          <w:p w14:paraId="5730C6F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06ACB22" w14:textId="77777777" w:rsidTr="008D4903">
        <w:trPr>
          <w:trHeight w:val="285"/>
        </w:trPr>
        <w:tc>
          <w:tcPr>
            <w:tcW w:w="9357" w:type="dxa"/>
            <w:shd w:val="clear" w:color="auto" w:fill="auto"/>
            <w:noWrap/>
            <w:vAlign w:val="bottom"/>
            <w:hideMark/>
          </w:tcPr>
          <w:p w14:paraId="3BD42D1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Portugal L.G., Adams D.R., Baroody F.M. et al. A Surgical Safety Checklist for Performing Tracheotomy in Patients with Coronavirus Disease 19. Otolaryngol Head Neck Surg, 2020;194599820922981</w:t>
            </w:r>
          </w:p>
        </w:tc>
        <w:tc>
          <w:tcPr>
            <w:tcW w:w="1559" w:type="dxa"/>
            <w:shd w:val="clear" w:color="auto" w:fill="auto"/>
            <w:noWrap/>
            <w:vAlign w:val="bottom"/>
            <w:hideMark/>
          </w:tcPr>
          <w:p w14:paraId="55D1E5D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406285F9" w14:textId="77777777" w:rsidTr="008D4903">
        <w:trPr>
          <w:trHeight w:val="285"/>
        </w:trPr>
        <w:tc>
          <w:tcPr>
            <w:tcW w:w="9357" w:type="dxa"/>
            <w:shd w:val="clear" w:color="auto" w:fill="auto"/>
            <w:noWrap/>
            <w:vAlign w:val="center"/>
            <w:hideMark/>
          </w:tcPr>
          <w:p w14:paraId="4BFFBE6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Prata D.N., Rodrigues W., Bermejo P.H. Temperature significantly changes COVID-19 transmission in (sub)tropical cities of Brazil. Sci Total Environ, 2020; 729:no pagination</w:t>
            </w:r>
          </w:p>
        </w:tc>
        <w:tc>
          <w:tcPr>
            <w:tcW w:w="1559" w:type="dxa"/>
            <w:shd w:val="clear" w:color="auto" w:fill="auto"/>
            <w:noWrap/>
            <w:vAlign w:val="bottom"/>
            <w:hideMark/>
          </w:tcPr>
          <w:p w14:paraId="2D375FC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C6FD246" w14:textId="77777777" w:rsidTr="008D4903">
        <w:trPr>
          <w:trHeight w:val="285"/>
        </w:trPr>
        <w:tc>
          <w:tcPr>
            <w:tcW w:w="9357" w:type="dxa"/>
            <w:shd w:val="clear" w:color="auto" w:fill="auto"/>
            <w:noWrap/>
            <w:vAlign w:val="bottom"/>
            <w:hideMark/>
          </w:tcPr>
          <w:p w14:paraId="1EBA872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Prem K., Liu Y., Russell T.W. et al. The effect of control strategies to reduce social mixing on outcomes of the COVID-19 epidemic in Wuhan, China: a modelling study. Lancet Public Health, 2020; 5(5):e261-e270</w:t>
            </w:r>
          </w:p>
        </w:tc>
        <w:tc>
          <w:tcPr>
            <w:tcW w:w="1559" w:type="dxa"/>
            <w:shd w:val="clear" w:color="auto" w:fill="auto"/>
            <w:noWrap/>
            <w:vAlign w:val="bottom"/>
            <w:hideMark/>
          </w:tcPr>
          <w:p w14:paraId="74DF0FD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9979F78" w14:textId="77777777" w:rsidTr="008D4903">
        <w:trPr>
          <w:trHeight w:val="285"/>
        </w:trPr>
        <w:tc>
          <w:tcPr>
            <w:tcW w:w="9357" w:type="dxa"/>
            <w:shd w:val="clear" w:color="auto" w:fill="auto"/>
            <w:noWrap/>
            <w:vAlign w:val="center"/>
            <w:hideMark/>
          </w:tcPr>
          <w:p w14:paraId="58E2843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Qian G.-Q., Yang N.-B., Ding F. et al. Epidemiologic and Clinical Characteristics of 91 Hospitalized Patients with COVID-19 in Zhejiang, China: A retrospective, multi-centre case series. QJM, 2020; 113(7):</w:t>
            </w:r>
            <w:r w:rsidRPr="00B2491A">
              <w:rPr>
                <w:rFonts w:cstheme="minorHAnsi"/>
                <w:sz w:val="20"/>
                <w:szCs w:val="20"/>
              </w:rPr>
              <w:t xml:space="preserve"> </w:t>
            </w:r>
            <w:r w:rsidRPr="00B2491A">
              <w:rPr>
                <w:rFonts w:eastAsia="Times New Roman" w:cstheme="minorHAnsi"/>
                <w:color w:val="000000"/>
                <w:sz w:val="20"/>
                <w:szCs w:val="20"/>
                <w:lang w:eastAsia="en-GB"/>
              </w:rPr>
              <w:t>474–481</w:t>
            </w:r>
          </w:p>
        </w:tc>
        <w:tc>
          <w:tcPr>
            <w:tcW w:w="1559" w:type="dxa"/>
            <w:shd w:val="clear" w:color="auto" w:fill="auto"/>
            <w:noWrap/>
            <w:vAlign w:val="bottom"/>
            <w:hideMark/>
          </w:tcPr>
          <w:p w14:paraId="04F657E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C82862E" w14:textId="77777777" w:rsidTr="008D4903">
        <w:trPr>
          <w:trHeight w:val="285"/>
        </w:trPr>
        <w:tc>
          <w:tcPr>
            <w:tcW w:w="9357" w:type="dxa"/>
            <w:shd w:val="clear" w:color="auto" w:fill="auto"/>
            <w:noWrap/>
            <w:vAlign w:val="center"/>
            <w:hideMark/>
          </w:tcPr>
          <w:p w14:paraId="48CDBB4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Qing H., Li Z., Yang Z. et al. The possibility of COVID-19 transmission from eye to nose. Acta Ophthalmol, 2020; 98(3):e388</w:t>
            </w:r>
          </w:p>
        </w:tc>
        <w:tc>
          <w:tcPr>
            <w:tcW w:w="1559" w:type="dxa"/>
            <w:shd w:val="clear" w:color="auto" w:fill="auto"/>
            <w:noWrap/>
            <w:vAlign w:val="bottom"/>
            <w:hideMark/>
          </w:tcPr>
          <w:p w14:paraId="17964FD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BD7FF23" w14:textId="77777777" w:rsidTr="008D4903">
        <w:trPr>
          <w:trHeight w:val="285"/>
        </w:trPr>
        <w:tc>
          <w:tcPr>
            <w:tcW w:w="9357" w:type="dxa"/>
            <w:shd w:val="clear" w:color="auto" w:fill="auto"/>
            <w:noWrap/>
            <w:vAlign w:val="bottom"/>
            <w:hideMark/>
          </w:tcPr>
          <w:p w14:paraId="36629C0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Qing H., Yang Z., Shi M. et al. New evidence of SARS-CoV-2 transmission through the ocular surface. Graefes Arch Clin Exp Ophthalmol, 2020; 1–2</w:t>
            </w:r>
          </w:p>
        </w:tc>
        <w:tc>
          <w:tcPr>
            <w:tcW w:w="1559" w:type="dxa"/>
            <w:shd w:val="clear" w:color="auto" w:fill="auto"/>
            <w:noWrap/>
            <w:vAlign w:val="bottom"/>
            <w:hideMark/>
          </w:tcPr>
          <w:p w14:paraId="00099CF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8F66A14" w14:textId="77777777" w:rsidTr="008D4903">
        <w:trPr>
          <w:trHeight w:val="285"/>
        </w:trPr>
        <w:tc>
          <w:tcPr>
            <w:tcW w:w="9357" w:type="dxa"/>
            <w:shd w:val="clear" w:color="auto" w:fill="auto"/>
            <w:noWrap/>
            <w:vAlign w:val="bottom"/>
            <w:hideMark/>
          </w:tcPr>
          <w:p w14:paraId="78638CC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Qiu H., Wu J., Hong L. et al. Clinical and epidemiological features of 36 children with coronavirus disease 2019 (COVID-19) in Zhejiang, China: an observational cohort study. Lancet Infect Dis, 2020; 20(6):89-696</w:t>
            </w:r>
          </w:p>
        </w:tc>
        <w:tc>
          <w:tcPr>
            <w:tcW w:w="1559" w:type="dxa"/>
            <w:shd w:val="clear" w:color="auto" w:fill="auto"/>
            <w:noWrap/>
            <w:vAlign w:val="bottom"/>
            <w:hideMark/>
          </w:tcPr>
          <w:p w14:paraId="1E1D669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92858FF" w14:textId="77777777" w:rsidTr="008D4903">
        <w:trPr>
          <w:trHeight w:val="285"/>
        </w:trPr>
        <w:tc>
          <w:tcPr>
            <w:tcW w:w="9357" w:type="dxa"/>
            <w:shd w:val="clear" w:color="auto" w:fill="auto"/>
            <w:noWrap/>
            <w:vAlign w:val="bottom"/>
            <w:hideMark/>
          </w:tcPr>
          <w:p w14:paraId="5050615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Rahimi F., Abadi T.B.A. Challenges of managing the asymptomatic carriers of SARS-CoV-2. Travel Med Infect Dis, 2020; 37:101677</w:t>
            </w:r>
          </w:p>
        </w:tc>
        <w:tc>
          <w:tcPr>
            <w:tcW w:w="1559" w:type="dxa"/>
            <w:shd w:val="clear" w:color="auto" w:fill="auto"/>
            <w:noWrap/>
            <w:vAlign w:val="bottom"/>
            <w:hideMark/>
          </w:tcPr>
          <w:p w14:paraId="36B281B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B2CB21A" w14:textId="77777777" w:rsidTr="008D4903">
        <w:trPr>
          <w:trHeight w:val="285"/>
        </w:trPr>
        <w:tc>
          <w:tcPr>
            <w:tcW w:w="9357" w:type="dxa"/>
            <w:shd w:val="clear" w:color="auto" w:fill="auto"/>
            <w:noWrap/>
            <w:vAlign w:val="center"/>
            <w:hideMark/>
          </w:tcPr>
          <w:p w14:paraId="1BEB1BF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Rahul, G., Deepak M., Mahale S. et al. Pregnancy outcomes, Newborn complications and Maternal-Fetal Transmission of SARS-CoV-2 in women with COVID-19: A systematic review. medRxiv preprint, 2020</w:t>
            </w:r>
          </w:p>
        </w:tc>
        <w:tc>
          <w:tcPr>
            <w:tcW w:w="1559" w:type="dxa"/>
            <w:shd w:val="clear" w:color="auto" w:fill="auto"/>
            <w:noWrap/>
            <w:vAlign w:val="bottom"/>
            <w:hideMark/>
          </w:tcPr>
          <w:p w14:paraId="259C607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1B9810F1" w14:textId="77777777" w:rsidTr="008D4903">
        <w:trPr>
          <w:trHeight w:val="285"/>
        </w:trPr>
        <w:tc>
          <w:tcPr>
            <w:tcW w:w="9357" w:type="dxa"/>
            <w:shd w:val="clear" w:color="auto" w:fill="auto"/>
            <w:noWrap/>
            <w:vAlign w:val="bottom"/>
            <w:hideMark/>
          </w:tcPr>
          <w:p w14:paraId="7CB9949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Ren S.Y., Wang W.B., Hao Y.G. et al. Stability and infectivity of coronaviruses in inanimate environments.  World J Clin Cases, 2020; 8(8):1391-1399</w:t>
            </w:r>
          </w:p>
        </w:tc>
        <w:tc>
          <w:tcPr>
            <w:tcW w:w="1559" w:type="dxa"/>
            <w:shd w:val="clear" w:color="auto" w:fill="auto"/>
            <w:noWrap/>
            <w:vAlign w:val="bottom"/>
            <w:hideMark/>
          </w:tcPr>
          <w:p w14:paraId="76865C8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608AAFA" w14:textId="77777777" w:rsidTr="008D4903">
        <w:trPr>
          <w:trHeight w:val="285"/>
        </w:trPr>
        <w:tc>
          <w:tcPr>
            <w:tcW w:w="9357" w:type="dxa"/>
            <w:shd w:val="clear" w:color="auto" w:fill="auto"/>
            <w:noWrap/>
            <w:vAlign w:val="center"/>
            <w:hideMark/>
          </w:tcPr>
          <w:p w14:paraId="33CEB11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Reusken C.B., Buiting A., Bleeker-Rovers C. et al. Rapid assessment of regional SARS-CoV-2 community transmission through a convenience sample of healthcare workers, the Netherlands, March 2020. Euro Surv, 2020; 25(12):no pagination</w:t>
            </w:r>
          </w:p>
        </w:tc>
        <w:tc>
          <w:tcPr>
            <w:tcW w:w="1559" w:type="dxa"/>
            <w:shd w:val="clear" w:color="auto" w:fill="auto"/>
            <w:noWrap/>
            <w:vAlign w:val="bottom"/>
            <w:hideMark/>
          </w:tcPr>
          <w:p w14:paraId="1B6B7F8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51261A76" w14:textId="77777777" w:rsidTr="008D4903">
        <w:trPr>
          <w:trHeight w:val="285"/>
        </w:trPr>
        <w:tc>
          <w:tcPr>
            <w:tcW w:w="9357" w:type="dxa"/>
            <w:shd w:val="clear" w:color="auto" w:fill="auto"/>
            <w:noWrap/>
            <w:vAlign w:val="bottom"/>
            <w:hideMark/>
          </w:tcPr>
          <w:p w14:paraId="1593E42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Rocklov J., Sjodin H., Wilder-Smith A. COVID-19 outbreak on the Diamond Princess cruise ship: estimating the epidemic potential and effectiveness of public health countermeasures. J Travel Med, 2020; 18;27(3):taaa030</w:t>
            </w:r>
          </w:p>
        </w:tc>
        <w:tc>
          <w:tcPr>
            <w:tcW w:w="1559" w:type="dxa"/>
            <w:shd w:val="clear" w:color="auto" w:fill="auto"/>
            <w:noWrap/>
            <w:vAlign w:val="bottom"/>
            <w:hideMark/>
          </w:tcPr>
          <w:p w14:paraId="65A39F6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CF30A91" w14:textId="77777777" w:rsidTr="008D4903">
        <w:trPr>
          <w:trHeight w:val="285"/>
        </w:trPr>
        <w:tc>
          <w:tcPr>
            <w:tcW w:w="9357" w:type="dxa"/>
            <w:shd w:val="clear" w:color="auto" w:fill="auto"/>
            <w:noWrap/>
            <w:vAlign w:val="bottom"/>
            <w:hideMark/>
          </w:tcPr>
          <w:p w14:paraId="3DD212F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Sadhu S., Agrawal R., Pyare R. et al. COVID-19: Limiting the Risks for Eye Care Professionals. Ocul Immunol Inflamm, 2020; 28(5):714-720</w:t>
            </w:r>
          </w:p>
        </w:tc>
        <w:tc>
          <w:tcPr>
            <w:tcW w:w="1559" w:type="dxa"/>
            <w:shd w:val="clear" w:color="auto" w:fill="auto"/>
            <w:noWrap/>
            <w:vAlign w:val="bottom"/>
            <w:hideMark/>
          </w:tcPr>
          <w:p w14:paraId="3F2F198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4A50A842" w14:textId="77777777" w:rsidTr="008D4903">
        <w:trPr>
          <w:trHeight w:val="285"/>
        </w:trPr>
        <w:tc>
          <w:tcPr>
            <w:tcW w:w="9357" w:type="dxa"/>
            <w:shd w:val="clear" w:color="auto" w:fill="auto"/>
            <w:noWrap/>
            <w:vAlign w:val="center"/>
            <w:hideMark/>
          </w:tcPr>
          <w:p w14:paraId="62E90AD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Sanche S., Lin Y.T., Xu C. et al. High Contagiousness and Rapid Spread of Severe Acute Respiratory Syndrome Coronavirus 2. Emerg Infect Dis, 2020; 26(7):no pagination</w:t>
            </w:r>
          </w:p>
        </w:tc>
        <w:tc>
          <w:tcPr>
            <w:tcW w:w="1559" w:type="dxa"/>
            <w:shd w:val="clear" w:color="auto" w:fill="auto"/>
            <w:noWrap/>
            <w:vAlign w:val="bottom"/>
            <w:hideMark/>
          </w:tcPr>
          <w:p w14:paraId="2151630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6421FEC0" w14:textId="77777777" w:rsidTr="008D4903">
        <w:trPr>
          <w:trHeight w:val="285"/>
        </w:trPr>
        <w:tc>
          <w:tcPr>
            <w:tcW w:w="9357" w:type="dxa"/>
            <w:shd w:val="clear" w:color="auto" w:fill="auto"/>
            <w:noWrap/>
            <w:vAlign w:val="bottom"/>
            <w:hideMark/>
          </w:tcPr>
          <w:p w14:paraId="1353C5F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Sardar T., Ghosh I., Rodo X. et al. A realistic two-strain model for MERS-CoV infection uncovers the high risk for epidemic propagation. PLoS Negl Trop Dis, 2020; 14(2):e0008065</w:t>
            </w:r>
          </w:p>
        </w:tc>
        <w:tc>
          <w:tcPr>
            <w:tcW w:w="1559" w:type="dxa"/>
            <w:shd w:val="clear" w:color="auto" w:fill="auto"/>
            <w:noWrap/>
            <w:vAlign w:val="bottom"/>
            <w:hideMark/>
          </w:tcPr>
          <w:p w14:paraId="0FDE745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D0A194E" w14:textId="77777777" w:rsidTr="008D4903">
        <w:trPr>
          <w:trHeight w:val="285"/>
        </w:trPr>
        <w:tc>
          <w:tcPr>
            <w:tcW w:w="9357" w:type="dxa"/>
            <w:shd w:val="clear" w:color="auto" w:fill="auto"/>
            <w:noWrap/>
            <w:vAlign w:val="bottom"/>
            <w:hideMark/>
          </w:tcPr>
          <w:p w14:paraId="0737011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Satheesan M.K., Mui K.W., Wong L.T. A numerical study of ventilation strategies for infection risk mitigation in general inpatient wards. Build Simul, 2020; 1-10</w:t>
            </w:r>
          </w:p>
        </w:tc>
        <w:tc>
          <w:tcPr>
            <w:tcW w:w="1559" w:type="dxa"/>
            <w:shd w:val="clear" w:color="auto" w:fill="auto"/>
            <w:noWrap/>
            <w:vAlign w:val="bottom"/>
            <w:hideMark/>
          </w:tcPr>
          <w:p w14:paraId="6431941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A055077" w14:textId="77777777" w:rsidTr="008D4903">
        <w:trPr>
          <w:trHeight w:val="285"/>
        </w:trPr>
        <w:tc>
          <w:tcPr>
            <w:tcW w:w="9357" w:type="dxa"/>
            <w:shd w:val="clear" w:color="auto" w:fill="auto"/>
            <w:noWrap/>
            <w:vAlign w:val="bottom"/>
            <w:hideMark/>
          </w:tcPr>
          <w:p w14:paraId="6779A9F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Schwartz D.A., Graham A.L. Potential maternal and infant outcomes from coronavirus 2019-NCOV (SARS-CoV-2) infecting pregnant women: Lessons from SARS, MERS, and other human coronavirus infections. Viruses, 2020; 12(2):194</w:t>
            </w:r>
          </w:p>
        </w:tc>
        <w:tc>
          <w:tcPr>
            <w:tcW w:w="1559" w:type="dxa"/>
            <w:shd w:val="clear" w:color="auto" w:fill="auto"/>
            <w:noWrap/>
            <w:vAlign w:val="bottom"/>
            <w:hideMark/>
          </w:tcPr>
          <w:p w14:paraId="417A406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0F50031" w14:textId="77777777" w:rsidTr="008D4903">
        <w:trPr>
          <w:trHeight w:val="285"/>
        </w:trPr>
        <w:tc>
          <w:tcPr>
            <w:tcW w:w="9357" w:type="dxa"/>
            <w:shd w:val="clear" w:color="auto" w:fill="auto"/>
            <w:noWrap/>
            <w:vAlign w:val="bottom"/>
            <w:hideMark/>
          </w:tcPr>
          <w:p w14:paraId="08EC9CA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Sciomer S., Moscucci F., Magri D. et al. SARS-CoV-2 spread in Northern Italy: what about the pollution role? Environ Monit Assess, 2020; 192(6):325</w:t>
            </w:r>
          </w:p>
        </w:tc>
        <w:tc>
          <w:tcPr>
            <w:tcW w:w="1559" w:type="dxa"/>
            <w:shd w:val="clear" w:color="auto" w:fill="auto"/>
            <w:noWrap/>
            <w:vAlign w:val="bottom"/>
            <w:hideMark/>
          </w:tcPr>
          <w:p w14:paraId="7843829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A48EE64" w14:textId="77777777" w:rsidTr="008D4903">
        <w:trPr>
          <w:trHeight w:val="285"/>
        </w:trPr>
        <w:tc>
          <w:tcPr>
            <w:tcW w:w="9357" w:type="dxa"/>
            <w:shd w:val="clear" w:color="auto" w:fill="auto"/>
            <w:noWrap/>
            <w:vAlign w:val="center"/>
            <w:hideMark/>
          </w:tcPr>
          <w:p w14:paraId="62153A0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Service R.F. NAS letter suggests 'normal breathing' can expel corona. Science, 2020; 368(6487):119</w:t>
            </w:r>
          </w:p>
        </w:tc>
        <w:tc>
          <w:tcPr>
            <w:tcW w:w="1559" w:type="dxa"/>
            <w:shd w:val="clear" w:color="auto" w:fill="auto"/>
            <w:noWrap/>
            <w:vAlign w:val="bottom"/>
            <w:hideMark/>
          </w:tcPr>
          <w:p w14:paraId="636023C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49A49F5B" w14:textId="77777777" w:rsidTr="008D4903">
        <w:trPr>
          <w:trHeight w:val="285"/>
        </w:trPr>
        <w:tc>
          <w:tcPr>
            <w:tcW w:w="9357" w:type="dxa"/>
            <w:shd w:val="clear" w:color="auto" w:fill="auto"/>
            <w:noWrap/>
            <w:vAlign w:val="bottom"/>
            <w:hideMark/>
          </w:tcPr>
          <w:p w14:paraId="5AEE6A8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Setti L., Passarini F., De Gennaro G. et al. Airborne Transmission Route of COVID-19: Why 2 Meters/6 Feet of Inter-Personal Distance Could Not Be Enough. Int J Environ Res Public Health, 2020; 17(8): no pagination</w:t>
            </w:r>
          </w:p>
        </w:tc>
        <w:tc>
          <w:tcPr>
            <w:tcW w:w="1559" w:type="dxa"/>
            <w:shd w:val="clear" w:color="auto" w:fill="auto"/>
            <w:noWrap/>
            <w:vAlign w:val="bottom"/>
            <w:hideMark/>
          </w:tcPr>
          <w:p w14:paraId="07790AE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45E9E5EC" w14:textId="77777777" w:rsidTr="008D4903">
        <w:trPr>
          <w:trHeight w:val="285"/>
        </w:trPr>
        <w:tc>
          <w:tcPr>
            <w:tcW w:w="9357" w:type="dxa"/>
            <w:shd w:val="clear" w:color="auto" w:fill="auto"/>
            <w:noWrap/>
            <w:vAlign w:val="bottom"/>
            <w:hideMark/>
          </w:tcPr>
          <w:p w14:paraId="4B82328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Shalish W., Lakshminrusimha S., Manzoni P. et al. COVID-19 and Neonatal Respiratory Care: Current Evidence and Practical Approach. Am J Perinatol, 2020; 37(8):780-791</w:t>
            </w:r>
          </w:p>
        </w:tc>
        <w:tc>
          <w:tcPr>
            <w:tcW w:w="1559" w:type="dxa"/>
            <w:shd w:val="clear" w:color="auto" w:fill="auto"/>
            <w:noWrap/>
            <w:vAlign w:val="bottom"/>
            <w:hideMark/>
          </w:tcPr>
          <w:p w14:paraId="5CDA833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9177F96" w14:textId="77777777" w:rsidTr="008D4903">
        <w:trPr>
          <w:trHeight w:val="285"/>
        </w:trPr>
        <w:tc>
          <w:tcPr>
            <w:tcW w:w="9357" w:type="dxa"/>
            <w:shd w:val="clear" w:color="auto" w:fill="auto"/>
            <w:noWrap/>
            <w:vAlign w:val="bottom"/>
            <w:hideMark/>
          </w:tcPr>
          <w:p w14:paraId="3926670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She J., Jiang J., Ye L. et al. 2019 novel coronavirus of pneumonia in Wuhan, China: emerging attack and management strategies. Clin Transl Med, 2020; 9:19</w:t>
            </w:r>
          </w:p>
        </w:tc>
        <w:tc>
          <w:tcPr>
            <w:tcW w:w="1559" w:type="dxa"/>
            <w:shd w:val="clear" w:color="auto" w:fill="auto"/>
            <w:noWrap/>
            <w:vAlign w:val="bottom"/>
            <w:hideMark/>
          </w:tcPr>
          <w:p w14:paraId="114A43C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13D3C0E" w14:textId="77777777" w:rsidTr="008D4903">
        <w:trPr>
          <w:trHeight w:val="285"/>
        </w:trPr>
        <w:tc>
          <w:tcPr>
            <w:tcW w:w="9357" w:type="dxa"/>
            <w:shd w:val="clear" w:color="auto" w:fill="auto"/>
            <w:noWrap/>
            <w:vAlign w:val="center"/>
            <w:hideMark/>
          </w:tcPr>
          <w:p w14:paraId="45868A3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Sina, A., Vaseghi G., Heidari Z. et al. Clinical characteristics of COVID-19 infection in pregnant women: a systematic review and meta-analysis. medRxiv preprint, 2020</w:t>
            </w:r>
          </w:p>
        </w:tc>
        <w:tc>
          <w:tcPr>
            <w:tcW w:w="1559" w:type="dxa"/>
            <w:shd w:val="clear" w:color="auto" w:fill="auto"/>
            <w:noWrap/>
            <w:vAlign w:val="bottom"/>
            <w:hideMark/>
          </w:tcPr>
          <w:p w14:paraId="557128F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FEAB71E" w14:textId="77777777" w:rsidTr="008D4903">
        <w:trPr>
          <w:trHeight w:val="285"/>
        </w:trPr>
        <w:tc>
          <w:tcPr>
            <w:tcW w:w="9357" w:type="dxa"/>
            <w:shd w:val="clear" w:color="auto" w:fill="auto"/>
            <w:noWrap/>
            <w:vAlign w:val="bottom"/>
            <w:hideMark/>
          </w:tcPr>
          <w:p w14:paraId="5535EB5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Sivaraman D., Pradeep P.S., Sundar Manoharan S. et al. Current strategies and approaches in combating SARS-CoV-2 virus that causes COVID-19. Lett Drug Des Discov, 2020; 17(5):pp 670-672</w:t>
            </w:r>
          </w:p>
        </w:tc>
        <w:tc>
          <w:tcPr>
            <w:tcW w:w="1559" w:type="dxa"/>
            <w:shd w:val="clear" w:color="auto" w:fill="auto"/>
            <w:noWrap/>
            <w:vAlign w:val="bottom"/>
            <w:hideMark/>
          </w:tcPr>
          <w:p w14:paraId="1092EF1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F4D9DCE" w14:textId="77777777" w:rsidTr="008D4903">
        <w:trPr>
          <w:trHeight w:val="285"/>
        </w:trPr>
        <w:tc>
          <w:tcPr>
            <w:tcW w:w="9357" w:type="dxa"/>
            <w:shd w:val="clear" w:color="auto" w:fill="auto"/>
            <w:noWrap/>
            <w:vAlign w:val="bottom"/>
            <w:hideMark/>
          </w:tcPr>
          <w:p w14:paraId="1A7FE67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Song J.-X., Xing Y.-X., Wu J. et al. Caution of coronavirus transmission through ocular surface. Int Eye Sci, 2020; 20(4):726-728</w:t>
            </w:r>
          </w:p>
        </w:tc>
        <w:tc>
          <w:tcPr>
            <w:tcW w:w="1559" w:type="dxa"/>
            <w:shd w:val="clear" w:color="auto" w:fill="auto"/>
            <w:noWrap/>
            <w:vAlign w:val="bottom"/>
            <w:hideMark/>
          </w:tcPr>
          <w:p w14:paraId="37B96B1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725F4F4" w14:textId="77777777" w:rsidTr="008D4903">
        <w:trPr>
          <w:trHeight w:val="285"/>
        </w:trPr>
        <w:tc>
          <w:tcPr>
            <w:tcW w:w="9357" w:type="dxa"/>
            <w:shd w:val="clear" w:color="auto" w:fill="auto"/>
            <w:noWrap/>
            <w:vAlign w:val="bottom"/>
            <w:hideMark/>
          </w:tcPr>
          <w:p w14:paraId="3FABC2E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Sun C.B., Wang Y.Y., Liu G.H. et al. Role of the Eye in Transmitting Human Coronavirus: What We Know and What We Do Not Know. Front Public Health, 2020; 8:155</w:t>
            </w:r>
          </w:p>
        </w:tc>
        <w:tc>
          <w:tcPr>
            <w:tcW w:w="1559" w:type="dxa"/>
            <w:shd w:val="clear" w:color="auto" w:fill="auto"/>
            <w:noWrap/>
            <w:vAlign w:val="bottom"/>
            <w:hideMark/>
          </w:tcPr>
          <w:p w14:paraId="3B5FD97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8937CAC" w14:textId="77777777" w:rsidTr="008D4903">
        <w:trPr>
          <w:trHeight w:val="285"/>
        </w:trPr>
        <w:tc>
          <w:tcPr>
            <w:tcW w:w="9357" w:type="dxa"/>
            <w:shd w:val="clear" w:color="auto" w:fill="auto"/>
            <w:noWrap/>
            <w:vAlign w:val="bottom"/>
            <w:hideMark/>
          </w:tcPr>
          <w:p w14:paraId="36332F3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Sun K., Viboud C. Impact of contact tracing on SARS-CoV-2 transmission. Lancet Infect Dis, 2020; 20(8):876-877</w:t>
            </w:r>
          </w:p>
        </w:tc>
        <w:tc>
          <w:tcPr>
            <w:tcW w:w="1559" w:type="dxa"/>
            <w:shd w:val="clear" w:color="auto" w:fill="auto"/>
            <w:noWrap/>
            <w:vAlign w:val="bottom"/>
            <w:hideMark/>
          </w:tcPr>
          <w:p w14:paraId="64A77DD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26CE6FE" w14:textId="77777777" w:rsidTr="008D4903">
        <w:trPr>
          <w:trHeight w:val="285"/>
        </w:trPr>
        <w:tc>
          <w:tcPr>
            <w:tcW w:w="9357" w:type="dxa"/>
            <w:shd w:val="clear" w:color="auto" w:fill="auto"/>
            <w:noWrap/>
            <w:vAlign w:val="center"/>
            <w:hideMark/>
          </w:tcPr>
          <w:p w14:paraId="1D22849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Sun Y., Koh V., Marimuthu K. et al. Epidemiological and Clinical Predictors of COVID-19. Clin Infect Dis, 2020; 71(15):786-792</w:t>
            </w:r>
          </w:p>
        </w:tc>
        <w:tc>
          <w:tcPr>
            <w:tcW w:w="1559" w:type="dxa"/>
            <w:shd w:val="clear" w:color="auto" w:fill="auto"/>
            <w:noWrap/>
            <w:vAlign w:val="bottom"/>
            <w:hideMark/>
          </w:tcPr>
          <w:p w14:paraId="5046425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1CB5ED6F" w14:textId="77777777" w:rsidTr="008D4903">
        <w:trPr>
          <w:trHeight w:val="285"/>
        </w:trPr>
        <w:tc>
          <w:tcPr>
            <w:tcW w:w="9357" w:type="dxa"/>
            <w:shd w:val="clear" w:color="auto" w:fill="auto"/>
            <w:noWrap/>
            <w:vAlign w:val="center"/>
            <w:hideMark/>
          </w:tcPr>
          <w:p w14:paraId="16E665C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Gupta S., Parker J., Underwood S. et al. Persistent viral shedding of SARS-CoV-2 in faeces - a rapid review. Colorectal Dis, 2020; 22(6):611-620</w:t>
            </w:r>
          </w:p>
        </w:tc>
        <w:tc>
          <w:tcPr>
            <w:tcW w:w="1559" w:type="dxa"/>
            <w:shd w:val="clear" w:color="auto" w:fill="auto"/>
            <w:noWrap/>
            <w:vAlign w:val="bottom"/>
            <w:hideMark/>
          </w:tcPr>
          <w:p w14:paraId="1FDA81E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7C66BC7" w14:textId="77777777" w:rsidTr="008D4903">
        <w:trPr>
          <w:trHeight w:val="285"/>
        </w:trPr>
        <w:tc>
          <w:tcPr>
            <w:tcW w:w="9357" w:type="dxa"/>
            <w:shd w:val="clear" w:color="auto" w:fill="auto"/>
            <w:noWrap/>
            <w:vAlign w:val="bottom"/>
            <w:hideMark/>
          </w:tcPr>
          <w:p w14:paraId="0A627A7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Takhar A., Walker A., Tricklebank S. et al. Recommendation of a practical guideline for safe tracheostomy during the COVID-19 pandemic. Eur Arch Otorhinolaryngol, 2020; 277(8): 2173–2184</w:t>
            </w:r>
          </w:p>
        </w:tc>
        <w:tc>
          <w:tcPr>
            <w:tcW w:w="1559" w:type="dxa"/>
            <w:shd w:val="clear" w:color="auto" w:fill="auto"/>
            <w:noWrap/>
            <w:vAlign w:val="bottom"/>
            <w:hideMark/>
          </w:tcPr>
          <w:p w14:paraId="7F01EBF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CC84416" w14:textId="77777777" w:rsidTr="008D4903">
        <w:trPr>
          <w:trHeight w:val="285"/>
        </w:trPr>
        <w:tc>
          <w:tcPr>
            <w:tcW w:w="9357" w:type="dxa"/>
            <w:shd w:val="clear" w:color="auto" w:fill="auto"/>
            <w:noWrap/>
            <w:vAlign w:val="bottom"/>
            <w:hideMark/>
          </w:tcPr>
          <w:p w14:paraId="62216D4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Tang B., Bragazzi N.L., Li Q. et al. An updated estimation of the risk of transmission of the novel coronavirus (2019-nCov). Infect Dis Model, 2020; 5:248-255</w:t>
            </w:r>
          </w:p>
        </w:tc>
        <w:tc>
          <w:tcPr>
            <w:tcW w:w="1559" w:type="dxa"/>
            <w:shd w:val="clear" w:color="auto" w:fill="auto"/>
            <w:noWrap/>
            <w:vAlign w:val="bottom"/>
            <w:hideMark/>
          </w:tcPr>
          <w:p w14:paraId="376B5C7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CB6B6B7" w14:textId="77777777" w:rsidTr="008D4903">
        <w:trPr>
          <w:trHeight w:val="285"/>
        </w:trPr>
        <w:tc>
          <w:tcPr>
            <w:tcW w:w="9357" w:type="dxa"/>
            <w:shd w:val="clear" w:color="auto" w:fill="auto"/>
            <w:noWrap/>
            <w:vAlign w:val="bottom"/>
            <w:hideMark/>
          </w:tcPr>
          <w:p w14:paraId="19E8D29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Tang L.Y., Wang J. Anesthesia and COVID-19: What We Should Know and What We Should Do. Semin Cardiothorac Vasc Anesth, 2020; 24(2):127-137</w:t>
            </w:r>
          </w:p>
        </w:tc>
        <w:tc>
          <w:tcPr>
            <w:tcW w:w="1559" w:type="dxa"/>
            <w:shd w:val="clear" w:color="auto" w:fill="auto"/>
            <w:noWrap/>
            <w:vAlign w:val="bottom"/>
            <w:hideMark/>
          </w:tcPr>
          <w:p w14:paraId="13E2BE9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EEF9125" w14:textId="77777777" w:rsidTr="008D4903">
        <w:trPr>
          <w:trHeight w:val="285"/>
        </w:trPr>
        <w:tc>
          <w:tcPr>
            <w:tcW w:w="9357" w:type="dxa"/>
            <w:shd w:val="clear" w:color="auto" w:fill="auto"/>
            <w:noWrap/>
            <w:vAlign w:val="bottom"/>
            <w:hideMark/>
          </w:tcPr>
          <w:p w14:paraId="088C811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Tatu A.L., Nadasdy T., Nwabudike L.C. Observations about sexual and other routes of SARS-CoV-2 transmission and its prevention. Clin Exp Dermatol, 2020; 45(6):761-762</w:t>
            </w:r>
          </w:p>
        </w:tc>
        <w:tc>
          <w:tcPr>
            <w:tcW w:w="1559" w:type="dxa"/>
            <w:shd w:val="clear" w:color="auto" w:fill="auto"/>
            <w:noWrap/>
            <w:vAlign w:val="bottom"/>
            <w:hideMark/>
          </w:tcPr>
          <w:p w14:paraId="11413DE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2C2405D" w14:textId="77777777" w:rsidTr="008D4903">
        <w:trPr>
          <w:trHeight w:val="285"/>
        </w:trPr>
        <w:tc>
          <w:tcPr>
            <w:tcW w:w="9357" w:type="dxa"/>
            <w:shd w:val="clear" w:color="auto" w:fill="auto"/>
            <w:noWrap/>
            <w:vAlign w:val="bottom"/>
            <w:hideMark/>
          </w:tcPr>
          <w:p w14:paraId="179FF8F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Tham W.Y., Tong A.K.T., Loke K.S.H. et al. Divide and conquer: strategies to manage a nuclear medicine department during COVID-19. J Nucl Med Technol, 2020; 48(2):98-101</w:t>
            </w:r>
          </w:p>
        </w:tc>
        <w:tc>
          <w:tcPr>
            <w:tcW w:w="1559" w:type="dxa"/>
            <w:shd w:val="clear" w:color="auto" w:fill="auto"/>
            <w:noWrap/>
            <w:vAlign w:val="bottom"/>
            <w:hideMark/>
          </w:tcPr>
          <w:p w14:paraId="6F1E918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62BEC40" w14:textId="77777777" w:rsidTr="008D4903">
        <w:trPr>
          <w:trHeight w:val="285"/>
        </w:trPr>
        <w:tc>
          <w:tcPr>
            <w:tcW w:w="9357" w:type="dxa"/>
            <w:shd w:val="clear" w:color="auto" w:fill="auto"/>
            <w:noWrap/>
            <w:vAlign w:val="bottom"/>
            <w:hideMark/>
          </w:tcPr>
          <w:p w14:paraId="712BF28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Tian Y., Rong L., Nian W. et al. Review article: gastrointestinal features in COVID-19 and the possibility of faecal transmission. Aliment Pharmacol Ther, 2020; 51(9):843-851</w:t>
            </w:r>
          </w:p>
        </w:tc>
        <w:tc>
          <w:tcPr>
            <w:tcW w:w="1559" w:type="dxa"/>
            <w:shd w:val="clear" w:color="auto" w:fill="auto"/>
            <w:noWrap/>
            <w:vAlign w:val="bottom"/>
            <w:hideMark/>
          </w:tcPr>
          <w:p w14:paraId="3E04B8A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1BA5D7A" w14:textId="77777777" w:rsidTr="008D4903">
        <w:trPr>
          <w:trHeight w:val="285"/>
        </w:trPr>
        <w:tc>
          <w:tcPr>
            <w:tcW w:w="9357" w:type="dxa"/>
            <w:shd w:val="clear" w:color="auto" w:fill="auto"/>
            <w:noWrap/>
            <w:vAlign w:val="center"/>
            <w:hideMark/>
          </w:tcPr>
          <w:p w14:paraId="6E13457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To K.K.-W., Tsang O.T.-Y., Chik-Yan Yip C. et al. Consistent detection of 2019 novel coronavirus in saliva. Clin Infect Dis, 2020; 71(15):841–843</w:t>
            </w:r>
          </w:p>
        </w:tc>
        <w:tc>
          <w:tcPr>
            <w:tcW w:w="1559" w:type="dxa"/>
            <w:shd w:val="clear" w:color="auto" w:fill="auto"/>
            <w:noWrap/>
            <w:vAlign w:val="bottom"/>
            <w:hideMark/>
          </w:tcPr>
          <w:p w14:paraId="745BD2F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324158FD" w14:textId="77777777" w:rsidTr="008D4903">
        <w:trPr>
          <w:trHeight w:val="285"/>
        </w:trPr>
        <w:tc>
          <w:tcPr>
            <w:tcW w:w="9357" w:type="dxa"/>
            <w:shd w:val="clear" w:color="auto" w:fill="auto"/>
            <w:noWrap/>
            <w:vAlign w:val="center"/>
            <w:hideMark/>
          </w:tcPr>
          <w:p w14:paraId="65A0C6E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Tong Z.-D., Tang A., Li K.-F. et al. Potential Presymptomatic Transmission of SARS-CoV-2, Zhejiang Province, China, 2020. Emerg Infect Dis, 2020; 26(5):1052-1054</w:t>
            </w:r>
          </w:p>
        </w:tc>
        <w:tc>
          <w:tcPr>
            <w:tcW w:w="1559" w:type="dxa"/>
            <w:shd w:val="clear" w:color="auto" w:fill="auto"/>
            <w:noWrap/>
            <w:vAlign w:val="bottom"/>
            <w:hideMark/>
          </w:tcPr>
          <w:p w14:paraId="63FB142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213757E" w14:textId="77777777" w:rsidTr="008D4903">
        <w:trPr>
          <w:trHeight w:val="285"/>
        </w:trPr>
        <w:tc>
          <w:tcPr>
            <w:tcW w:w="9357" w:type="dxa"/>
            <w:shd w:val="clear" w:color="auto" w:fill="auto"/>
            <w:noWrap/>
            <w:vAlign w:val="bottom"/>
            <w:hideMark/>
          </w:tcPr>
          <w:p w14:paraId="0FFFB19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Verbeek J.H., Rajamaki B., Ijaz S. et al. Personal protective equipment for preventing highly infectious diseases due to exposure to contaminated body fluids in healthcare staff. Cochrane Database Syst. Rev, 2020; 4:CD011621</w:t>
            </w:r>
          </w:p>
        </w:tc>
        <w:tc>
          <w:tcPr>
            <w:tcW w:w="1559" w:type="dxa"/>
            <w:shd w:val="clear" w:color="auto" w:fill="auto"/>
            <w:noWrap/>
            <w:vAlign w:val="bottom"/>
            <w:hideMark/>
          </w:tcPr>
          <w:p w14:paraId="5F4B980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12A3A8D" w14:textId="77777777" w:rsidTr="008D4903">
        <w:trPr>
          <w:trHeight w:val="285"/>
        </w:trPr>
        <w:tc>
          <w:tcPr>
            <w:tcW w:w="9357" w:type="dxa"/>
            <w:shd w:val="clear" w:color="auto" w:fill="auto"/>
            <w:noWrap/>
            <w:vAlign w:val="bottom"/>
            <w:hideMark/>
          </w:tcPr>
          <w:p w14:paraId="6F8F4AC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Wahidi M.M., Shojaee S., Lamb C.R. et al. The Use of Bronchoscopy during the COVID-19 Pandemic: CHEST/AABIP Guideline and Expert Panel Report. Chest, 2020; 158(3):1268-1281</w:t>
            </w:r>
          </w:p>
        </w:tc>
        <w:tc>
          <w:tcPr>
            <w:tcW w:w="1559" w:type="dxa"/>
            <w:shd w:val="clear" w:color="auto" w:fill="auto"/>
            <w:noWrap/>
            <w:vAlign w:val="bottom"/>
            <w:hideMark/>
          </w:tcPr>
          <w:p w14:paraId="67346C4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BFC13DF" w14:textId="77777777" w:rsidTr="008D4903">
        <w:trPr>
          <w:trHeight w:val="285"/>
        </w:trPr>
        <w:tc>
          <w:tcPr>
            <w:tcW w:w="9357" w:type="dxa"/>
            <w:shd w:val="clear" w:color="auto" w:fill="auto"/>
            <w:noWrap/>
            <w:vAlign w:val="center"/>
            <w:hideMark/>
          </w:tcPr>
          <w:p w14:paraId="2C1528D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Wan R., Mao Z.-Q., He L.-Y. et al. Evidence from two cases of asymptomatic infection with SARS-CoV-2: Are 14 days of isolation sufficient? Int J Infect Dis, 2020; 95:174-175</w:t>
            </w:r>
          </w:p>
        </w:tc>
        <w:tc>
          <w:tcPr>
            <w:tcW w:w="1559" w:type="dxa"/>
            <w:shd w:val="clear" w:color="auto" w:fill="auto"/>
            <w:noWrap/>
            <w:vAlign w:val="bottom"/>
            <w:hideMark/>
          </w:tcPr>
          <w:p w14:paraId="42CD608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F83C341" w14:textId="77777777" w:rsidTr="008D4903">
        <w:trPr>
          <w:trHeight w:val="285"/>
        </w:trPr>
        <w:tc>
          <w:tcPr>
            <w:tcW w:w="9357" w:type="dxa"/>
            <w:shd w:val="clear" w:color="auto" w:fill="auto"/>
            <w:noWrap/>
            <w:vAlign w:val="center"/>
            <w:hideMark/>
          </w:tcPr>
          <w:p w14:paraId="7093382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Wang L., Duan Y., Zhang W. et al. Epidemiologic and clinical characteristics of 26 cases of covid-19 arising from patient-to-patient transmission in Liaocheng, China. Clin Epidemiol, 2020; 12:387-391</w:t>
            </w:r>
          </w:p>
        </w:tc>
        <w:tc>
          <w:tcPr>
            <w:tcW w:w="1559" w:type="dxa"/>
            <w:shd w:val="clear" w:color="auto" w:fill="auto"/>
            <w:noWrap/>
            <w:vAlign w:val="bottom"/>
            <w:hideMark/>
          </w:tcPr>
          <w:p w14:paraId="5ADD86A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3A1CE2B4" w14:textId="77777777" w:rsidTr="008D4903">
        <w:trPr>
          <w:trHeight w:val="285"/>
        </w:trPr>
        <w:tc>
          <w:tcPr>
            <w:tcW w:w="9357" w:type="dxa"/>
            <w:shd w:val="clear" w:color="auto" w:fill="auto"/>
            <w:noWrap/>
            <w:vAlign w:val="center"/>
            <w:hideMark/>
          </w:tcPr>
          <w:p w14:paraId="7CE687D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Wang R., Liao C., He H. et al. COVID-19 in Hemodialysis Patients: A Report of 5 Cases. Am J Kidney Dis, 2020; 76(1):141-143</w:t>
            </w:r>
          </w:p>
        </w:tc>
        <w:tc>
          <w:tcPr>
            <w:tcW w:w="1559" w:type="dxa"/>
            <w:shd w:val="clear" w:color="auto" w:fill="auto"/>
            <w:noWrap/>
            <w:vAlign w:val="bottom"/>
            <w:hideMark/>
          </w:tcPr>
          <w:p w14:paraId="32F69E1F"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2E9DFE9F" w14:textId="77777777" w:rsidTr="008D4903">
        <w:trPr>
          <w:trHeight w:val="285"/>
        </w:trPr>
        <w:tc>
          <w:tcPr>
            <w:tcW w:w="9357" w:type="dxa"/>
            <w:shd w:val="clear" w:color="auto" w:fill="auto"/>
            <w:noWrap/>
            <w:vAlign w:val="center"/>
            <w:hideMark/>
          </w:tcPr>
          <w:p w14:paraId="0131EC4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Wang Y., Li X., Liu W. et al. Discovery of a subgenotype of human coronavirus NL63 associated with severe lower respiratory tract infection in China, 2018. Emerg Microbes Infect, 2020; 9(1):246-255</w:t>
            </w:r>
          </w:p>
        </w:tc>
        <w:tc>
          <w:tcPr>
            <w:tcW w:w="1559" w:type="dxa"/>
            <w:shd w:val="clear" w:color="auto" w:fill="auto"/>
            <w:noWrap/>
            <w:vAlign w:val="bottom"/>
            <w:hideMark/>
          </w:tcPr>
          <w:p w14:paraId="734163C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Not COVID-19</w:t>
            </w:r>
          </w:p>
        </w:tc>
      </w:tr>
      <w:tr w:rsidR="00416A49" w:rsidRPr="00B2491A" w14:paraId="05103602" w14:textId="77777777" w:rsidTr="008D4903">
        <w:trPr>
          <w:trHeight w:val="285"/>
        </w:trPr>
        <w:tc>
          <w:tcPr>
            <w:tcW w:w="9357" w:type="dxa"/>
            <w:shd w:val="clear" w:color="auto" w:fill="auto"/>
            <w:noWrap/>
            <w:vAlign w:val="bottom"/>
            <w:hideMark/>
          </w:tcPr>
          <w:p w14:paraId="7E3DEEA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Wang Y., Liu Y., Liu L. et al. Clinical outcome of 55 asymptomatic cases at the time of hospital admission infected with SARS-Coronavirus-2 in Shenzhen, China. J Infect Dis, 2020; 221(11):1770–1774</w:t>
            </w:r>
          </w:p>
        </w:tc>
        <w:tc>
          <w:tcPr>
            <w:tcW w:w="1559" w:type="dxa"/>
            <w:shd w:val="clear" w:color="auto" w:fill="auto"/>
            <w:noWrap/>
            <w:vAlign w:val="bottom"/>
            <w:hideMark/>
          </w:tcPr>
          <w:p w14:paraId="28F9752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3DEA52C0" w14:textId="77777777" w:rsidTr="008D4903">
        <w:trPr>
          <w:trHeight w:val="285"/>
        </w:trPr>
        <w:tc>
          <w:tcPr>
            <w:tcW w:w="9357" w:type="dxa"/>
            <w:shd w:val="clear" w:color="auto" w:fill="auto"/>
            <w:noWrap/>
            <w:vAlign w:val="center"/>
            <w:hideMark/>
          </w:tcPr>
          <w:p w14:paraId="59F4A03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Wang, L., Shi Y., Xiao T. et al. Chinese expert consensus on the perinatal and neonatal management for the prevention and control of the 2019 novel coronavirus infection. Ann Transl Med, 2020; 8(3):47</w:t>
            </w:r>
          </w:p>
        </w:tc>
        <w:tc>
          <w:tcPr>
            <w:tcW w:w="1559" w:type="dxa"/>
            <w:shd w:val="clear" w:color="auto" w:fill="auto"/>
            <w:noWrap/>
            <w:vAlign w:val="bottom"/>
            <w:hideMark/>
          </w:tcPr>
          <w:p w14:paraId="18B39F1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721A99F" w14:textId="77777777" w:rsidTr="008D4903">
        <w:trPr>
          <w:trHeight w:val="285"/>
        </w:trPr>
        <w:tc>
          <w:tcPr>
            <w:tcW w:w="9357" w:type="dxa"/>
            <w:shd w:val="clear" w:color="auto" w:fill="auto"/>
            <w:noWrap/>
            <w:vAlign w:val="bottom"/>
            <w:hideMark/>
          </w:tcPr>
          <w:p w14:paraId="6175681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Williams M., Blake S., Matthews H. Mitigating the risk of aerosol generation from power tools during the COVID-19 pandemic. Ann R Coll Surg Engl, 2020; 102(5):393-394</w:t>
            </w:r>
          </w:p>
        </w:tc>
        <w:tc>
          <w:tcPr>
            <w:tcW w:w="1559" w:type="dxa"/>
            <w:shd w:val="clear" w:color="auto" w:fill="auto"/>
            <w:noWrap/>
            <w:vAlign w:val="bottom"/>
            <w:hideMark/>
          </w:tcPr>
          <w:p w14:paraId="70271A1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284C990" w14:textId="77777777" w:rsidTr="008D4903">
        <w:trPr>
          <w:trHeight w:val="285"/>
        </w:trPr>
        <w:tc>
          <w:tcPr>
            <w:tcW w:w="9357" w:type="dxa"/>
            <w:shd w:val="clear" w:color="auto" w:fill="auto"/>
            <w:noWrap/>
            <w:vAlign w:val="center"/>
            <w:hideMark/>
          </w:tcPr>
          <w:p w14:paraId="5174FF9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Wilson M.E., Chen L.H. Travellers give wings to novel coronavirus (2019-nCoV). J Travel Med, 2020; 27(2):taaa015</w:t>
            </w:r>
          </w:p>
        </w:tc>
        <w:tc>
          <w:tcPr>
            <w:tcW w:w="1559" w:type="dxa"/>
            <w:shd w:val="clear" w:color="auto" w:fill="auto"/>
            <w:noWrap/>
            <w:vAlign w:val="bottom"/>
            <w:hideMark/>
          </w:tcPr>
          <w:p w14:paraId="107D507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99CE357" w14:textId="77777777" w:rsidTr="008D4903">
        <w:trPr>
          <w:trHeight w:val="285"/>
        </w:trPr>
        <w:tc>
          <w:tcPr>
            <w:tcW w:w="9357" w:type="dxa"/>
            <w:shd w:val="clear" w:color="auto" w:fill="auto"/>
            <w:noWrap/>
            <w:vAlign w:val="bottom"/>
            <w:hideMark/>
          </w:tcPr>
          <w:p w14:paraId="2B35551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Wilson N.M., Norton A., Young F.P. et al. Airborne transmission of severe acute respiratory syndrome coronavirus-2 to healthcare workers: a narrative review. Anaesthesia, 2020; 75(8):1086-1095</w:t>
            </w:r>
          </w:p>
        </w:tc>
        <w:tc>
          <w:tcPr>
            <w:tcW w:w="1559" w:type="dxa"/>
            <w:shd w:val="clear" w:color="auto" w:fill="auto"/>
            <w:noWrap/>
            <w:vAlign w:val="bottom"/>
            <w:hideMark/>
          </w:tcPr>
          <w:p w14:paraId="380EC4B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1BB66A1" w14:textId="77777777" w:rsidTr="008D4903">
        <w:trPr>
          <w:trHeight w:val="285"/>
        </w:trPr>
        <w:tc>
          <w:tcPr>
            <w:tcW w:w="9357" w:type="dxa"/>
            <w:shd w:val="clear" w:color="auto" w:fill="auto"/>
            <w:noWrap/>
            <w:vAlign w:val="bottom"/>
            <w:hideMark/>
          </w:tcPr>
          <w:p w14:paraId="02CA520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Wolfel R., Corman V.M., Guggemos W. et al. Virological assessment of hospitalized patients with COVID-2019. Nature, 2020; 581(7809):465-469</w:t>
            </w:r>
          </w:p>
        </w:tc>
        <w:tc>
          <w:tcPr>
            <w:tcW w:w="1559" w:type="dxa"/>
            <w:shd w:val="clear" w:color="auto" w:fill="auto"/>
            <w:noWrap/>
            <w:vAlign w:val="bottom"/>
            <w:hideMark/>
          </w:tcPr>
          <w:p w14:paraId="26BAA79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A4D1F9C" w14:textId="77777777" w:rsidTr="008D4903">
        <w:trPr>
          <w:trHeight w:val="285"/>
        </w:trPr>
        <w:tc>
          <w:tcPr>
            <w:tcW w:w="9357" w:type="dxa"/>
            <w:shd w:val="clear" w:color="auto" w:fill="auto"/>
            <w:noWrap/>
            <w:vAlign w:val="center"/>
            <w:hideMark/>
          </w:tcPr>
          <w:p w14:paraId="6D5D101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Wong D.H.T., Mak S.T., Yip N.K.F. et al. Protective shields for ophthalmic equipment to minimise droplet transmission of COVID-19. Graefes Arch Clin Exp Ophthalmol, 2020; 258(7):1571-1573</w:t>
            </w:r>
          </w:p>
        </w:tc>
        <w:tc>
          <w:tcPr>
            <w:tcW w:w="1559" w:type="dxa"/>
            <w:shd w:val="clear" w:color="auto" w:fill="auto"/>
            <w:noWrap/>
            <w:vAlign w:val="bottom"/>
            <w:hideMark/>
          </w:tcPr>
          <w:p w14:paraId="264042B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BD62972" w14:textId="77777777" w:rsidTr="008D4903">
        <w:trPr>
          <w:trHeight w:val="285"/>
        </w:trPr>
        <w:tc>
          <w:tcPr>
            <w:tcW w:w="9357" w:type="dxa"/>
            <w:shd w:val="clear" w:color="auto" w:fill="auto"/>
            <w:noWrap/>
            <w:vAlign w:val="center"/>
            <w:hideMark/>
          </w:tcPr>
          <w:p w14:paraId="4BC25A1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Wong S.C.-Y., Kwong R.T.-S., Wu T.C. et al. Risk of nosocomial transmission of coronavirus disease 2019: an experience in a general ward setting in Hong Kong. J Hosp Infect, 2020; 105(2): 119–127</w:t>
            </w:r>
          </w:p>
        </w:tc>
        <w:tc>
          <w:tcPr>
            <w:tcW w:w="1559" w:type="dxa"/>
            <w:shd w:val="clear" w:color="auto" w:fill="auto"/>
            <w:noWrap/>
            <w:vAlign w:val="bottom"/>
            <w:hideMark/>
          </w:tcPr>
          <w:p w14:paraId="7A06396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21AEBC8A" w14:textId="77777777" w:rsidTr="008D4903">
        <w:trPr>
          <w:trHeight w:val="285"/>
        </w:trPr>
        <w:tc>
          <w:tcPr>
            <w:tcW w:w="9357" w:type="dxa"/>
            <w:shd w:val="clear" w:color="auto" w:fill="auto"/>
            <w:noWrap/>
            <w:vAlign w:val="bottom"/>
            <w:hideMark/>
          </w:tcPr>
          <w:p w14:paraId="4200D74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Wu Y.C., Chen C.S., Chan Y.J. Overview of The 2019 Novel Coronavirus (2019-nCoV): The Pathogen of Severe Specific Contagious Pneumonia (SSCP). J Chin Med Assoc, 2020; 83(3):217-220</w:t>
            </w:r>
          </w:p>
        </w:tc>
        <w:tc>
          <w:tcPr>
            <w:tcW w:w="1559" w:type="dxa"/>
            <w:shd w:val="clear" w:color="auto" w:fill="auto"/>
            <w:noWrap/>
            <w:vAlign w:val="bottom"/>
            <w:hideMark/>
          </w:tcPr>
          <w:p w14:paraId="354E8E1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928A571" w14:textId="77777777" w:rsidTr="008D4903">
        <w:trPr>
          <w:trHeight w:val="285"/>
        </w:trPr>
        <w:tc>
          <w:tcPr>
            <w:tcW w:w="9357" w:type="dxa"/>
            <w:shd w:val="clear" w:color="auto" w:fill="auto"/>
            <w:noWrap/>
            <w:vAlign w:val="center"/>
            <w:hideMark/>
          </w:tcPr>
          <w:p w14:paraId="4783B0F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Wu, F., Xiao, A., Zhang, J. et al. SARS-CoV-2 titers in wastewater are higher than expected from clinically confirmed cases. medRxiv preprint, 2020</w:t>
            </w:r>
          </w:p>
        </w:tc>
        <w:tc>
          <w:tcPr>
            <w:tcW w:w="1559" w:type="dxa"/>
            <w:shd w:val="clear" w:color="auto" w:fill="auto"/>
            <w:noWrap/>
            <w:vAlign w:val="bottom"/>
            <w:hideMark/>
          </w:tcPr>
          <w:p w14:paraId="2229658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1BC40138" w14:textId="77777777" w:rsidTr="008D4903">
        <w:trPr>
          <w:trHeight w:val="285"/>
        </w:trPr>
        <w:tc>
          <w:tcPr>
            <w:tcW w:w="9357" w:type="dxa"/>
            <w:shd w:val="clear" w:color="auto" w:fill="auto"/>
            <w:noWrap/>
            <w:vAlign w:val="center"/>
            <w:hideMark/>
          </w:tcPr>
          <w:p w14:paraId="175F98C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Xia J., Liao C., Li Y. et al. Transmission of corona virus disease 2019 during the incubation period may lead to a quarantine loophole. medRxiv preprint, 2020</w:t>
            </w:r>
          </w:p>
        </w:tc>
        <w:tc>
          <w:tcPr>
            <w:tcW w:w="1559" w:type="dxa"/>
            <w:shd w:val="clear" w:color="auto" w:fill="auto"/>
            <w:noWrap/>
            <w:vAlign w:val="bottom"/>
            <w:hideMark/>
          </w:tcPr>
          <w:p w14:paraId="4974AAA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09E6F871" w14:textId="77777777" w:rsidTr="008D4903">
        <w:trPr>
          <w:trHeight w:val="285"/>
        </w:trPr>
        <w:tc>
          <w:tcPr>
            <w:tcW w:w="9357" w:type="dxa"/>
            <w:shd w:val="clear" w:color="auto" w:fill="auto"/>
            <w:noWrap/>
            <w:vAlign w:val="bottom"/>
            <w:hideMark/>
          </w:tcPr>
          <w:p w14:paraId="496F836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Xu R., Cui B., Duan X. et al. Saliva: potential diagnostic value and transmission of 2019-nCoV. Int J Oral Sci, 2020; 12(1):11</w:t>
            </w:r>
          </w:p>
        </w:tc>
        <w:tc>
          <w:tcPr>
            <w:tcW w:w="1559" w:type="dxa"/>
            <w:shd w:val="clear" w:color="auto" w:fill="auto"/>
            <w:noWrap/>
            <w:vAlign w:val="bottom"/>
            <w:hideMark/>
          </w:tcPr>
          <w:p w14:paraId="5611F4B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11F64A54" w14:textId="77777777" w:rsidTr="008D4903">
        <w:trPr>
          <w:trHeight w:val="285"/>
        </w:trPr>
        <w:tc>
          <w:tcPr>
            <w:tcW w:w="9357" w:type="dxa"/>
            <w:shd w:val="clear" w:color="auto" w:fill="auto"/>
            <w:noWrap/>
            <w:vAlign w:val="center"/>
            <w:hideMark/>
          </w:tcPr>
          <w:p w14:paraId="7CD5AB3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Xu T., Zhu Z., Cui M. et al. Clinical features and dynamics of viral load in imported and non-imported patients with COVID-19. Int J Infect Dis, 2020; 94:68-71</w:t>
            </w:r>
          </w:p>
        </w:tc>
        <w:tc>
          <w:tcPr>
            <w:tcW w:w="1559" w:type="dxa"/>
            <w:shd w:val="clear" w:color="auto" w:fill="auto"/>
            <w:noWrap/>
            <w:vAlign w:val="bottom"/>
            <w:hideMark/>
          </w:tcPr>
          <w:p w14:paraId="2C17391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4812177A" w14:textId="77777777" w:rsidTr="008D4903">
        <w:trPr>
          <w:trHeight w:val="285"/>
        </w:trPr>
        <w:tc>
          <w:tcPr>
            <w:tcW w:w="9357" w:type="dxa"/>
            <w:shd w:val="clear" w:color="auto" w:fill="auto"/>
            <w:noWrap/>
            <w:vAlign w:val="center"/>
            <w:hideMark/>
          </w:tcPr>
          <w:p w14:paraId="308E2E9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Yang C. Does hand hygiene reduce SARS-CoV-2 transmission? Graefes Arch Clin Exp Ophthalmol, 2020; 258(5):1133-1134</w:t>
            </w:r>
          </w:p>
        </w:tc>
        <w:tc>
          <w:tcPr>
            <w:tcW w:w="1559" w:type="dxa"/>
            <w:shd w:val="clear" w:color="auto" w:fill="auto"/>
            <w:noWrap/>
            <w:vAlign w:val="bottom"/>
            <w:hideMark/>
          </w:tcPr>
          <w:p w14:paraId="599F1C6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03E85D08" w14:textId="77777777" w:rsidTr="008D4903">
        <w:trPr>
          <w:trHeight w:val="285"/>
        </w:trPr>
        <w:tc>
          <w:tcPr>
            <w:tcW w:w="9357" w:type="dxa"/>
            <w:shd w:val="clear" w:color="auto" w:fill="auto"/>
            <w:noWrap/>
            <w:vAlign w:val="bottom"/>
            <w:hideMark/>
          </w:tcPr>
          <w:p w14:paraId="791B7EA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Yang C., Ma Q.Y., Zheng Y.H. et al. Transmission routes of 2019-novel coronavirus (2019-nCoV). CJPM, 2020; 54(4):374-377</w:t>
            </w:r>
          </w:p>
        </w:tc>
        <w:tc>
          <w:tcPr>
            <w:tcW w:w="1559" w:type="dxa"/>
            <w:shd w:val="clear" w:color="auto" w:fill="auto"/>
            <w:noWrap/>
            <w:vAlign w:val="bottom"/>
            <w:hideMark/>
          </w:tcPr>
          <w:p w14:paraId="2ED6DCF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52CCA7F" w14:textId="77777777" w:rsidTr="008D4903">
        <w:trPr>
          <w:trHeight w:val="285"/>
        </w:trPr>
        <w:tc>
          <w:tcPr>
            <w:tcW w:w="9357" w:type="dxa"/>
            <w:shd w:val="clear" w:color="auto" w:fill="auto"/>
            <w:noWrap/>
            <w:vAlign w:val="bottom"/>
            <w:hideMark/>
          </w:tcPr>
          <w:p w14:paraId="0445B934"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Yang C.H., Jung H. Topological dynamics of the 2015 South Korea MERS-CoV spread-on-contact networks. Sci Rep, 2020; 10(1):4327</w:t>
            </w:r>
          </w:p>
        </w:tc>
        <w:tc>
          <w:tcPr>
            <w:tcW w:w="1559" w:type="dxa"/>
            <w:shd w:val="clear" w:color="auto" w:fill="auto"/>
            <w:noWrap/>
            <w:vAlign w:val="bottom"/>
            <w:hideMark/>
          </w:tcPr>
          <w:p w14:paraId="01DEA35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not COVID-19</w:t>
            </w:r>
          </w:p>
        </w:tc>
      </w:tr>
      <w:tr w:rsidR="00416A49" w:rsidRPr="00B2491A" w14:paraId="250DFFC6" w14:textId="77777777" w:rsidTr="008D4903">
        <w:trPr>
          <w:trHeight w:val="285"/>
        </w:trPr>
        <w:tc>
          <w:tcPr>
            <w:tcW w:w="9357" w:type="dxa"/>
            <w:shd w:val="clear" w:color="auto" w:fill="auto"/>
            <w:noWrap/>
            <w:vAlign w:val="bottom"/>
            <w:hideMark/>
          </w:tcPr>
          <w:p w14:paraId="3261431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Yang H.Y., Duan G.C. Analysis on the epidemic factors for the Corona Virus Disease. CJPM, 2020; 54(0):E021</w:t>
            </w:r>
          </w:p>
        </w:tc>
        <w:tc>
          <w:tcPr>
            <w:tcW w:w="1559" w:type="dxa"/>
            <w:shd w:val="clear" w:color="auto" w:fill="auto"/>
            <w:noWrap/>
            <w:vAlign w:val="bottom"/>
            <w:hideMark/>
          </w:tcPr>
          <w:p w14:paraId="5857380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B569EDB" w14:textId="77777777" w:rsidTr="008D4903">
        <w:trPr>
          <w:trHeight w:val="285"/>
        </w:trPr>
        <w:tc>
          <w:tcPr>
            <w:tcW w:w="9357" w:type="dxa"/>
            <w:shd w:val="clear" w:color="auto" w:fill="auto"/>
            <w:noWrap/>
            <w:vAlign w:val="bottom"/>
            <w:hideMark/>
          </w:tcPr>
          <w:p w14:paraId="251A197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 xml:space="preserve">Yang H.Y., Xu J., Li Y. et al. The preliminary analysis on the characteristics of the cluster for the Corona Virus Disease. Chin J Epidemiol, 2020; 10;41(5):623-628 </w:t>
            </w:r>
          </w:p>
        </w:tc>
        <w:tc>
          <w:tcPr>
            <w:tcW w:w="1559" w:type="dxa"/>
            <w:shd w:val="clear" w:color="auto" w:fill="auto"/>
            <w:noWrap/>
            <w:vAlign w:val="bottom"/>
            <w:hideMark/>
          </w:tcPr>
          <w:p w14:paraId="7550799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433785C" w14:textId="77777777" w:rsidTr="008D4903">
        <w:trPr>
          <w:trHeight w:val="285"/>
        </w:trPr>
        <w:tc>
          <w:tcPr>
            <w:tcW w:w="9357" w:type="dxa"/>
            <w:shd w:val="clear" w:color="auto" w:fill="auto"/>
            <w:noWrap/>
            <w:vAlign w:val="center"/>
            <w:hideMark/>
          </w:tcPr>
          <w:p w14:paraId="3519062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Yang R., Gui X., Xiong Y. Patients with respiratory symptoms are at greater risk of COVID-19 transmission. Respir Med, 2020; 165:105935</w:t>
            </w:r>
          </w:p>
        </w:tc>
        <w:tc>
          <w:tcPr>
            <w:tcW w:w="1559" w:type="dxa"/>
            <w:shd w:val="clear" w:color="auto" w:fill="auto"/>
            <w:noWrap/>
            <w:vAlign w:val="bottom"/>
            <w:hideMark/>
          </w:tcPr>
          <w:p w14:paraId="1C0E1B2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3BC0C478" w14:textId="77777777" w:rsidTr="008D4903">
        <w:trPr>
          <w:trHeight w:val="285"/>
        </w:trPr>
        <w:tc>
          <w:tcPr>
            <w:tcW w:w="9357" w:type="dxa"/>
            <w:shd w:val="clear" w:color="auto" w:fill="auto"/>
            <w:noWrap/>
            <w:vAlign w:val="bottom"/>
            <w:hideMark/>
          </w:tcPr>
          <w:p w14:paraId="259D442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Yang Y., Soh H.Y., Cai Z.G. et al. Experience of Diagnosing and Managing Patients in Oral Maxillofacial Surgery during the Prevention and Control Period of the New Coronavirus Pneumonia. Chin J Dent Res, 2020; 23(1):57-62</w:t>
            </w:r>
          </w:p>
        </w:tc>
        <w:tc>
          <w:tcPr>
            <w:tcW w:w="1559" w:type="dxa"/>
            <w:shd w:val="clear" w:color="auto" w:fill="auto"/>
            <w:noWrap/>
            <w:vAlign w:val="bottom"/>
            <w:hideMark/>
          </w:tcPr>
          <w:p w14:paraId="1D4D5BA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1984200D" w14:textId="77777777" w:rsidTr="008D4903">
        <w:trPr>
          <w:trHeight w:val="285"/>
        </w:trPr>
        <w:tc>
          <w:tcPr>
            <w:tcW w:w="9357" w:type="dxa"/>
            <w:shd w:val="clear" w:color="auto" w:fill="auto"/>
            <w:noWrap/>
            <w:vAlign w:val="bottom"/>
            <w:hideMark/>
          </w:tcPr>
          <w:p w14:paraId="6D3E040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Yang Z., Wang M., Zhu Z. et al. Coronavirus disease 2019 (COVID-19) and pregnancy: a systematic review. J Matern Fetal Neonatal Med, 2020; 1-4</w:t>
            </w:r>
          </w:p>
        </w:tc>
        <w:tc>
          <w:tcPr>
            <w:tcW w:w="1559" w:type="dxa"/>
            <w:shd w:val="clear" w:color="auto" w:fill="auto"/>
            <w:noWrap/>
            <w:vAlign w:val="bottom"/>
            <w:hideMark/>
          </w:tcPr>
          <w:p w14:paraId="7F2DC24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3F466DF3" w14:textId="77777777" w:rsidTr="008D4903">
        <w:trPr>
          <w:trHeight w:val="285"/>
        </w:trPr>
        <w:tc>
          <w:tcPr>
            <w:tcW w:w="9357" w:type="dxa"/>
            <w:shd w:val="clear" w:color="auto" w:fill="auto"/>
            <w:noWrap/>
            <w:vAlign w:val="bottom"/>
            <w:hideMark/>
          </w:tcPr>
          <w:p w14:paraId="7CCE53F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Yao M., Zhang L., Ma J. et al. On airborne transmission and control of SARS-Cov-2. Sci Total Environ, 2020; 731:139178</w:t>
            </w:r>
          </w:p>
        </w:tc>
        <w:tc>
          <w:tcPr>
            <w:tcW w:w="1559" w:type="dxa"/>
            <w:shd w:val="clear" w:color="auto" w:fill="auto"/>
            <w:noWrap/>
            <w:vAlign w:val="bottom"/>
            <w:hideMark/>
          </w:tcPr>
          <w:p w14:paraId="1278CC6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1DA31D6A" w14:textId="77777777" w:rsidTr="008D4903">
        <w:trPr>
          <w:trHeight w:val="285"/>
        </w:trPr>
        <w:tc>
          <w:tcPr>
            <w:tcW w:w="9357" w:type="dxa"/>
            <w:shd w:val="clear" w:color="auto" w:fill="auto"/>
            <w:noWrap/>
            <w:vAlign w:val="bottom"/>
            <w:hideMark/>
          </w:tcPr>
          <w:p w14:paraId="0BF4D7A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Yao Y., Tian Y., Zhou J. et al. Epidemiological characteristics of SARS-CoV-2 infections in Shaanxi, China by 8 February 2020. Eur Respir J, 2020; 55(4): no pagination</w:t>
            </w:r>
          </w:p>
        </w:tc>
        <w:tc>
          <w:tcPr>
            <w:tcW w:w="1559" w:type="dxa"/>
            <w:shd w:val="clear" w:color="auto" w:fill="auto"/>
            <w:noWrap/>
            <w:vAlign w:val="bottom"/>
            <w:hideMark/>
          </w:tcPr>
          <w:p w14:paraId="4B01C30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04A99D9D" w14:textId="77777777" w:rsidTr="008D4903">
        <w:trPr>
          <w:trHeight w:val="285"/>
        </w:trPr>
        <w:tc>
          <w:tcPr>
            <w:tcW w:w="9357" w:type="dxa"/>
            <w:shd w:val="clear" w:color="auto" w:fill="auto"/>
            <w:noWrap/>
            <w:vAlign w:val="center"/>
            <w:hideMark/>
          </w:tcPr>
          <w:p w14:paraId="15AC1E6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Ye F., Xu S., Rong Z. et al. Delivery of infection from asymptomatic carriers of COVID-19 in a familial cluster. Int J Infect Dis, 2020; 94:133-138</w:t>
            </w:r>
          </w:p>
        </w:tc>
        <w:tc>
          <w:tcPr>
            <w:tcW w:w="1559" w:type="dxa"/>
            <w:shd w:val="clear" w:color="auto" w:fill="auto"/>
            <w:noWrap/>
            <w:vAlign w:val="bottom"/>
            <w:hideMark/>
          </w:tcPr>
          <w:p w14:paraId="07167C4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1C8B9D21" w14:textId="77777777" w:rsidTr="008D4903">
        <w:trPr>
          <w:trHeight w:val="285"/>
        </w:trPr>
        <w:tc>
          <w:tcPr>
            <w:tcW w:w="9357" w:type="dxa"/>
            <w:shd w:val="clear" w:color="auto" w:fill="auto"/>
            <w:noWrap/>
            <w:vAlign w:val="center"/>
            <w:hideMark/>
          </w:tcPr>
          <w:p w14:paraId="7A1034E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Ye Q., Wang B., Mao J. et al. Epidemiological analysis of COVID-19 and practical experience from China. J Med Virol, 2020; 10.1002</w:t>
            </w:r>
          </w:p>
        </w:tc>
        <w:tc>
          <w:tcPr>
            <w:tcW w:w="1559" w:type="dxa"/>
            <w:shd w:val="clear" w:color="auto" w:fill="auto"/>
            <w:noWrap/>
            <w:vAlign w:val="bottom"/>
            <w:hideMark/>
          </w:tcPr>
          <w:p w14:paraId="5ACA437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37002BA" w14:textId="77777777" w:rsidTr="008D4903">
        <w:trPr>
          <w:trHeight w:val="285"/>
        </w:trPr>
        <w:tc>
          <w:tcPr>
            <w:tcW w:w="9357" w:type="dxa"/>
            <w:shd w:val="clear" w:color="auto" w:fill="auto"/>
            <w:noWrap/>
            <w:vAlign w:val="bottom"/>
            <w:hideMark/>
          </w:tcPr>
          <w:p w14:paraId="3317AD7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Yen M.-Y., Schwartz J., Chen S.-Y. et al. Interrupting COVID-19 transmission by implementing enhanced traffic control bundling: Implications for global prevention and control efforts. J Microbiol Immunol Infect, 2020; 53(3):377–380</w:t>
            </w:r>
          </w:p>
        </w:tc>
        <w:tc>
          <w:tcPr>
            <w:tcW w:w="1559" w:type="dxa"/>
            <w:shd w:val="clear" w:color="auto" w:fill="auto"/>
            <w:noWrap/>
            <w:vAlign w:val="bottom"/>
            <w:hideMark/>
          </w:tcPr>
          <w:p w14:paraId="2E677E9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D187764" w14:textId="77777777" w:rsidTr="008D4903">
        <w:trPr>
          <w:trHeight w:val="285"/>
        </w:trPr>
        <w:tc>
          <w:tcPr>
            <w:tcW w:w="9357" w:type="dxa"/>
            <w:shd w:val="clear" w:color="auto" w:fill="auto"/>
            <w:noWrap/>
            <w:vAlign w:val="bottom"/>
            <w:hideMark/>
          </w:tcPr>
          <w:p w14:paraId="0B25894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Yen M.Y., Schwartz J., King C.C. et al. Recommendations for protecting against and mitigating the COVID-19 pandemic in long-term care facilities. J Microbiol Immunol Infect, 2020; 53(3):447-453</w:t>
            </w:r>
          </w:p>
        </w:tc>
        <w:tc>
          <w:tcPr>
            <w:tcW w:w="1559" w:type="dxa"/>
            <w:shd w:val="clear" w:color="auto" w:fill="auto"/>
            <w:noWrap/>
            <w:vAlign w:val="bottom"/>
            <w:hideMark/>
          </w:tcPr>
          <w:p w14:paraId="3A10AF0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ECB39E4" w14:textId="77777777" w:rsidTr="008D4903">
        <w:trPr>
          <w:trHeight w:val="285"/>
        </w:trPr>
        <w:tc>
          <w:tcPr>
            <w:tcW w:w="9357" w:type="dxa"/>
            <w:shd w:val="clear" w:color="auto" w:fill="auto"/>
            <w:noWrap/>
            <w:vAlign w:val="center"/>
            <w:hideMark/>
          </w:tcPr>
          <w:p w14:paraId="1EA8FFD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Yeo C., Kaushal S., Yeo D. Enteric involvement of coronaviruses: is faecal-oral transmission of SARS-CoV-2 possible? Lancet Gastroenterol Hepatol, 2020; 5(4):335-337</w:t>
            </w:r>
          </w:p>
        </w:tc>
        <w:tc>
          <w:tcPr>
            <w:tcW w:w="1559" w:type="dxa"/>
            <w:shd w:val="clear" w:color="auto" w:fill="auto"/>
            <w:noWrap/>
            <w:vAlign w:val="bottom"/>
            <w:hideMark/>
          </w:tcPr>
          <w:p w14:paraId="546C6E2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A700E6D" w14:textId="77777777" w:rsidTr="008D4903">
        <w:trPr>
          <w:trHeight w:val="285"/>
        </w:trPr>
        <w:tc>
          <w:tcPr>
            <w:tcW w:w="9357" w:type="dxa"/>
            <w:shd w:val="clear" w:color="auto" w:fill="auto"/>
            <w:noWrap/>
            <w:vAlign w:val="bottom"/>
            <w:hideMark/>
          </w:tcPr>
          <w:p w14:paraId="3578CA9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Yin S., Peng Y., Ren Y. et al. The implications of preliminary screening and diagnosis: Clinical characteristics of 33 mild patients with SARS-CoV-2 infection in Hunan, China. J Clin Virol, 2020; 128:104397</w:t>
            </w:r>
          </w:p>
        </w:tc>
        <w:tc>
          <w:tcPr>
            <w:tcW w:w="1559" w:type="dxa"/>
            <w:shd w:val="clear" w:color="auto" w:fill="auto"/>
            <w:noWrap/>
            <w:vAlign w:val="bottom"/>
            <w:hideMark/>
          </w:tcPr>
          <w:p w14:paraId="7601499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C40E70E" w14:textId="77777777" w:rsidTr="008D4903">
        <w:trPr>
          <w:trHeight w:val="285"/>
        </w:trPr>
        <w:tc>
          <w:tcPr>
            <w:tcW w:w="9357" w:type="dxa"/>
            <w:shd w:val="clear" w:color="auto" w:fill="auto"/>
            <w:noWrap/>
            <w:vAlign w:val="center"/>
            <w:hideMark/>
          </w:tcPr>
          <w:p w14:paraId="27E641D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Yoo J.H., Hong S.T. The outbreak cases with the novel coronavirus suggest upgraded quarantine and isolation in Korea. J Korean Med Sci, 2020; 35(5):e62</w:t>
            </w:r>
          </w:p>
        </w:tc>
        <w:tc>
          <w:tcPr>
            <w:tcW w:w="1559" w:type="dxa"/>
            <w:shd w:val="clear" w:color="auto" w:fill="auto"/>
            <w:noWrap/>
            <w:vAlign w:val="bottom"/>
            <w:hideMark/>
          </w:tcPr>
          <w:p w14:paraId="4778B19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77BF22E" w14:textId="77777777" w:rsidTr="008D4903">
        <w:trPr>
          <w:trHeight w:val="285"/>
        </w:trPr>
        <w:tc>
          <w:tcPr>
            <w:tcW w:w="9357" w:type="dxa"/>
            <w:shd w:val="clear" w:color="auto" w:fill="auto"/>
            <w:noWrap/>
            <w:vAlign w:val="bottom"/>
            <w:hideMark/>
          </w:tcPr>
          <w:p w14:paraId="60ED0D0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Yu G.Y., Lou Z., Zhang W. Several suggestion of operation for colorectal cancer under the outbreak of Corona Virus Disease 19 in China. Chin J Gastrointest Surg, 2020; 23(3):9-11</w:t>
            </w:r>
          </w:p>
        </w:tc>
        <w:tc>
          <w:tcPr>
            <w:tcW w:w="1559" w:type="dxa"/>
            <w:shd w:val="clear" w:color="auto" w:fill="auto"/>
            <w:noWrap/>
            <w:vAlign w:val="bottom"/>
            <w:hideMark/>
          </w:tcPr>
          <w:p w14:paraId="011AAD6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4B56585" w14:textId="77777777" w:rsidTr="008D4903">
        <w:trPr>
          <w:trHeight w:val="285"/>
        </w:trPr>
        <w:tc>
          <w:tcPr>
            <w:tcW w:w="9357" w:type="dxa"/>
            <w:shd w:val="clear" w:color="auto" w:fill="auto"/>
            <w:noWrap/>
            <w:vAlign w:val="bottom"/>
            <w:hideMark/>
          </w:tcPr>
          <w:p w14:paraId="6906C8C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Yu X., Sun S., Shi Y. et al. SARS-CoV-2 viral load in sputum correlates with risk of COVID-19 progression. Crit Care, 2020; 24(1):170</w:t>
            </w:r>
          </w:p>
        </w:tc>
        <w:tc>
          <w:tcPr>
            <w:tcW w:w="1559" w:type="dxa"/>
            <w:shd w:val="clear" w:color="auto" w:fill="auto"/>
            <w:noWrap/>
            <w:vAlign w:val="bottom"/>
            <w:hideMark/>
          </w:tcPr>
          <w:p w14:paraId="44510EE6"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84D3372" w14:textId="77777777" w:rsidTr="008D4903">
        <w:trPr>
          <w:trHeight w:val="285"/>
        </w:trPr>
        <w:tc>
          <w:tcPr>
            <w:tcW w:w="9357" w:type="dxa"/>
            <w:shd w:val="clear" w:color="auto" w:fill="auto"/>
            <w:noWrap/>
            <w:vAlign w:val="center"/>
            <w:hideMark/>
          </w:tcPr>
          <w:p w14:paraId="6E048298"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Yu Y.X., Sun L., Yao K. et al. Consideration and prevention for the aerosol transmission of 2019 novel coronavirus. Chin J Ophthalmol, 2020; 56:E008</w:t>
            </w:r>
          </w:p>
        </w:tc>
        <w:tc>
          <w:tcPr>
            <w:tcW w:w="1559" w:type="dxa"/>
            <w:shd w:val="clear" w:color="auto" w:fill="auto"/>
            <w:noWrap/>
            <w:vAlign w:val="bottom"/>
            <w:hideMark/>
          </w:tcPr>
          <w:p w14:paraId="3E12F4F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DEB94D2" w14:textId="77777777" w:rsidTr="008D4903">
        <w:trPr>
          <w:trHeight w:val="285"/>
        </w:trPr>
        <w:tc>
          <w:tcPr>
            <w:tcW w:w="9357" w:type="dxa"/>
            <w:shd w:val="clear" w:color="auto" w:fill="auto"/>
            <w:noWrap/>
            <w:vAlign w:val="bottom"/>
            <w:hideMark/>
          </w:tcPr>
          <w:p w14:paraId="44BB9CB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Zaigham M., Andersson O. Maternal and perinatal outcomes with COVID-19: A systematic review of 108 pregnancies. Acta Obstet Gynecol Scand, 2020; 99(7):823-829</w:t>
            </w:r>
          </w:p>
        </w:tc>
        <w:tc>
          <w:tcPr>
            <w:tcW w:w="1559" w:type="dxa"/>
            <w:shd w:val="clear" w:color="auto" w:fill="auto"/>
            <w:noWrap/>
            <w:vAlign w:val="bottom"/>
            <w:hideMark/>
          </w:tcPr>
          <w:p w14:paraId="6C770AF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7C6711F6" w14:textId="77777777" w:rsidTr="008D4903">
        <w:trPr>
          <w:trHeight w:val="285"/>
        </w:trPr>
        <w:tc>
          <w:tcPr>
            <w:tcW w:w="9357" w:type="dxa"/>
            <w:shd w:val="clear" w:color="auto" w:fill="auto"/>
            <w:noWrap/>
            <w:vAlign w:val="center"/>
            <w:hideMark/>
          </w:tcPr>
          <w:p w14:paraId="41B90B0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Zeng L.K., Tao X.W., Yuan W.H. et al. First case of neonate infected with novel coronavirus pneumonia in China. Chin J Pediater, 2020; 58:E009 .</w:t>
            </w:r>
          </w:p>
        </w:tc>
        <w:tc>
          <w:tcPr>
            <w:tcW w:w="1559" w:type="dxa"/>
            <w:shd w:val="clear" w:color="auto" w:fill="auto"/>
            <w:noWrap/>
            <w:vAlign w:val="bottom"/>
            <w:hideMark/>
          </w:tcPr>
          <w:p w14:paraId="72E954C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208E492A" w14:textId="77777777" w:rsidTr="008D4903">
        <w:trPr>
          <w:trHeight w:val="285"/>
        </w:trPr>
        <w:tc>
          <w:tcPr>
            <w:tcW w:w="9357" w:type="dxa"/>
            <w:shd w:val="clear" w:color="auto" w:fill="auto"/>
            <w:noWrap/>
            <w:vAlign w:val="center"/>
            <w:hideMark/>
          </w:tcPr>
          <w:p w14:paraId="1929145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Zhang H. Early lessons from the frontline of the 2019-nCoV outbreak. Lancet, 2020; 395(10225):687</w:t>
            </w:r>
          </w:p>
        </w:tc>
        <w:tc>
          <w:tcPr>
            <w:tcW w:w="1559" w:type="dxa"/>
            <w:shd w:val="clear" w:color="auto" w:fill="auto"/>
            <w:noWrap/>
            <w:vAlign w:val="bottom"/>
            <w:hideMark/>
          </w:tcPr>
          <w:p w14:paraId="57FD03F9"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7E8C760" w14:textId="77777777" w:rsidTr="008D4903">
        <w:trPr>
          <w:trHeight w:val="285"/>
        </w:trPr>
        <w:tc>
          <w:tcPr>
            <w:tcW w:w="9357" w:type="dxa"/>
            <w:shd w:val="clear" w:color="auto" w:fill="auto"/>
            <w:noWrap/>
            <w:vAlign w:val="bottom"/>
            <w:hideMark/>
          </w:tcPr>
          <w:p w14:paraId="0D99A4B5"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Zhang J., Tian S., Lou J. et al. Familial cluster of COVID-19 infection from an asymptomatic. Crit Care, 2020; 24(1):119</w:t>
            </w:r>
          </w:p>
        </w:tc>
        <w:tc>
          <w:tcPr>
            <w:tcW w:w="1559" w:type="dxa"/>
            <w:shd w:val="clear" w:color="auto" w:fill="auto"/>
            <w:noWrap/>
            <w:vAlign w:val="bottom"/>
            <w:hideMark/>
          </w:tcPr>
          <w:p w14:paraId="5A505C1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66C3F8E2" w14:textId="77777777" w:rsidTr="008D4903">
        <w:trPr>
          <w:trHeight w:val="285"/>
        </w:trPr>
        <w:tc>
          <w:tcPr>
            <w:tcW w:w="9357" w:type="dxa"/>
            <w:shd w:val="clear" w:color="auto" w:fill="auto"/>
            <w:noWrap/>
            <w:vAlign w:val="center"/>
            <w:hideMark/>
          </w:tcPr>
          <w:p w14:paraId="1835877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Zhang J.-F., Yan K., Ye H.-H. et al. SARS-CoV-2 turned positive in a discharged patient with COVID-19 arouses concern regarding the present standard for discharge. Int J Infect Dis, 2020; 97:212-214</w:t>
            </w:r>
          </w:p>
        </w:tc>
        <w:tc>
          <w:tcPr>
            <w:tcW w:w="1559" w:type="dxa"/>
            <w:shd w:val="clear" w:color="auto" w:fill="auto"/>
            <w:noWrap/>
            <w:vAlign w:val="bottom"/>
            <w:hideMark/>
          </w:tcPr>
          <w:p w14:paraId="589BA98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2C434B3" w14:textId="77777777" w:rsidTr="008D4903">
        <w:trPr>
          <w:trHeight w:val="285"/>
        </w:trPr>
        <w:tc>
          <w:tcPr>
            <w:tcW w:w="9357" w:type="dxa"/>
            <w:shd w:val="clear" w:color="auto" w:fill="auto"/>
            <w:noWrap/>
            <w:vAlign w:val="bottom"/>
            <w:hideMark/>
          </w:tcPr>
          <w:p w14:paraId="072FE992"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Zhang M.-Z. New coronavirus pneumonia COVID-19 and ocular surface transmission. Int Eye Sci, 2020; 20(3)401-403</w:t>
            </w:r>
          </w:p>
        </w:tc>
        <w:tc>
          <w:tcPr>
            <w:tcW w:w="1559" w:type="dxa"/>
            <w:shd w:val="clear" w:color="auto" w:fill="auto"/>
            <w:noWrap/>
            <w:vAlign w:val="bottom"/>
            <w:hideMark/>
          </w:tcPr>
          <w:p w14:paraId="542035F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60C594EF" w14:textId="77777777" w:rsidTr="008D4903">
        <w:trPr>
          <w:trHeight w:val="285"/>
        </w:trPr>
        <w:tc>
          <w:tcPr>
            <w:tcW w:w="9357" w:type="dxa"/>
            <w:shd w:val="clear" w:color="auto" w:fill="auto"/>
            <w:noWrap/>
            <w:vAlign w:val="bottom"/>
            <w:hideMark/>
          </w:tcPr>
          <w:p w14:paraId="6C26B8A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Zhang Z., Zhang L., Wang Y. COVID-19 indirect contact transmission through the oral mucosa must not be ignored. J Oral Pathol Med, 2020; 49(5):450-451</w:t>
            </w:r>
          </w:p>
        </w:tc>
        <w:tc>
          <w:tcPr>
            <w:tcW w:w="1559" w:type="dxa"/>
            <w:shd w:val="clear" w:color="auto" w:fill="auto"/>
            <w:noWrap/>
            <w:vAlign w:val="bottom"/>
            <w:hideMark/>
          </w:tcPr>
          <w:p w14:paraId="2486C1C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7B5AFC6" w14:textId="77777777" w:rsidTr="008D4903">
        <w:trPr>
          <w:trHeight w:val="285"/>
        </w:trPr>
        <w:tc>
          <w:tcPr>
            <w:tcW w:w="9357" w:type="dxa"/>
            <w:shd w:val="clear" w:color="auto" w:fill="auto"/>
            <w:noWrap/>
            <w:vAlign w:val="bottom"/>
          </w:tcPr>
          <w:p w14:paraId="348D8BC2" w14:textId="4A819288" w:rsidR="00416A49" w:rsidRPr="00B2491A" w:rsidRDefault="00416A49" w:rsidP="00416A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Zhang R., Li Y., Zhang A.L. et al. </w:t>
            </w:r>
            <w:r w:rsidRPr="001D7A22">
              <w:rPr>
                <w:rFonts w:eastAsia="Times New Roman" w:cstheme="minorHAnsi"/>
                <w:color w:val="000000"/>
                <w:sz w:val="20"/>
                <w:szCs w:val="20"/>
                <w:lang w:eastAsia="en-GB"/>
              </w:rPr>
              <w:t>Identifying airborne transmission as the dominant</w:t>
            </w:r>
            <w:r>
              <w:rPr>
                <w:rFonts w:eastAsia="Times New Roman" w:cstheme="minorHAnsi"/>
                <w:color w:val="000000"/>
                <w:sz w:val="20"/>
                <w:szCs w:val="20"/>
                <w:lang w:eastAsia="en-GB"/>
              </w:rPr>
              <w:t xml:space="preserve"> </w:t>
            </w:r>
            <w:r w:rsidRPr="001D7A22">
              <w:rPr>
                <w:rFonts w:eastAsia="Times New Roman" w:cstheme="minorHAnsi"/>
                <w:color w:val="000000"/>
                <w:sz w:val="20"/>
                <w:szCs w:val="20"/>
                <w:lang w:eastAsia="en-GB"/>
              </w:rPr>
              <w:t>route for the spread of COVID-19,” by Renyi Zhang, Yixin</w:t>
            </w:r>
            <w:r>
              <w:rPr>
                <w:rFonts w:eastAsia="Times New Roman" w:cstheme="minorHAnsi"/>
                <w:color w:val="000000"/>
                <w:sz w:val="20"/>
                <w:szCs w:val="20"/>
                <w:lang w:eastAsia="en-GB"/>
              </w:rPr>
              <w:t>.</w:t>
            </w:r>
            <w:r w:rsidRPr="001D7A22">
              <w:rPr>
                <w:rFonts w:eastAsia="Times New Roman" w:cstheme="minorHAnsi"/>
                <w:color w:val="000000"/>
                <w:sz w:val="20"/>
                <w:szCs w:val="20"/>
                <w:lang w:eastAsia="en-GB"/>
              </w:rPr>
              <w:t xml:space="preserve"> Proc Natl Acad Sc. U.S.A</w:t>
            </w:r>
            <w:r>
              <w:rPr>
                <w:rFonts w:eastAsia="Times New Roman" w:cstheme="minorHAnsi"/>
                <w:color w:val="000000"/>
                <w:sz w:val="20"/>
                <w:szCs w:val="20"/>
                <w:lang w:eastAsia="en-GB"/>
              </w:rPr>
              <w:t>, 2020;</w:t>
            </w:r>
            <w:r w:rsidRPr="001D7A22">
              <w:rPr>
                <w:rFonts w:eastAsia="Times New Roman" w:cstheme="minorHAnsi"/>
                <w:color w:val="000000"/>
                <w:sz w:val="20"/>
                <w:szCs w:val="20"/>
                <w:lang w:eastAsia="en-GB"/>
              </w:rPr>
              <w:t xml:space="preserve"> 117, 14857–14863</w:t>
            </w:r>
          </w:p>
        </w:tc>
        <w:tc>
          <w:tcPr>
            <w:tcW w:w="1559" w:type="dxa"/>
            <w:shd w:val="clear" w:color="auto" w:fill="auto"/>
            <w:noWrap/>
            <w:vAlign w:val="bottom"/>
          </w:tcPr>
          <w:p w14:paraId="35375B48" w14:textId="53ADCFB2" w:rsidR="00416A49" w:rsidRPr="00B2491A" w:rsidRDefault="00416A49" w:rsidP="00416A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major flaws in data collection &amp; analysis</w:t>
            </w:r>
          </w:p>
        </w:tc>
      </w:tr>
      <w:tr w:rsidR="00416A49" w:rsidRPr="00B2491A" w14:paraId="6101E0CA" w14:textId="77777777" w:rsidTr="008D4903">
        <w:trPr>
          <w:trHeight w:val="285"/>
        </w:trPr>
        <w:tc>
          <w:tcPr>
            <w:tcW w:w="9357" w:type="dxa"/>
            <w:shd w:val="clear" w:color="auto" w:fill="auto"/>
            <w:noWrap/>
            <w:vAlign w:val="bottom"/>
            <w:hideMark/>
          </w:tcPr>
          <w:p w14:paraId="16EF8F4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Zhao C., Viana A. Jr., Wang Y. et al. Otolaryngology during COVID-19: Preventive care and precautionary measures. Am J Otolaryngol, 2020; 102508</w:t>
            </w:r>
          </w:p>
        </w:tc>
        <w:tc>
          <w:tcPr>
            <w:tcW w:w="1559" w:type="dxa"/>
            <w:shd w:val="clear" w:color="auto" w:fill="auto"/>
            <w:noWrap/>
            <w:vAlign w:val="bottom"/>
            <w:hideMark/>
          </w:tcPr>
          <w:p w14:paraId="7F57A92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5599F0B0" w14:textId="77777777" w:rsidTr="008D4903">
        <w:trPr>
          <w:trHeight w:val="285"/>
        </w:trPr>
        <w:tc>
          <w:tcPr>
            <w:tcW w:w="9357" w:type="dxa"/>
            <w:shd w:val="clear" w:color="auto" w:fill="auto"/>
            <w:noWrap/>
            <w:vAlign w:val="bottom"/>
            <w:hideMark/>
          </w:tcPr>
          <w:p w14:paraId="20197D20"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Zhao S., Ling K., Yan H. et al. Anesthetic Management of Patients with COVID 19 Infections during Emergency Procedures. J Cardiothorac Vasc Anesth, 2020; 34(5):1125-1131</w:t>
            </w:r>
          </w:p>
        </w:tc>
        <w:tc>
          <w:tcPr>
            <w:tcW w:w="1559" w:type="dxa"/>
            <w:shd w:val="clear" w:color="auto" w:fill="auto"/>
            <w:noWrap/>
            <w:vAlign w:val="bottom"/>
            <w:hideMark/>
          </w:tcPr>
          <w:p w14:paraId="0CE2030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54F34765" w14:textId="77777777" w:rsidTr="008D4903">
        <w:trPr>
          <w:trHeight w:val="285"/>
        </w:trPr>
        <w:tc>
          <w:tcPr>
            <w:tcW w:w="9357" w:type="dxa"/>
            <w:shd w:val="clear" w:color="auto" w:fill="auto"/>
            <w:noWrap/>
            <w:vAlign w:val="bottom"/>
            <w:hideMark/>
          </w:tcPr>
          <w:p w14:paraId="0DB37A0A"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Zhao Z., Li X., Liu F. et al. Prediction of the COVID-19 spread in African countries and implications for prevention and control: A case study in South Africa, Egypt, Algeria, Nigeria, Senegal and Kenya. Sci Total Environ, 2020; 729:138959</w:t>
            </w:r>
          </w:p>
        </w:tc>
        <w:tc>
          <w:tcPr>
            <w:tcW w:w="1559" w:type="dxa"/>
            <w:shd w:val="clear" w:color="auto" w:fill="auto"/>
            <w:noWrap/>
            <w:vAlign w:val="bottom"/>
            <w:hideMark/>
          </w:tcPr>
          <w:p w14:paraId="395D8CE7"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1913BCEF" w14:textId="77777777" w:rsidTr="008D4903">
        <w:trPr>
          <w:trHeight w:val="285"/>
        </w:trPr>
        <w:tc>
          <w:tcPr>
            <w:tcW w:w="9357" w:type="dxa"/>
            <w:shd w:val="clear" w:color="auto" w:fill="auto"/>
            <w:noWrap/>
            <w:vAlign w:val="bottom"/>
            <w:hideMark/>
          </w:tcPr>
          <w:p w14:paraId="1406C07D"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Zheng Y., Xiong C., Liu Y. et al. Epidemiological and clinical characteristics analysis of COVID-19 in the surrounding areas of Wuhan, Hubei Province in 2020. Pharmacol Res, 2020; 157:104821</w:t>
            </w:r>
          </w:p>
        </w:tc>
        <w:tc>
          <w:tcPr>
            <w:tcW w:w="1559" w:type="dxa"/>
            <w:shd w:val="clear" w:color="auto" w:fill="auto"/>
            <w:noWrap/>
            <w:vAlign w:val="bottom"/>
            <w:hideMark/>
          </w:tcPr>
          <w:p w14:paraId="62134A3C"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data on transmission</w:t>
            </w:r>
          </w:p>
        </w:tc>
      </w:tr>
      <w:tr w:rsidR="00416A49" w:rsidRPr="00B2491A" w14:paraId="730DFCB4" w14:textId="77777777" w:rsidTr="008D4903">
        <w:trPr>
          <w:trHeight w:val="285"/>
        </w:trPr>
        <w:tc>
          <w:tcPr>
            <w:tcW w:w="9357" w:type="dxa"/>
            <w:shd w:val="clear" w:color="auto" w:fill="auto"/>
            <w:noWrap/>
            <w:vAlign w:val="bottom"/>
            <w:hideMark/>
          </w:tcPr>
          <w:p w14:paraId="2543EE33"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Zimmermann M., Nkenke E. Approaches to the management of patients in oral and maxillofacial surgery during COVID-19 pandemic. J Craniomaxillofac Surg, 2020; 48(5):521-526</w:t>
            </w:r>
          </w:p>
        </w:tc>
        <w:tc>
          <w:tcPr>
            <w:tcW w:w="1559" w:type="dxa"/>
            <w:shd w:val="clear" w:color="auto" w:fill="auto"/>
            <w:noWrap/>
            <w:vAlign w:val="bottom"/>
            <w:hideMark/>
          </w:tcPr>
          <w:p w14:paraId="3A15D80B"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r w:rsidR="00416A49" w:rsidRPr="00B2491A" w14:paraId="22D77FE8" w14:textId="77777777" w:rsidTr="008D4903">
        <w:trPr>
          <w:trHeight w:val="285"/>
        </w:trPr>
        <w:tc>
          <w:tcPr>
            <w:tcW w:w="9357" w:type="dxa"/>
            <w:shd w:val="clear" w:color="auto" w:fill="auto"/>
            <w:noWrap/>
            <w:vAlign w:val="bottom"/>
            <w:hideMark/>
          </w:tcPr>
          <w:p w14:paraId="7AA47601"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Zimmermann P., Curtis N. Coronavirus infections in children including COVID-19: An overview of the epidemiology, clinical features, diagnosis, treatment and prevention options in children. Pediatr Infect Dis J, 2020; 39(5):355-368</w:t>
            </w:r>
          </w:p>
        </w:tc>
        <w:tc>
          <w:tcPr>
            <w:tcW w:w="1559" w:type="dxa"/>
            <w:shd w:val="clear" w:color="auto" w:fill="auto"/>
            <w:noWrap/>
            <w:vAlign w:val="bottom"/>
            <w:hideMark/>
          </w:tcPr>
          <w:p w14:paraId="125004DE" w14:textId="77777777" w:rsidR="00416A49" w:rsidRPr="00B2491A" w:rsidRDefault="00416A49" w:rsidP="00416A49">
            <w:pPr>
              <w:spacing w:after="0" w:line="240" w:lineRule="auto"/>
              <w:rPr>
                <w:rFonts w:eastAsia="Times New Roman" w:cstheme="minorHAnsi"/>
                <w:color w:val="000000"/>
                <w:sz w:val="20"/>
                <w:szCs w:val="20"/>
                <w:lang w:eastAsia="en-GB"/>
              </w:rPr>
            </w:pPr>
            <w:r w:rsidRPr="00B2491A">
              <w:rPr>
                <w:rFonts w:eastAsia="Times New Roman" w:cstheme="minorHAnsi"/>
                <w:color w:val="000000"/>
                <w:sz w:val="20"/>
                <w:szCs w:val="20"/>
                <w:lang w:eastAsia="en-GB"/>
              </w:rPr>
              <w:t>no primary data</w:t>
            </w:r>
          </w:p>
        </w:tc>
      </w:tr>
    </w:tbl>
    <w:p w14:paraId="2E49C9C7" w14:textId="449FA146" w:rsidR="006F1D8C" w:rsidRDefault="006F1D8C">
      <w:pPr>
        <w:spacing w:after="200" w:line="276" w:lineRule="auto"/>
      </w:pPr>
    </w:p>
    <w:p w14:paraId="3E8F4708" w14:textId="77777777" w:rsidR="00072CCF" w:rsidRDefault="00072CCF" w:rsidP="006F1D8C">
      <w:pPr>
        <w:pStyle w:val="Heading2"/>
        <w:sectPr w:rsidR="00072CCF" w:rsidSect="00072CCF">
          <w:pgSz w:w="11906" w:h="16838"/>
          <w:pgMar w:top="1440" w:right="1440" w:bottom="1440" w:left="1440" w:header="708" w:footer="708" w:gutter="0"/>
          <w:cols w:space="708"/>
          <w:docGrid w:linePitch="360"/>
        </w:sectPr>
      </w:pPr>
    </w:p>
    <w:p w14:paraId="3427FAAB" w14:textId="24D242F5" w:rsidR="006F1D8C" w:rsidRDefault="006F1D8C" w:rsidP="006F1D8C">
      <w:pPr>
        <w:pStyle w:val="Heading2"/>
      </w:pPr>
      <w:r w:rsidRPr="006F1D8C">
        <w:t>Appendix 8: GRADE table</w:t>
      </w:r>
    </w:p>
    <w:tbl>
      <w:tblPr>
        <w:tblStyle w:val="TableGrid"/>
        <w:tblW w:w="5641" w:type="pct"/>
        <w:tblInd w:w="-714" w:type="dxa"/>
        <w:tblLook w:val="04A0" w:firstRow="1" w:lastRow="0" w:firstColumn="1" w:lastColumn="0" w:noHBand="0" w:noVBand="1"/>
      </w:tblPr>
      <w:tblGrid>
        <w:gridCol w:w="3455"/>
        <w:gridCol w:w="1484"/>
        <w:gridCol w:w="1158"/>
        <w:gridCol w:w="2006"/>
        <w:gridCol w:w="1540"/>
        <w:gridCol w:w="1873"/>
        <w:gridCol w:w="2593"/>
        <w:gridCol w:w="1627"/>
      </w:tblGrid>
      <w:tr w:rsidR="00A57F91" w:rsidRPr="00A902D8" w14:paraId="7C27CB41" w14:textId="77777777" w:rsidTr="00BD56C3">
        <w:tc>
          <w:tcPr>
            <w:tcW w:w="1098" w:type="pct"/>
          </w:tcPr>
          <w:p w14:paraId="35A9BCD2" w14:textId="77777777" w:rsidR="00A57F91" w:rsidRPr="00A902D8" w:rsidRDefault="00A57F91" w:rsidP="00BD56C3">
            <w:pPr>
              <w:rPr>
                <w:b/>
                <w:bCs/>
              </w:rPr>
            </w:pPr>
            <w:r w:rsidRPr="00A902D8">
              <w:rPr>
                <w:b/>
                <w:bCs/>
              </w:rPr>
              <w:t>Outcome</w:t>
            </w:r>
          </w:p>
        </w:tc>
        <w:tc>
          <w:tcPr>
            <w:tcW w:w="472" w:type="pct"/>
          </w:tcPr>
          <w:p w14:paraId="4BBD888C" w14:textId="77777777" w:rsidR="00A57F91" w:rsidRPr="00A902D8" w:rsidRDefault="00A57F91" w:rsidP="00BD56C3">
            <w:pPr>
              <w:rPr>
                <w:b/>
                <w:bCs/>
              </w:rPr>
            </w:pPr>
            <w:r w:rsidRPr="00A902D8">
              <w:rPr>
                <w:b/>
                <w:bCs/>
              </w:rPr>
              <w:t>Type of outcome</w:t>
            </w:r>
          </w:p>
        </w:tc>
        <w:tc>
          <w:tcPr>
            <w:tcW w:w="368" w:type="pct"/>
          </w:tcPr>
          <w:p w14:paraId="412C4EE8" w14:textId="77777777" w:rsidR="00A57F91" w:rsidRPr="00A902D8" w:rsidRDefault="00A57F91" w:rsidP="00BD56C3">
            <w:pPr>
              <w:rPr>
                <w:b/>
                <w:bCs/>
              </w:rPr>
            </w:pPr>
            <w:r w:rsidRPr="00A902D8">
              <w:rPr>
                <w:b/>
                <w:bCs/>
              </w:rPr>
              <w:t>No of studies</w:t>
            </w:r>
          </w:p>
        </w:tc>
        <w:tc>
          <w:tcPr>
            <w:tcW w:w="637" w:type="pct"/>
          </w:tcPr>
          <w:p w14:paraId="5BDBF146" w14:textId="77777777" w:rsidR="00A57F91" w:rsidRPr="00A902D8" w:rsidRDefault="00A57F91" w:rsidP="00BD56C3">
            <w:pPr>
              <w:rPr>
                <w:b/>
                <w:bCs/>
              </w:rPr>
            </w:pPr>
            <w:r w:rsidRPr="00A902D8">
              <w:rPr>
                <w:b/>
                <w:bCs/>
              </w:rPr>
              <w:t>No of participants</w:t>
            </w:r>
            <w:r>
              <w:rPr>
                <w:b/>
                <w:bCs/>
              </w:rPr>
              <w:t>/ samples</w:t>
            </w:r>
          </w:p>
        </w:tc>
        <w:tc>
          <w:tcPr>
            <w:tcW w:w="489" w:type="pct"/>
          </w:tcPr>
          <w:p w14:paraId="1FC3DFDA" w14:textId="77777777" w:rsidR="00A57F91" w:rsidRPr="00A902D8" w:rsidRDefault="00A57F91" w:rsidP="00BD56C3">
            <w:pPr>
              <w:rPr>
                <w:b/>
                <w:bCs/>
              </w:rPr>
            </w:pPr>
            <w:r>
              <w:rPr>
                <w:b/>
                <w:bCs/>
              </w:rPr>
              <w:t>Quality of studies</w:t>
            </w:r>
          </w:p>
        </w:tc>
        <w:tc>
          <w:tcPr>
            <w:tcW w:w="595" w:type="pct"/>
          </w:tcPr>
          <w:p w14:paraId="386F645F" w14:textId="77777777" w:rsidR="00A57F91" w:rsidRPr="00A902D8" w:rsidRDefault="00A57F91" w:rsidP="00BD56C3">
            <w:pPr>
              <w:rPr>
                <w:b/>
                <w:bCs/>
              </w:rPr>
            </w:pPr>
            <w:r w:rsidRPr="00A902D8">
              <w:rPr>
                <w:b/>
                <w:bCs/>
              </w:rPr>
              <w:t>Overall classification</w:t>
            </w:r>
            <w:r>
              <w:rPr>
                <w:b/>
                <w:bCs/>
              </w:rPr>
              <w:t xml:space="preserve"> of evidence</w:t>
            </w:r>
          </w:p>
        </w:tc>
        <w:tc>
          <w:tcPr>
            <w:tcW w:w="824" w:type="pct"/>
          </w:tcPr>
          <w:p w14:paraId="246A5081" w14:textId="77777777" w:rsidR="00A57F91" w:rsidRPr="00A902D8" w:rsidRDefault="00A57F91" w:rsidP="00BD56C3">
            <w:pPr>
              <w:rPr>
                <w:b/>
                <w:bCs/>
              </w:rPr>
            </w:pPr>
            <w:r>
              <w:rPr>
                <w:b/>
                <w:bCs/>
              </w:rPr>
              <w:t>Overall effect</w:t>
            </w:r>
          </w:p>
        </w:tc>
        <w:tc>
          <w:tcPr>
            <w:tcW w:w="517" w:type="pct"/>
          </w:tcPr>
          <w:p w14:paraId="1D9F1CFD" w14:textId="77777777" w:rsidR="00A57F91" w:rsidRPr="004A08C2" w:rsidRDefault="00A57F91" w:rsidP="00BD56C3">
            <w:pPr>
              <w:rPr>
                <w:b/>
                <w:bCs/>
              </w:rPr>
            </w:pPr>
            <w:r w:rsidRPr="004A08C2">
              <w:rPr>
                <w:b/>
                <w:bCs/>
              </w:rPr>
              <w:t>Overall decision for likelihood of transmission</w:t>
            </w:r>
          </w:p>
        </w:tc>
      </w:tr>
      <w:tr w:rsidR="00A57F91" w:rsidRPr="00A902D8" w14:paraId="257D19F3" w14:textId="77777777" w:rsidTr="00BD56C3">
        <w:tc>
          <w:tcPr>
            <w:tcW w:w="5000" w:type="pct"/>
            <w:gridSpan w:val="8"/>
            <w:shd w:val="clear" w:color="auto" w:fill="BFBFBF" w:themeFill="background1" w:themeFillShade="BF"/>
          </w:tcPr>
          <w:p w14:paraId="1DAD8968" w14:textId="77777777" w:rsidR="00A57F91" w:rsidRPr="00A902D8" w:rsidRDefault="00A57F91" w:rsidP="00BD56C3">
            <w:pPr>
              <w:rPr>
                <w:b/>
                <w:bCs/>
              </w:rPr>
            </w:pPr>
            <w:r>
              <w:rPr>
                <w:b/>
                <w:bCs/>
              </w:rPr>
              <w:t>Airborne vs droplet transmission</w:t>
            </w:r>
          </w:p>
        </w:tc>
      </w:tr>
      <w:tr w:rsidR="00A57F91" w14:paraId="4C0399C9" w14:textId="77777777" w:rsidTr="006A7326">
        <w:tc>
          <w:tcPr>
            <w:tcW w:w="1098" w:type="pct"/>
            <w:shd w:val="clear" w:color="auto" w:fill="auto"/>
          </w:tcPr>
          <w:p w14:paraId="4B593779" w14:textId="77777777" w:rsidR="00A57F91" w:rsidRDefault="00A57F91" w:rsidP="00BD56C3">
            <w:r>
              <w:t xml:space="preserve">Epidemiological evidence for airborne vs droplet transmission of SARS-CoV-2 </w:t>
            </w:r>
          </w:p>
        </w:tc>
        <w:tc>
          <w:tcPr>
            <w:tcW w:w="472" w:type="pct"/>
            <w:shd w:val="clear" w:color="auto" w:fill="auto"/>
          </w:tcPr>
          <w:p w14:paraId="38B1FFA3" w14:textId="77777777" w:rsidR="00A57F91" w:rsidRDefault="00A57F91" w:rsidP="00BD56C3">
            <w:r>
              <w:t>Primary outcome</w:t>
            </w:r>
          </w:p>
        </w:tc>
        <w:tc>
          <w:tcPr>
            <w:tcW w:w="368" w:type="pct"/>
            <w:shd w:val="clear" w:color="auto" w:fill="auto"/>
          </w:tcPr>
          <w:p w14:paraId="1FA8F286" w14:textId="77777777" w:rsidR="00A57F91" w:rsidRDefault="00A57F91" w:rsidP="00BD56C3">
            <w:r>
              <w:t>11</w:t>
            </w:r>
          </w:p>
        </w:tc>
        <w:tc>
          <w:tcPr>
            <w:tcW w:w="637" w:type="pct"/>
            <w:shd w:val="clear" w:color="auto" w:fill="auto"/>
          </w:tcPr>
          <w:p w14:paraId="2F6CBE25" w14:textId="77777777" w:rsidR="00A57F91" w:rsidRPr="00AB5417" w:rsidRDefault="00A57F91" w:rsidP="00BD56C3">
            <w:r>
              <w:t>60,</w:t>
            </w:r>
            <w:r>
              <w:rPr>
                <w:rFonts w:cstheme="minorHAnsi"/>
                <w:vertAlign w:val="superscript"/>
              </w:rPr>
              <w:t xml:space="preserve">30,155 </w:t>
            </w:r>
            <w:r>
              <w:t>90,</w:t>
            </w:r>
            <w:r>
              <w:rPr>
                <w:rFonts w:cstheme="minorHAnsi"/>
                <w:vertAlign w:val="superscript"/>
              </w:rPr>
              <w:t xml:space="preserve">51,59 </w:t>
            </w:r>
            <w:r>
              <w:t>~340,</w:t>
            </w:r>
            <w:r>
              <w:rPr>
                <w:rFonts w:cstheme="minorHAnsi"/>
                <w:vertAlign w:val="superscript"/>
              </w:rPr>
              <w:t xml:space="preserve">82 </w:t>
            </w:r>
            <w:r>
              <w:rPr>
                <w:rFonts w:cstheme="minorHAnsi"/>
              </w:rPr>
              <w:t>27,</w:t>
            </w:r>
            <w:r w:rsidRPr="00AB5417">
              <w:rPr>
                <w:rFonts w:cstheme="minorHAnsi"/>
                <w:vertAlign w:val="superscript"/>
              </w:rPr>
              <w:t>142</w:t>
            </w:r>
            <w:r>
              <w:rPr>
                <w:rFonts w:cstheme="minorHAnsi"/>
                <w:vertAlign w:val="superscript"/>
              </w:rPr>
              <w:t xml:space="preserve"> </w:t>
            </w:r>
            <w:r>
              <w:rPr>
                <w:rFonts w:cstheme="minorHAnsi"/>
              </w:rPr>
              <w:t>256,</w:t>
            </w:r>
            <w:r w:rsidRPr="00AB5417">
              <w:rPr>
                <w:rFonts w:cstheme="minorHAnsi"/>
                <w:vertAlign w:val="superscript"/>
              </w:rPr>
              <w:t>143</w:t>
            </w:r>
            <w:r>
              <w:rPr>
                <w:rFonts w:cstheme="minorHAnsi"/>
                <w:vertAlign w:val="superscript"/>
              </w:rPr>
              <w:t xml:space="preserve"> </w:t>
            </w:r>
            <w:r>
              <w:rPr>
                <w:rFonts w:cstheme="minorHAnsi"/>
              </w:rPr>
              <w:t>79,</w:t>
            </w:r>
            <w:r w:rsidRPr="00AB5417">
              <w:rPr>
                <w:rFonts w:cstheme="minorHAnsi"/>
                <w:vertAlign w:val="superscript"/>
              </w:rPr>
              <w:t>147</w:t>
            </w:r>
            <w:r>
              <w:rPr>
                <w:rFonts w:cstheme="minorHAnsi"/>
                <w:vertAlign w:val="superscript"/>
              </w:rPr>
              <w:t xml:space="preserve"> </w:t>
            </w:r>
            <w:r>
              <w:t>183,</w:t>
            </w:r>
            <w:r w:rsidRPr="00AB5417">
              <w:rPr>
                <w:vertAlign w:val="superscript"/>
              </w:rPr>
              <w:t>149</w:t>
            </w:r>
            <w:r>
              <w:rPr>
                <w:vertAlign w:val="superscript"/>
              </w:rPr>
              <w:t xml:space="preserve"> </w:t>
            </w:r>
            <w:r>
              <w:t>132,</w:t>
            </w:r>
            <w:r w:rsidRPr="00AB5417">
              <w:rPr>
                <w:vertAlign w:val="superscript"/>
              </w:rPr>
              <w:t>157</w:t>
            </w:r>
            <w:r>
              <w:rPr>
                <w:vertAlign w:val="superscript"/>
              </w:rPr>
              <w:t xml:space="preserve"> </w:t>
            </w:r>
            <w:r>
              <w:t>299</w:t>
            </w:r>
            <w:r w:rsidRPr="00AB5417">
              <w:rPr>
                <w:vertAlign w:val="superscript"/>
              </w:rPr>
              <w:t>158</w:t>
            </w:r>
          </w:p>
        </w:tc>
        <w:tc>
          <w:tcPr>
            <w:tcW w:w="489" w:type="pct"/>
            <w:shd w:val="clear" w:color="auto" w:fill="auto"/>
          </w:tcPr>
          <w:p w14:paraId="79C76582" w14:textId="77777777" w:rsidR="00A57F91" w:rsidRDefault="00A57F91" w:rsidP="00BD56C3">
            <w:r>
              <w:t>Low quality</w:t>
            </w:r>
            <w:r w:rsidRPr="008319F3">
              <w:rPr>
                <w:vertAlign w:val="superscript"/>
              </w:rPr>
              <w:t>i</w:t>
            </w:r>
          </w:p>
        </w:tc>
        <w:tc>
          <w:tcPr>
            <w:tcW w:w="595" w:type="pct"/>
            <w:shd w:val="clear" w:color="auto" w:fill="auto"/>
          </w:tcPr>
          <w:p w14:paraId="718E24C9" w14:textId="77777777" w:rsidR="00A57F91" w:rsidRDefault="00A57F91" w:rsidP="00BD56C3">
            <w:r>
              <w:t>Inconsistent</w:t>
            </w:r>
          </w:p>
        </w:tc>
        <w:tc>
          <w:tcPr>
            <w:tcW w:w="824" w:type="pct"/>
            <w:shd w:val="clear" w:color="auto" w:fill="auto"/>
          </w:tcPr>
          <w:p w14:paraId="752616E5" w14:textId="77777777" w:rsidR="00A57F91" w:rsidRPr="00D77B97" w:rsidRDefault="00A57F91" w:rsidP="00BD56C3">
            <w:pPr>
              <w:rPr>
                <w:vertAlign w:val="superscript"/>
              </w:rPr>
            </w:pPr>
            <w:r>
              <w:t>5 of 11 studies concluded that the evidence supported airborne transmission</w:t>
            </w:r>
            <w:r w:rsidRPr="00D77B97">
              <w:rPr>
                <w:vertAlign w:val="superscript"/>
              </w:rPr>
              <w:t>51,143,147,</w:t>
            </w:r>
            <w:r>
              <w:rPr>
                <w:vertAlign w:val="superscript"/>
              </w:rPr>
              <w:t>155,</w:t>
            </w:r>
            <w:r w:rsidRPr="00D77B97">
              <w:rPr>
                <w:vertAlign w:val="superscript"/>
              </w:rPr>
              <w:t>158</w:t>
            </w:r>
          </w:p>
          <w:p w14:paraId="51495457" w14:textId="77777777" w:rsidR="00A57F91" w:rsidRDefault="00A57F91" w:rsidP="00BD56C3">
            <w:r>
              <w:t>3 of 11 studies concluded that evidence supported droplet route</w:t>
            </w:r>
            <w:r w:rsidRPr="00D77B97">
              <w:rPr>
                <w:vertAlign w:val="superscript"/>
              </w:rPr>
              <w:t>59</w:t>
            </w:r>
            <w:r>
              <w:rPr>
                <w:vertAlign w:val="superscript"/>
              </w:rPr>
              <w:t>,</w:t>
            </w:r>
            <w:r w:rsidRPr="00D77B97">
              <w:rPr>
                <w:vertAlign w:val="superscript"/>
              </w:rPr>
              <w:t>82,157</w:t>
            </w:r>
          </w:p>
          <w:p w14:paraId="05355EE8" w14:textId="77777777" w:rsidR="00A57F91" w:rsidRDefault="00A57F91" w:rsidP="00BD56C3">
            <w:r>
              <w:t>2 of 11 studies concluded that it was either droplet or airborne but were not able to confirm or exclude one or the other</w:t>
            </w:r>
            <w:r w:rsidRPr="00D77B97">
              <w:rPr>
                <w:vertAlign w:val="superscript"/>
              </w:rPr>
              <w:t>30,149</w:t>
            </w:r>
            <w:r>
              <w:rPr>
                <w:vertAlign w:val="superscript"/>
              </w:rPr>
              <w:t xml:space="preserve"> </w:t>
            </w:r>
            <w:r>
              <w:t>and one of 11 studies concluding that it was likely a mixture of both.</w:t>
            </w:r>
            <w:r w:rsidRPr="00D77B97">
              <w:rPr>
                <w:vertAlign w:val="superscript"/>
              </w:rPr>
              <w:t>142</w:t>
            </w:r>
          </w:p>
        </w:tc>
        <w:tc>
          <w:tcPr>
            <w:tcW w:w="517" w:type="pct"/>
            <w:shd w:val="clear" w:color="auto" w:fill="auto"/>
          </w:tcPr>
          <w:p w14:paraId="6B86A0D4" w14:textId="77777777" w:rsidR="00A57F91" w:rsidRDefault="00A57F91" w:rsidP="00BD56C3">
            <w:r>
              <w:t>Droplet: probable</w:t>
            </w:r>
          </w:p>
          <w:p w14:paraId="26D4C7D9" w14:textId="77777777" w:rsidR="00A57F91" w:rsidRDefault="00A57F91" w:rsidP="00BD56C3">
            <w:r>
              <w:t>Airborne: possible (in some circumstances, especially AGPs)</w:t>
            </w:r>
          </w:p>
        </w:tc>
      </w:tr>
      <w:tr w:rsidR="00A57F91" w14:paraId="5B6CC150" w14:textId="77777777" w:rsidTr="006A7326">
        <w:tc>
          <w:tcPr>
            <w:tcW w:w="1098" w:type="pct"/>
            <w:shd w:val="clear" w:color="auto" w:fill="auto"/>
          </w:tcPr>
          <w:p w14:paraId="412F9893" w14:textId="77777777" w:rsidR="00A57F91" w:rsidRDefault="00A57F91" w:rsidP="00BD56C3">
            <w:r>
              <w:t xml:space="preserve">Presence of SARS-CoV-2 in air </w:t>
            </w:r>
          </w:p>
        </w:tc>
        <w:tc>
          <w:tcPr>
            <w:tcW w:w="472" w:type="pct"/>
            <w:shd w:val="clear" w:color="auto" w:fill="auto"/>
          </w:tcPr>
          <w:p w14:paraId="59FD1019" w14:textId="77777777" w:rsidR="00A57F91" w:rsidRDefault="00A57F91" w:rsidP="00BD56C3">
            <w:r>
              <w:t>Secondary (surrogate) outcome</w:t>
            </w:r>
          </w:p>
        </w:tc>
        <w:tc>
          <w:tcPr>
            <w:tcW w:w="368" w:type="pct"/>
            <w:shd w:val="clear" w:color="auto" w:fill="auto"/>
          </w:tcPr>
          <w:p w14:paraId="5C5F80F9" w14:textId="77777777" w:rsidR="00A57F91" w:rsidRDefault="00A57F91" w:rsidP="00BD56C3">
            <w:r>
              <w:t>14</w:t>
            </w:r>
          </w:p>
        </w:tc>
        <w:tc>
          <w:tcPr>
            <w:tcW w:w="637" w:type="pct"/>
            <w:shd w:val="clear" w:color="auto" w:fill="auto"/>
          </w:tcPr>
          <w:p w14:paraId="56E3ADE4" w14:textId="77777777" w:rsidR="00A57F91" w:rsidRPr="00A902D8" w:rsidRDefault="00A57F91" w:rsidP="00BD56C3">
            <w:r>
              <w:t>No of samples: 4,</w:t>
            </w:r>
            <w:r w:rsidRPr="00A902D8">
              <w:rPr>
                <w:vertAlign w:val="superscript"/>
              </w:rPr>
              <w:t>1</w:t>
            </w:r>
            <w:r>
              <w:rPr>
                <w:vertAlign w:val="superscript"/>
              </w:rPr>
              <w:t>7</w:t>
            </w:r>
            <w:r>
              <w:t>4,</w:t>
            </w:r>
            <w:r w:rsidRPr="00A902D8">
              <w:rPr>
                <w:vertAlign w:val="superscript"/>
              </w:rPr>
              <w:t>2</w:t>
            </w:r>
            <w:r>
              <w:rPr>
                <w:vertAlign w:val="superscript"/>
              </w:rPr>
              <w:t xml:space="preserve">6 </w:t>
            </w:r>
            <w:r>
              <w:t>56,</w:t>
            </w:r>
            <w:r w:rsidRPr="00A902D8">
              <w:rPr>
                <w:vertAlign w:val="superscript"/>
              </w:rPr>
              <w:t>2</w:t>
            </w:r>
            <w:r>
              <w:rPr>
                <w:vertAlign w:val="superscript"/>
              </w:rPr>
              <w:t xml:space="preserve">9 </w:t>
            </w:r>
            <w:r>
              <w:t>NR,</w:t>
            </w:r>
            <w:r>
              <w:rPr>
                <w:vertAlign w:val="superscript"/>
              </w:rPr>
              <w:t xml:space="preserve">81 </w:t>
            </w:r>
            <w:r>
              <w:t>31,</w:t>
            </w:r>
            <w:r w:rsidRPr="00A902D8">
              <w:rPr>
                <w:vertAlign w:val="superscript"/>
              </w:rPr>
              <w:t>13</w:t>
            </w:r>
            <w:r>
              <w:rPr>
                <w:vertAlign w:val="superscript"/>
              </w:rPr>
              <w:t>4</w:t>
            </w:r>
            <w:r w:rsidRPr="00C3261A">
              <w:t xml:space="preserve"> </w:t>
            </w:r>
            <w:r>
              <w:t>8,</w:t>
            </w:r>
            <w:r w:rsidRPr="00C3261A">
              <w:rPr>
                <w:vertAlign w:val="superscript"/>
              </w:rPr>
              <w:t>141</w:t>
            </w:r>
            <w:r>
              <w:t xml:space="preserve"> 46,</w:t>
            </w:r>
            <w:r w:rsidRPr="00C3261A">
              <w:rPr>
                <w:vertAlign w:val="superscript"/>
              </w:rPr>
              <w:t>144</w:t>
            </w:r>
            <w:r>
              <w:t xml:space="preserve"> 15,</w:t>
            </w:r>
            <w:r w:rsidRPr="00C3261A">
              <w:rPr>
                <w:vertAlign w:val="superscript"/>
              </w:rPr>
              <w:t>145</w:t>
            </w:r>
            <w:r>
              <w:t xml:space="preserve"> 4,</w:t>
            </w:r>
            <w:r w:rsidRPr="00C3261A">
              <w:rPr>
                <w:vertAlign w:val="superscript"/>
              </w:rPr>
              <w:t>150</w:t>
            </w:r>
            <w:r>
              <w:t xml:space="preserve"> NR,</w:t>
            </w:r>
            <w:r w:rsidRPr="00C3261A">
              <w:rPr>
                <w:vertAlign w:val="superscript"/>
              </w:rPr>
              <w:t>152</w:t>
            </w:r>
            <w:r>
              <w:t xml:space="preserve"> 26,</w:t>
            </w:r>
            <w:r w:rsidRPr="00C3261A">
              <w:rPr>
                <w:vertAlign w:val="superscript"/>
              </w:rPr>
              <w:t>153,154</w:t>
            </w:r>
            <w:r>
              <w:t xml:space="preserve"> 6,</w:t>
            </w:r>
            <w:r w:rsidRPr="00C3261A">
              <w:rPr>
                <w:vertAlign w:val="superscript"/>
              </w:rPr>
              <w:t>159</w:t>
            </w:r>
            <w:r>
              <w:t xml:space="preserve"> 44,</w:t>
            </w:r>
            <w:r w:rsidRPr="00C3261A">
              <w:rPr>
                <w:vertAlign w:val="superscript"/>
              </w:rPr>
              <w:t>160</w:t>
            </w:r>
            <w:r>
              <w:t xml:space="preserve"> 44</w:t>
            </w:r>
            <w:r w:rsidRPr="00C3261A">
              <w:rPr>
                <w:vertAlign w:val="superscript"/>
              </w:rPr>
              <w:t>161</w:t>
            </w:r>
            <w:r w:rsidRPr="00C3261A">
              <w:t xml:space="preserve"> </w:t>
            </w:r>
          </w:p>
          <w:p w14:paraId="7792F112" w14:textId="77777777" w:rsidR="00A57F91" w:rsidRDefault="00A57F91" w:rsidP="00BD56C3">
            <w:r>
              <w:t>No of rooms:</w:t>
            </w:r>
          </w:p>
          <w:p w14:paraId="5B37394C" w14:textId="77777777" w:rsidR="00A57F91" w:rsidRDefault="00A57F91" w:rsidP="00BD56C3">
            <w:r>
              <w:t>3,</w:t>
            </w:r>
            <w:r w:rsidRPr="00A902D8">
              <w:rPr>
                <w:vertAlign w:val="superscript"/>
              </w:rPr>
              <w:t>1</w:t>
            </w:r>
            <w:r>
              <w:rPr>
                <w:vertAlign w:val="superscript"/>
              </w:rPr>
              <w:t>8</w:t>
            </w:r>
            <w:r>
              <w:t xml:space="preserve"> 3,</w:t>
            </w:r>
            <w:r w:rsidRPr="00A902D8">
              <w:rPr>
                <w:vertAlign w:val="superscript"/>
              </w:rPr>
              <w:t>6</w:t>
            </w:r>
            <w:r>
              <w:rPr>
                <w:vertAlign w:val="superscript"/>
              </w:rPr>
              <w:t>6</w:t>
            </w:r>
          </w:p>
        </w:tc>
        <w:tc>
          <w:tcPr>
            <w:tcW w:w="489" w:type="pct"/>
            <w:shd w:val="clear" w:color="auto" w:fill="auto"/>
          </w:tcPr>
          <w:p w14:paraId="709DF8E4" w14:textId="77777777" w:rsidR="00A57F91" w:rsidRDefault="00A57F91" w:rsidP="00BD56C3">
            <w:r>
              <w:t>Not assessed</w:t>
            </w:r>
            <w:r>
              <w:rPr>
                <w:vertAlign w:val="superscript"/>
              </w:rPr>
              <w:t>ii</w:t>
            </w:r>
          </w:p>
        </w:tc>
        <w:tc>
          <w:tcPr>
            <w:tcW w:w="595" w:type="pct"/>
            <w:shd w:val="clear" w:color="auto" w:fill="auto"/>
          </w:tcPr>
          <w:p w14:paraId="77622C53" w14:textId="77777777" w:rsidR="00A57F91" w:rsidRDefault="00A57F91" w:rsidP="00BD56C3">
            <w:r>
              <w:t>Inconsistent</w:t>
            </w:r>
          </w:p>
        </w:tc>
        <w:tc>
          <w:tcPr>
            <w:tcW w:w="824" w:type="pct"/>
            <w:shd w:val="clear" w:color="auto" w:fill="auto"/>
          </w:tcPr>
          <w:p w14:paraId="0C4B62C4" w14:textId="77777777" w:rsidR="00A57F91" w:rsidRDefault="00A57F91" w:rsidP="00BD56C3">
            <w:r>
              <w:t>8 of 14 studies found presence of viral RNA in air samples.</w:t>
            </w:r>
          </w:p>
          <w:p w14:paraId="4318C15C" w14:textId="77777777" w:rsidR="00A57F91" w:rsidRDefault="00A57F91" w:rsidP="00BD56C3">
            <w:r>
              <w:t>2 of 2 studies found presence of viral RNA in rooms.</w:t>
            </w:r>
          </w:p>
        </w:tc>
        <w:tc>
          <w:tcPr>
            <w:tcW w:w="517" w:type="pct"/>
            <w:shd w:val="clear" w:color="auto" w:fill="auto"/>
          </w:tcPr>
          <w:p w14:paraId="27BEBD31" w14:textId="77777777" w:rsidR="00A57F91" w:rsidRDefault="00A57F91" w:rsidP="00BD56C3"/>
        </w:tc>
      </w:tr>
      <w:tr w:rsidR="00A57F91" w14:paraId="7B033E5E" w14:textId="77777777" w:rsidTr="006A7326">
        <w:tc>
          <w:tcPr>
            <w:tcW w:w="1098" w:type="pct"/>
            <w:shd w:val="clear" w:color="auto" w:fill="auto"/>
          </w:tcPr>
          <w:p w14:paraId="764102F6" w14:textId="77777777" w:rsidR="00A57F91" w:rsidRDefault="00A57F91" w:rsidP="00BD56C3">
            <w:r>
              <w:t xml:space="preserve">Presence of viable SARS-CoV-2 in air </w:t>
            </w:r>
          </w:p>
        </w:tc>
        <w:tc>
          <w:tcPr>
            <w:tcW w:w="472" w:type="pct"/>
            <w:shd w:val="clear" w:color="auto" w:fill="auto"/>
          </w:tcPr>
          <w:p w14:paraId="371B7C99" w14:textId="77777777" w:rsidR="00A57F91" w:rsidRDefault="00A57F91" w:rsidP="00BD56C3">
            <w:r>
              <w:t>Secondary (surrogate) outcome</w:t>
            </w:r>
          </w:p>
        </w:tc>
        <w:tc>
          <w:tcPr>
            <w:tcW w:w="368" w:type="pct"/>
            <w:shd w:val="clear" w:color="auto" w:fill="auto"/>
          </w:tcPr>
          <w:p w14:paraId="3487BC58" w14:textId="77777777" w:rsidR="00A57F91" w:rsidRDefault="00A57F91" w:rsidP="00BD56C3">
            <w:r>
              <w:t>3</w:t>
            </w:r>
          </w:p>
        </w:tc>
        <w:tc>
          <w:tcPr>
            <w:tcW w:w="637" w:type="pct"/>
            <w:shd w:val="clear" w:color="auto" w:fill="auto"/>
          </w:tcPr>
          <w:p w14:paraId="56514FBD" w14:textId="77777777" w:rsidR="00A57F91" w:rsidRDefault="00A57F91" w:rsidP="00BD56C3">
            <w:r>
              <w:t>NR,</w:t>
            </w:r>
            <w:r>
              <w:rPr>
                <w:vertAlign w:val="superscript"/>
              </w:rPr>
              <w:t xml:space="preserve">81 </w:t>
            </w:r>
            <w:r>
              <w:t>31,</w:t>
            </w:r>
            <w:r w:rsidRPr="00A902D8">
              <w:rPr>
                <w:vertAlign w:val="superscript"/>
              </w:rPr>
              <w:t>13</w:t>
            </w:r>
            <w:r>
              <w:rPr>
                <w:vertAlign w:val="superscript"/>
              </w:rPr>
              <w:t xml:space="preserve">4 </w:t>
            </w:r>
            <w:r w:rsidRPr="00C3261A">
              <w:t>4</w:t>
            </w:r>
            <w:r>
              <w:rPr>
                <w:vertAlign w:val="superscript"/>
              </w:rPr>
              <w:t>150</w:t>
            </w:r>
          </w:p>
        </w:tc>
        <w:tc>
          <w:tcPr>
            <w:tcW w:w="489" w:type="pct"/>
            <w:shd w:val="clear" w:color="auto" w:fill="auto"/>
          </w:tcPr>
          <w:p w14:paraId="086CE25A" w14:textId="77777777" w:rsidR="00A57F91" w:rsidRDefault="00A57F91" w:rsidP="00BD56C3">
            <w:r>
              <w:t>Not assessed</w:t>
            </w:r>
            <w:r>
              <w:rPr>
                <w:vertAlign w:val="superscript"/>
              </w:rPr>
              <w:t>ii</w:t>
            </w:r>
          </w:p>
        </w:tc>
        <w:tc>
          <w:tcPr>
            <w:tcW w:w="595" w:type="pct"/>
            <w:shd w:val="clear" w:color="auto" w:fill="auto"/>
          </w:tcPr>
          <w:p w14:paraId="54343E42" w14:textId="77777777" w:rsidR="00A57F91" w:rsidRDefault="00A57F91" w:rsidP="00BD56C3">
            <w:r>
              <w:t xml:space="preserve">Weak </w:t>
            </w:r>
          </w:p>
        </w:tc>
        <w:tc>
          <w:tcPr>
            <w:tcW w:w="824" w:type="pct"/>
            <w:shd w:val="clear" w:color="auto" w:fill="auto"/>
          </w:tcPr>
          <w:p w14:paraId="73454037" w14:textId="77777777" w:rsidR="00A57F91" w:rsidRDefault="00A57F91" w:rsidP="00BD56C3">
            <w:r>
              <w:t>1 of 3 studies found presence of viral RNA in air samples.</w:t>
            </w:r>
          </w:p>
        </w:tc>
        <w:tc>
          <w:tcPr>
            <w:tcW w:w="517" w:type="pct"/>
            <w:shd w:val="clear" w:color="auto" w:fill="auto"/>
          </w:tcPr>
          <w:p w14:paraId="42BD80CE" w14:textId="77777777" w:rsidR="00A57F91" w:rsidRDefault="00A57F91" w:rsidP="00BD56C3"/>
        </w:tc>
      </w:tr>
      <w:tr w:rsidR="00A57F91" w14:paraId="0571F8DC" w14:textId="77777777" w:rsidTr="006A7326">
        <w:tc>
          <w:tcPr>
            <w:tcW w:w="1098" w:type="pct"/>
            <w:shd w:val="clear" w:color="auto" w:fill="auto"/>
          </w:tcPr>
          <w:p w14:paraId="467C8CB1" w14:textId="77777777" w:rsidR="00A57F91" w:rsidRDefault="00A57F91" w:rsidP="00BD56C3">
            <w:r>
              <w:t>Presence of SARS-CoV-2 in air vents/ exhausts/ ducts/ filters</w:t>
            </w:r>
          </w:p>
        </w:tc>
        <w:tc>
          <w:tcPr>
            <w:tcW w:w="472" w:type="pct"/>
            <w:shd w:val="clear" w:color="auto" w:fill="auto"/>
          </w:tcPr>
          <w:p w14:paraId="332E358C" w14:textId="77777777" w:rsidR="00A57F91" w:rsidRDefault="00A57F91" w:rsidP="00BD56C3">
            <w:r>
              <w:t>Secondary (surrogate) outcome</w:t>
            </w:r>
          </w:p>
        </w:tc>
        <w:tc>
          <w:tcPr>
            <w:tcW w:w="368" w:type="pct"/>
            <w:shd w:val="clear" w:color="auto" w:fill="auto"/>
          </w:tcPr>
          <w:p w14:paraId="0EC90E22" w14:textId="77777777" w:rsidR="00A57F91" w:rsidRDefault="00A57F91" w:rsidP="00BD56C3">
            <w:r>
              <w:t>3</w:t>
            </w:r>
          </w:p>
        </w:tc>
        <w:tc>
          <w:tcPr>
            <w:tcW w:w="637" w:type="pct"/>
            <w:shd w:val="clear" w:color="auto" w:fill="auto"/>
          </w:tcPr>
          <w:p w14:paraId="522FF2C3" w14:textId="77777777" w:rsidR="00A57F91" w:rsidRDefault="00A57F91" w:rsidP="00BD56C3">
            <w:r>
              <w:t>18,</w:t>
            </w:r>
            <w:r w:rsidRPr="00C3261A">
              <w:rPr>
                <w:vertAlign w:val="superscript"/>
              </w:rPr>
              <w:t>143</w:t>
            </w:r>
            <w:r>
              <w:t xml:space="preserve"> 47,</w:t>
            </w:r>
            <w:r w:rsidRPr="00C3261A">
              <w:rPr>
                <w:vertAlign w:val="superscript"/>
              </w:rPr>
              <w:t>156</w:t>
            </w:r>
            <w:r>
              <w:t xml:space="preserve"> 6</w:t>
            </w:r>
            <w:r w:rsidRPr="00C3261A">
              <w:rPr>
                <w:vertAlign w:val="superscript"/>
              </w:rPr>
              <w:t>159</w:t>
            </w:r>
          </w:p>
        </w:tc>
        <w:tc>
          <w:tcPr>
            <w:tcW w:w="489" w:type="pct"/>
            <w:shd w:val="clear" w:color="auto" w:fill="auto"/>
          </w:tcPr>
          <w:p w14:paraId="1480F676" w14:textId="77777777" w:rsidR="00A57F91" w:rsidRDefault="00A57F91" w:rsidP="00BD56C3">
            <w:r>
              <w:t>Not assessed</w:t>
            </w:r>
            <w:r>
              <w:rPr>
                <w:vertAlign w:val="superscript"/>
              </w:rPr>
              <w:t>ii</w:t>
            </w:r>
          </w:p>
        </w:tc>
        <w:tc>
          <w:tcPr>
            <w:tcW w:w="595" w:type="pct"/>
            <w:shd w:val="clear" w:color="auto" w:fill="auto"/>
          </w:tcPr>
          <w:p w14:paraId="327BDB9E" w14:textId="77777777" w:rsidR="00A57F91" w:rsidRDefault="00A57F91" w:rsidP="00BD56C3">
            <w:r>
              <w:t>Weak</w:t>
            </w:r>
          </w:p>
        </w:tc>
        <w:tc>
          <w:tcPr>
            <w:tcW w:w="824" w:type="pct"/>
            <w:shd w:val="clear" w:color="auto" w:fill="auto"/>
          </w:tcPr>
          <w:p w14:paraId="54A51291" w14:textId="77777777" w:rsidR="00A57F91" w:rsidRDefault="00A57F91" w:rsidP="00BD56C3">
            <w:r>
              <w:t xml:space="preserve">3 of 3 studies found presence of viral RNA in air vents/ exhausts/ ducts/ filters, </w:t>
            </w:r>
          </w:p>
          <w:p w14:paraId="5BC61A2B" w14:textId="77777777" w:rsidR="00A57F91" w:rsidRDefault="00A57F91" w:rsidP="00BD56C3">
            <w:r>
              <w:t>1 of 3 attempted to measure viability but results were inconclusive</w:t>
            </w:r>
          </w:p>
        </w:tc>
        <w:tc>
          <w:tcPr>
            <w:tcW w:w="517" w:type="pct"/>
            <w:shd w:val="clear" w:color="auto" w:fill="auto"/>
          </w:tcPr>
          <w:p w14:paraId="59E6C720" w14:textId="77777777" w:rsidR="00A57F91" w:rsidRDefault="00A57F91" w:rsidP="00BD56C3"/>
        </w:tc>
      </w:tr>
      <w:tr w:rsidR="00A57F91" w14:paraId="4FCBA01C" w14:textId="77777777" w:rsidTr="006A7326">
        <w:tc>
          <w:tcPr>
            <w:tcW w:w="1098" w:type="pct"/>
            <w:shd w:val="clear" w:color="auto" w:fill="auto"/>
          </w:tcPr>
          <w:p w14:paraId="0064C86C" w14:textId="77777777" w:rsidR="00A57F91" w:rsidRDefault="00A57F91" w:rsidP="00BD56C3">
            <w:r>
              <w:t>Presence of SARS-CoV-2 in exhaled breath</w:t>
            </w:r>
          </w:p>
        </w:tc>
        <w:tc>
          <w:tcPr>
            <w:tcW w:w="472" w:type="pct"/>
            <w:shd w:val="clear" w:color="auto" w:fill="auto"/>
          </w:tcPr>
          <w:p w14:paraId="35698910" w14:textId="77777777" w:rsidR="00A57F91" w:rsidRDefault="00A57F91" w:rsidP="00BD56C3">
            <w:r>
              <w:t>Secondary (surrogate) outcome</w:t>
            </w:r>
          </w:p>
        </w:tc>
        <w:tc>
          <w:tcPr>
            <w:tcW w:w="368" w:type="pct"/>
            <w:shd w:val="clear" w:color="auto" w:fill="auto"/>
          </w:tcPr>
          <w:p w14:paraId="2CBBFCA3" w14:textId="77777777" w:rsidR="00A57F91" w:rsidRDefault="00A57F91" w:rsidP="00BD56C3">
            <w:r>
              <w:t>3</w:t>
            </w:r>
          </w:p>
        </w:tc>
        <w:tc>
          <w:tcPr>
            <w:tcW w:w="637" w:type="pct"/>
            <w:shd w:val="clear" w:color="auto" w:fill="auto"/>
          </w:tcPr>
          <w:p w14:paraId="42D7C890" w14:textId="77777777" w:rsidR="00A57F91" w:rsidRDefault="00A57F91" w:rsidP="00BD56C3">
            <w:r>
              <w:t xml:space="preserve">Exhaled breath condensate: </w:t>
            </w:r>
          </w:p>
          <w:p w14:paraId="6B3623DC" w14:textId="77777777" w:rsidR="00A57F91" w:rsidRDefault="00A57F91" w:rsidP="00BD56C3">
            <w:r>
              <w:t>2,</w:t>
            </w:r>
            <w:r w:rsidRPr="00E02741">
              <w:rPr>
                <w:vertAlign w:val="superscript"/>
              </w:rPr>
              <w:t>144</w:t>
            </w:r>
            <w:r>
              <w:t xml:space="preserve"> 52,</w:t>
            </w:r>
            <w:r w:rsidRPr="00E02741">
              <w:rPr>
                <w:vertAlign w:val="superscript"/>
              </w:rPr>
              <w:t>153,154</w:t>
            </w:r>
            <w:r>
              <w:t xml:space="preserve"> 9</w:t>
            </w:r>
            <w:r w:rsidRPr="00E02741">
              <w:rPr>
                <w:vertAlign w:val="superscript"/>
              </w:rPr>
              <w:t>161</w:t>
            </w:r>
          </w:p>
          <w:p w14:paraId="170AB02D" w14:textId="77777777" w:rsidR="00A57F91" w:rsidRDefault="00A57F91" w:rsidP="00BD56C3">
            <w:r>
              <w:t xml:space="preserve">Expired air: </w:t>
            </w:r>
          </w:p>
          <w:p w14:paraId="10156E91" w14:textId="77777777" w:rsidR="00A57F91" w:rsidRDefault="00A57F91" w:rsidP="00BD56C3">
            <w:r>
              <w:t>2</w:t>
            </w:r>
            <w:r w:rsidRPr="00E02741">
              <w:rPr>
                <w:vertAlign w:val="superscript"/>
              </w:rPr>
              <w:t>144</w:t>
            </w:r>
          </w:p>
        </w:tc>
        <w:tc>
          <w:tcPr>
            <w:tcW w:w="489" w:type="pct"/>
            <w:shd w:val="clear" w:color="auto" w:fill="auto"/>
          </w:tcPr>
          <w:p w14:paraId="213F5757" w14:textId="77777777" w:rsidR="00A57F91" w:rsidRDefault="00A57F91" w:rsidP="00BD56C3">
            <w:r>
              <w:t>Not assessed</w:t>
            </w:r>
            <w:r>
              <w:rPr>
                <w:vertAlign w:val="superscript"/>
              </w:rPr>
              <w:t>ii</w:t>
            </w:r>
          </w:p>
        </w:tc>
        <w:tc>
          <w:tcPr>
            <w:tcW w:w="595" w:type="pct"/>
            <w:shd w:val="clear" w:color="auto" w:fill="auto"/>
          </w:tcPr>
          <w:p w14:paraId="160673F5" w14:textId="77777777" w:rsidR="00A57F91" w:rsidRDefault="00A57F91" w:rsidP="00BD56C3">
            <w:r>
              <w:t xml:space="preserve">Weak </w:t>
            </w:r>
          </w:p>
        </w:tc>
        <w:tc>
          <w:tcPr>
            <w:tcW w:w="824" w:type="pct"/>
            <w:shd w:val="clear" w:color="auto" w:fill="auto"/>
          </w:tcPr>
          <w:p w14:paraId="109B3F32" w14:textId="77777777" w:rsidR="00A57F91" w:rsidRDefault="00A57F91" w:rsidP="00BD56C3">
            <w:r>
              <w:t xml:space="preserve">2 of 3 studies found presence of viral RNA in exhaled breath condensate, </w:t>
            </w:r>
          </w:p>
          <w:p w14:paraId="2ED415B1" w14:textId="77777777" w:rsidR="00A57F91" w:rsidRDefault="00A57F91" w:rsidP="00BD56C3">
            <w:r>
              <w:t>0 of 1 studies found presence of viral RNA in exhaled breath</w:t>
            </w:r>
          </w:p>
        </w:tc>
        <w:tc>
          <w:tcPr>
            <w:tcW w:w="517" w:type="pct"/>
            <w:shd w:val="clear" w:color="auto" w:fill="auto"/>
          </w:tcPr>
          <w:p w14:paraId="1950E771" w14:textId="77777777" w:rsidR="00A57F91" w:rsidRDefault="00A57F91" w:rsidP="00BD56C3"/>
        </w:tc>
      </w:tr>
      <w:tr w:rsidR="00A57F91" w14:paraId="0685AD80" w14:textId="77777777" w:rsidTr="006A7326">
        <w:tc>
          <w:tcPr>
            <w:tcW w:w="1098" w:type="pct"/>
            <w:shd w:val="clear" w:color="auto" w:fill="auto"/>
          </w:tcPr>
          <w:p w14:paraId="51CA25A4" w14:textId="77777777" w:rsidR="00A57F91" w:rsidRDefault="00A57F91" w:rsidP="00BD56C3">
            <w:r>
              <w:t xml:space="preserve">Duration of viable SARS-CoV-2 in air </w:t>
            </w:r>
          </w:p>
        </w:tc>
        <w:tc>
          <w:tcPr>
            <w:tcW w:w="472" w:type="pct"/>
            <w:shd w:val="clear" w:color="auto" w:fill="auto"/>
          </w:tcPr>
          <w:p w14:paraId="5312EBC1" w14:textId="77777777" w:rsidR="00A57F91" w:rsidRDefault="00A57F91" w:rsidP="00BD56C3">
            <w:r>
              <w:t>Secondary (surrogate) outcome</w:t>
            </w:r>
          </w:p>
        </w:tc>
        <w:tc>
          <w:tcPr>
            <w:tcW w:w="368" w:type="pct"/>
            <w:shd w:val="clear" w:color="auto" w:fill="auto"/>
          </w:tcPr>
          <w:p w14:paraId="17EB2987" w14:textId="77777777" w:rsidR="00A57F91" w:rsidRDefault="00A57F91" w:rsidP="00BD56C3">
            <w:r>
              <w:t>2</w:t>
            </w:r>
          </w:p>
        </w:tc>
        <w:tc>
          <w:tcPr>
            <w:tcW w:w="637" w:type="pct"/>
            <w:shd w:val="clear" w:color="auto" w:fill="auto"/>
          </w:tcPr>
          <w:p w14:paraId="33A4CE6D" w14:textId="77777777" w:rsidR="00A57F91" w:rsidRPr="00E02741" w:rsidRDefault="00A57F91" w:rsidP="00BD56C3">
            <w:r>
              <w:t>NR,</w:t>
            </w:r>
            <w:r>
              <w:rPr>
                <w:vertAlign w:val="superscript"/>
              </w:rPr>
              <w:t>92</w:t>
            </w:r>
            <w:r>
              <w:t xml:space="preserve"> NR</w:t>
            </w:r>
            <w:r w:rsidRPr="00E02741">
              <w:rPr>
                <w:vertAlign w:val="superscript"/>
              </w:rPr>
              <w:t>146</w:t>
            </w:r>
          </w:p>
        </w:tc>
        <w:tc>
          <w:tcPr>
            <w:tcW w:w="489" w:type="pct"/>
            <w:shd w:val="clear" w:color="auto" w:fill="auto"/>
          </w:tcPr>
          <w:p w14:paraId="548FEFC8" w14:textId="77777777" w:rsidR="00A57F91" w:rsidRDefault="00A57F91" w:rsidP="00BD56C3">
            <w:r>
              <w:t>Not assessed</w:t>
            </w:r>
            <w:r>
              <w:rPr>
                <w:vertAlign w:val="superscript"/>
              </w:rPr>
              <w:t>ii</w:t>
            </w:r>
          </w:p>
        </w:tc>
        <w:tc>
          <w:tcPr>
            <w:tcW w:w="595" w:type="pct"/>
            <w:shd w:val="clear" w:color="auto" w:fill="auto"/>
          </w:tcPr>
          <w:p w14:paraId="30EEB0BC" w14:textId="77777777" w:rsidR="00A57F91" w:rsidRDefault="00A57F91" w:rsidP="00BD56C3">
            <w:r>
              <w:t>Weak</w:t>
            </w:r>
          </w:p>
        </w:tc>
        <w:tc>
          <w:tcPr>
            <w:tcW w:w="824" w:type="pct"/>
            <w:shd w:val="clear" w:color="auto" w:fill="auto"/>
          </w:tcPr>
          <w:p w14:paraId="4FFEF769" w14:textId="77777777" w:rsidR="00A57F91" w:rsidRDefault="00A57F91" w:rsidP="00BD56C3">
            <w:r>
              <w:t>2 of 2 studies found evidence that virus can survive in air for up to 3</w:t>
            </w:r>
            <w:r w:rsidRPr="00E02741">
              <w:rPr>
                <w:vertAlign w:val="superscript"/>
              </w:rPr>
              <w:t>92</w:t>
            </w:r>
            <w:r>
              <w:t xml:space="preserve"> and 161</w:t>
            </w:r>
            <w:r w:rsidRPr="00E02741">
              <w:rPr>
                <w:vertAlign w:val="superscript"/>
              </w:rPr>
              <w:t>46</w:t>
            </w:r>
            <w:r>
              <w:t xml:space="preserve"> hrs </w:t>
            </w:r>
          </w:p>
        </w:tc>
        <w:tc>
          <w:tcPr>
            <w:tcW w:w="517" w:type="pct"/>
            <w:shd w:val="clear" w:color="auto" w:fill="auto"/>
          </w:tcPr>
          <w:p w14:paraId="03664C31" w14:textId="77777777" w:rsidR="00A57F91" w:rsidRDefault="00A57F91" w:rsidP="00BD56C3"/>
        </w:tc>
      </w:tr>
      <w:tr w:rsidR="00A57F91" w14:paraId="4D4375F4" w14:textId="77777777" w:rsidTr="00BD56C3">
        <w:tc>
          <w:tcPr>
            <w:tcW w:w="1098" w:type="pct"/>
          </w:tcPr>
          <w:p w14:paraId="515DB5BB" w14:textId="77777777" w:rsidR="00A57F91" w:rsidRDefault="00A57F91" w:rsidP="00BD56C3">
            <w:r>
              <w:t xml:space="preserve">SARS-CoV-2 load in the air </w:t>
            </w:r>
          </w:p>
        </w:tc>
        <w:tc>
          <w:tcPr>
            <w:tcW w:w="472" w:type="pct"/>
          </w:tcPr>
          <w:p w14:paraId="1311A38C" w14:textId="77777777" w:rsidR="00A57F91" w:rsidRDefault="00A57F91" w:rsidP="00BD56C3">
            <w:r>
              <w:t>Secondary (surrogate) outcome</w:t>
            </w:r>
          </w:p>
        </w:tc>
        <w:tc>
          <w:tcPr>
            <w:tcW w:w="368" w:type="pct"/>
          </w:tcPr>
          <w:p w14:paraId="26BBF8D1" w14:textId="77777777" w:rsidR="00A57F91" w:rsidRDefault="00A57F91" w:rsidP="00BD56C3">
            <w:r>
              <w:t>4</w:t>
            </w:r>
          </w:p>
        </w:tc>
        <w:tc>
          <w:tcPr>
            <w:tcW w:w="637" w:type="pct"/>
          </w:tcPr>
          <w:p w14:paraId="1445444B" w14:textId="77777777" w:rsidR="00A57F91" w:rsidRDefault="00A57F91" w:rsidP="00BD56C3">
            <w:r>
              <w:t>4,</w:t>
            </w:r>
            <w:r w:rsidRPr="00A902D8">
              <w:rPr>
                <w:vertAlign w:val="superscript"/>
              </w:rPr>
              <w:t>1</w:t>
            </w:r>
            <w:r>
              <w:rPr>
                <w:vertAlign w:val="superscript"/>
              </w:rPr>
              <w:t>5</w:t>
            </w:r>
            <w:r>
              <w:t xml:space="preserve"> 3,</w:t>
            </w:r>
            <w:r w:rsidRPr="00A902D8">
              <w:rPr>
                <w:vertAlign w:val="superscript"/>
              </w:rPr>
              <w:t>1</w:t>
            </w:r>
            <w:r>
              <w:rPr>
                <w:vertAlign w:val="superscript"/>
              </w:rPr>
              <w:t>8</w:t>
            </w:r>
            <w:r>
              <w:t xml:space="preserve"> 35,</w:t>
            </w:r>
            <w:r w:rsidRPr="00A902D8">
              <w:rPr>
                <w:vertAlign w:val="superscript"/>
              </w:rPr>
              <w:t>6</w:t>
            </w:r>
            <w:r>
              <w:rPr>
                <w:vertAlign w:val="superscript"/>
              </w:rPr>
              <w:t>4</w:t>
            </w:r>
            <w:r>
              <w:t xml:space="preserve"> 14</w:t>
            </w:r>
            <w:r w:rsidRPr="00A902D8">
              <w:rPr>
                <w:vertAlign w:val="superscript"/>
              </w:rPr>
              <w:t>13</w:t>
            </w:r>
            <w:r>
              <w:rPr>
                <w:vertAlign w:val="superscript"/>
              </w:rPr>
              <w:t>4</w:t>
            </w:r>
          </w:p>
        </w:tc>
        <w:tc>
          <w:tcPr>
            <w:tcW w:w="489" w:type="pct"/>
          </w:tcPr>
          <w:p w14:paraId="4059A6F8" w14:textId="77777777" w:rsidR="00A57F91" w:rsidRDefault="00A57F91" w:rsidP="00BD56C3">
            <w:r>
              <w:t>Not assessed</w:t>
            </w:r>
            <w:r>
              <w:rPr>
                <w:vertAlign w:val="superscript"/>
              </w:rPr>
              <w:t>ii</w:t>
            </w:r>
          </w:p>
        </w:tc>
        <w:tc>
          <w:tcPr>
            <w:tcW w:w="595" w:type="pct"/>
          </w:tcPr>
          <w:p w14:paraId="4A675B00" w14:textId="77777777" w:rsidR="00A57F91" w:rsidRDefault="00A57F91" w:rsidP="00BD56C3">
            <w:r>
              <w:t xml:space="preserve">Inconsistent </w:t>
            </w:r>
          </w:p>
        </w:tc>
        <w:tc>
          <w:tcPr>
            <w:tcW w:w="824" w:type="pct"/>
          </w:tcPr>
          <w:p w14:paraId="7A1ADFD8" w14:textId="77777777" w:rsidR="00A57F91" w:rsidRDefault="00A57F91" w:rsidP="00BD56C3">
            <w:r>
              <w:t>3 of 4 studies found evidence of viral RNA with up to 1000 copies/m</w:t>
            </w:r>
            <w:r w:rsidRPr="00A902D8">
              <w:rPr>
                <w:vertAlign w:val="superscript"/>
              </w:rPr>
              <w:t>3</w:t>
            </w:r>
          </w:p>
        </w:tc>
        <w:tc>
          <w:tcPr>
            <w:tcW w:w="517" w:type="pct"/>
          </w:tcPr>
          <w:p w14:paraId="740A614B" w14:textId="77777777" w:rsidR="00A57F91" w:rsidRDefault="00A57F91" w:rsidP="00BD56C3"/>
        </w:tc>
      </w:tr>
      <w:tr w:rsidR="00A57F91" w:rsidRPr="00A902D8" w14:paraId="1385A69A" w14:textId="77777777" w:rsidTr="00BD56C3">
        <w:tc>
          <w:tcPr>
            <w:tcW w:w="5000" w:type="pct"/>
            <w:gridSpan w:val="8"/>
            <w:shd w:val="clear" w:color="auto" w:fill="BFBFBF" w:themeFill="background1" w:themeFillShade="BF"/>
          </w:tcPr>
          <w:p w14:paraId="3010E749" w14:textId="77777777" w:rsidR="00A57F91" w:rsidRPr="00A902D8" w:rsidRDefault="00A57F91" w:rsidP="00BD56C3">
            <w:pPr>
              <w:rPr>
                <w:b/>
                <w:bCs/>
              </w:rPr>
            </w:pPr>
            <w:r>
              <w:rPr>
                <w:b/>
                <w:bCs/>
              </w:rPr>
              <w:t>Fomite transmission</w:t>
            </w:r>
          </w:p>
        </w:tc>
      </w:tr>
      <w:tr w:rsidR="00A57F91" w14:paraId="5B27D7AE" w14:textId="77777777" w:rsidTr="00BD56C3">
        <w:tc>
          <w:tcPr>
            <w:tcW w:w="1098" w:type="pct"/>
          </w:tcPr>
          <w:p w14:paraId="09551593" w14:textId="77777777" w:rsidR="00A57F91" w:rsidRDefault="00A57F91" w:rsidP="00BD56C3">
            <w:r>
              <w:t>Epidemiological evidence for transmission of SARS-CoV-2 via fomites</w:t>
            </w:r>
          </w:p>
        </w:tc>
        <w:tc>
          <w:tcPr>
            <w:tcW w:w="472" w:type="pct"/>
          </w:tcPr>
          <w:p w14:paraId="202961A6" w14:textId="77777777" w:rsidR="00A57F91" w:rsidRDefault="00A57F91" w:rsidP="00BD56C3">
            <w:r>
              <w:t>Primary outcome</w:t>
            </w:r>
          </w:p>
        </w:tc>
        <w:tc>
          <w:tcPr>
            <w:tcW w:w="368" w:type="pct"/>
          </w:tcPr>
          <w:p w14:paraId="6E93EE73" w14:textId="77777777" w:rsidR="00A57F91" w:rsidRDefault="00A57F91" w:rsidP="00BD56C3">
            <w:r>
              <w:t>2</w:t>
            </w:r>
          </w:p>
        </w:tc>
        <w:tc>
          <w:tcPr>
            <w:tcW w:w="637" w:type="pct"/>
          </w:tcPr>
          <w:p w14:paraId="3C2FA71E" w14:textId="77777777" w:rsidR="00A57F91" w:rsidRDefault="00A57F91" w:rsidP="00BD56C3">
            <w:r>
              <w:t>NR,</w:t>
            </w:r>
            <w:r>
              <w:rPr>
                <w:vertAlign w:val="superscript"/>
              </w:rPr>
              <w:t>8</w:t>
            </w:r>
            <w:r>
              <w:t xml:space="preserve"> 60</w:t>
            </w:r>
            <w:r>
              <w:rPr>
                <w:vertAlign w:val="superscript"/>
              </w:rPr>
              <w:t>30</w:t>
            </w:r>
          </w:p>
        </w:tc>
        <w:tc>
          <w:tcPr>
            <w:tcW w:w="489" w:type="pct"/>
          </w:tcPr>
          <w:p w14:paraId="0B2AEEC3" w14:textId="77777777" w:rsidR="00A57F91" w:rsidRDefault="00A57F91" w:rsidP="00BD56C3">
            <w:r>
              <w:t>Low quality</w:t>
            </w:r>
            <w:r w:rsidRPr="008319F3">
              <w:rPr>
                <w:vertAlign w:val="superscript"/>
              </w:rPr>
              <w:t>i</w:t>
            </w:r>
          </w:p>
        </w:tc>
        <w:tc>
          <w:tcPr>
            <w:tcW w:w="595" w:type="pct"/>
          </w:tcPr>
          <w:p w14:paraId="09165F8C" w14:textId="77777777" w:rsidR="00A57F91" w:rsidRDefault="00A57F91" w:rsidP="00BD56C3">
            <w:r>
              <w:t>Weak</w:t>
            </w:r>
          </w:p>
        </w:tc>
        <w:tc>
          <w:tcPr>
            <w:tcW w:w="824" w:type="pct"/>
          </w:tcPr>
          <w:p w14:paraId="3A5C33E2" w14:textId="77777777" w:rsidR="00A57F91" w:rsidRDefault="00A57F91" w:rsidP="00BD56C3">
            <w:r>
              <w:t>2 of 2 studies provide some evidence for transmission via fomites</w:t>
            </w:r>
          </w:p>
        </w:tc>
        <w:tc>
          <w:tcPr>
            <w:tcW w:w="517" w:type="pct"/>
            <w:vMerge w:val="restart"/>
          </w:tcPr>
          <w:p w14:paraId="7E3F3D83" w14:textId="77777777" w:rsidR="00A57F91" w:rsidRDefault="00A57F91" w:rsidP="00BD56C3">
            <w:r>
              <w:t xml:space="preserve">Possible </w:t>
            </w:r>
          </w:p>
        </w:tc>
      </w:tr>
      <w:tr w:rsidR="00A57F91" w14:paraId="10A0C53F" w14:textId="77777777" w:rsidTr="00BD56C3">
        <w:tc>
          <w:tcPr>
            <w:tcW w:w="1098" w:type="pct"/>
          </w:tcPr>
          <w:p w14:paraId="228A0940" w14:textId="77777777" w:rsidR="00A57F91" w:rsidRDefault="00A57F91" w:rsidP="00BD56C3">
            <w:r>
              <w:t xml:space="preserve">Presence of SARS-CoV-2 on surfaces </w:t>
            </w:r>
          </w:p>
        </w:tc>
        <w:tc>
          <w:tcPr>
            <w:tcW w:w="472" w:type="pct"/>
          </w:tcPr>
          <w:p w14:paraId="2491AA54" w14:textId="77777777" w:rsidR="00A57F91" w:rsidRDefault="00A57F91" w:rsidP="00BD56C3">
            <w:r>
              <w:t>Secondary (surrogate) outcome</w:t>
            </w:r>
          </w:p>
        </w:tc>
        <w:tc>
          <w:tcPr>
            <w:tcW w:w="368" w:type="pct"/>
          </w:tcPr>
          <w:p w14:paraId="03401656" w14:textId="77777777" w:rsidR="00A57F91" w:rsidRDefault="00A57F91" w:rsidP="00BD56C3">
            <w:r>
              <w:t>7</w:t>
            </w:r>
          </w:p>
        </w:tc>
        <w:tc>
          <w:tcPr>
            <w:tcW w:w="637" w:type="pct"/>
          </w:tcPr>
          <w:p w14:paraId="4CA58F19" w14:textId="77777777" w:rsidR="00A57F91" w:rsidRDefault="00A57F91" w:rsidP="00BD56C3">
            <w:r>
              <w:t>Contaminated surfaces: 238,</w:t>
            </w:r>
            <w:r w:rsidRPr="00A902D8">
              <w:rPr>
                <w:vertAlign w:val="superscript"/>
              </w:rPr>
              <w:t>2</w:t>
            </w:r>
            <w:r>
              <w:rPr>
                <w:vertAlign w:val="superscript"/>
              </w:rPr>
              <w:t>9</w:t>
            </w:r>
            <w:r>
              <w:t xml:space="preserve"> 25,</w:t>
            </w:r>
            <w:r w:rsidRPr="00A902D8">
              <w:rPr>
                <w:vertAlign w:val="superscript"/>
              </w:rPr>
              <w:t>6</w:t>
            </w:r>
            <w:r>
              <w:rPr>
                <w:vertAlign w:val="superscript"/>
              </w:rPr>
              <w:t>6</w:t>
            </w:r>
            <w:r>
              <w:t xml:space="preserve"> NR,</w:t>
            </w:r>
            <w:r>
              <w:rPr>
                <w:vertAlign w:val="superscript"/>
              </w:rPr>
              <w:t>81</w:t>
            </w:r>
            <w:r>
              <w:t xml:space="preserve"> 36,</w:t>
            </w:r>
            <w:r w:rsidRPr="00A902D8">
              <w:rPr>
                <w:vertAlign w:val="superscript"/>
              </w:rPr>
              <w:t>9</w:t>
            </w:r>
            <w:r>
              <w:rPr>
                <w:vertAlign w:val="superscript"/>
              </w:rPr>
              <w:t>3</w:t>
            </w:r>
            <w:r>
              <w:t xml:space="preserve"> 218</w:t>
            </w:r>
            <w:r w:rsidRPr="00A902D8">
              <w:rPr>
                <w:vertAlign w:val="superscript"/>
              </w:rPr>
              <w:t>13</w:t>
            </w:r>
            <w:r>
              <w:rPr>
                <w:vertAlign w:val="superscript"/>
              </w:rPr>
              <w:t>4</w:t>
            </w:r>
          </w:p>
          <w:p w14:paraId="066F9239" w14:textId="77777777" w:rsidR="00A57F91" w:rsidRDefault="00A57F91" w:rsidP="00BD56C3">
            <w:r>
              <w:t>Contaminated PPE: 10,</w:t>
            </w:r>
            <w:r w:rsidRPr="00A902D8">
              <w:rPr>
                <w:vertAlign w:val="superscript"/>
              </w:rPr>
              <w:t>6</w:t>
            </w:r>
            <w:r>
              <w:rPr>
                <w:vertAlign w:val="superscript"/>
              </w:rPr>
              <w:t>6</w:t>
            </w:r>
            <w:r>
              <w:t xml:space="preserve"> 90,</w:t>
            </w:r>
            <w:r w:rsidRPr="00A902D8">
              <w:rPr>
                <w:vertAlign w:val="superscript"/>
              </w:rPr>
              <w:t>6</w:t>
            </w:r>
            <w:r>
              <w:rPr>
                <w:vertAlign w:val="superscript"/>
              </w:rPr>
              <w:t>7</w:t>
            </w:r>
            <w:r>
              <w:t xml:space="preserve"> 9</w:t>
            </w:r>
            <w:r w:rsidRPr="00A902D8">
              <w:rPr>
                <w:vertAlign w:val="superscript"/>
              </w:rPr>
              <w:t>9</w:t>
            </w:r>
            <w:r>
              <w:rPr>
                <w:vertAlign w:val="superscript"/>
              </w:rPr>
              <w:t>3</w:t>
            </w:r>
          </w:p>
          <w:p w14:paraId="01493A8D" w14:textId="77777777" w:rsidR="00A57F91" w:rsidRDefault="00A57F91" w:rsidP="00BD56C3">
            <w:pPr>
              <w:rPr>
                <w:vertAlign w:val="superscript"/>
              </w:rPr>
            </w:pPr>
            <w:r>
              <w:t>Contaminated rooms: 30</w:t>
            </w:r>
            <w:r w:rsidRPr="00A902D8">
              <w:rPr>
                <w:vertAlign w:val="superscript"/>
              </w:rPr>
              <w:t>1</w:t>
            </w:r>
            <w:r>
              <w:rPr>
                <w:vertAlign w:val="superscript"/>
              </w:rPr>
              <w:t>8</w:t>
            </w:r>
          </w:p>
          <w:p w14:paraId="7157DC48" w14:textId="77777777" w:rsidR="00A57F91" w:rsidRPr="00A902D8" w:rsidRDefault="00A57F91" w:rsidP="00BD56C3">
            <w:r>
              <w:t>Viral load: 2</w:t>
            </w:r>
            <w:r w:rsidRPr="00A902D8">
              <w:rPr>
                <w:vertAlign w:val="superscript"/>
              </w:rPr>
              <w:t>1</w:t>
            </w:r>
            <w:r>
              <w:rPr>
                <w:vertAlign w:val="superscript"/>
              </w:rPr>
              <w:t>7</w:t>
            </w:r>
          </w:p>
        </w:tc>
        <w:tc>
          <w:tcPr>
            <w:tcW w:w="489" w:type="pct"/>
          </w:tcPr>
          <w:p w14:paraId="52AAA4AD" w14:textId="77777777" w:rsidR="00A57F91" w:rsidRDefault="00A57F91" w:rsidP="00BD56C3">
            <w:r>
              <w:t>Not assessed</w:t>
            </w:r>
            <w:r>
              <w:rPr>
                <w:vertAlign w:val="superscript"/>
              </w:rPr>
              <w:t>ii</w:t>
            </w:r>
          </w:p>
        </w:tc>
        <w:tc>
          <w:tcPr>
            <w:tcW w:w="595" w:type="pct"/>
          </w:tcPr>
          <w:p w14:paraId="777C633A" w14:textId="77777777" w:rsidR="00A57F91" w:rsidRDefault="00A57F91" w:rsidP="00BD56C3">
            <w:r>
              <w:t>Moderate</w:t>
            </w:r>
            <w:r>
              <w:rPr>
                <w:vertAlign w:val="superscript"/>
              </w:rPr>
              <w:t>iii</w:t>
            </w:r>
          </w:p>
        </w:tc>
        <w:tc>
          <w:tcPr>
            <w:tcW w:w="824" w:type="pct"/>
          </w:tcPr>
          <w:p w14:paraId="79F794DD" w14:textId="77777777" w:rsidR="00A57F91" w:rsidRDefault="00A57F91" w:rsidP="00BD56C3">
            <w:r>
              <w:t>4 of 5 studies found evidence of viral RNA on surfaces, one study showed no results but also reported frequent cleaning</w:t>
            </w:r>
          </w:p>
          <w:p w14:paraId="2A16D899" w14:textId="77777777" w:rsidR="00A57F91" w:rsidRDefault="00A57F91" w:rsidP="00BD56C3">
            <w:r>
              <w:t>1 of 3 studies found evidence of viral RNA on PPE. Only 1/109 samples contaminated with virus</w:t>
            </w:r>
          </w:p>
          <w:p w14:paraId="4980383A" w14:textId="77777777" w:rsidR="00A57F91" w:rsidRDefault="00A57F91" w:rsidP="00BD56C3">
            <w:r>
              <w:t>1 of 1 studies found evidence of viral RNA in rooms</w:t>
            </w:r>
          </w:p>
          <w:p w14:paraId="56F9F052" w14:textId="77777777" w:rsidR="00A57F91" w:rsidRDefault="00A57F91" w:rsidP="00BD56C3">
            <w:r>
              <w:t>1 of 1 studies found evidence of viral RNA 6.5x10</w:t>
            </w:r>
            <w:r w:rsidRPr="00A902D8">
              <w:rPr>
                <w:vertAlign w:val="superscript"/>
              </w:rPr>
              <w:t>2</w:t>
            </w:r>
            <w:r>
              <w:t>/ml once and 0 next time</w:t>
            </w:r>
          </w:p>
        </w:tc>
        <w:tc>
          <w:tcPr>
            <w:tcW w:w="517" w:type="pct"/>
            <w:vMerge/>
          </w:tcPr>
          <w:p w14:paraId="4D855F2B" w14:textId="77777777" w:rsidR="00A57F91" w:rsidRDefault="00A57F91" w:rsidP="00BD56C3"/>
        </w:tc>
      </w:tr>
      <w:tr w:rsidR="00A57F91" w14:paraId="5CD23218" w14:textId="77777777" w:rsidTr="00BD56C3">
        <w:tc>
          <w:tcPr>
            <w:tcW w:w="1098" w:type="pct"/>
          </w:tcPr>
          <w:p w14:paraId="02BBC673" w14:textId="77777777" w:rsidR="00A57F91" w:rsidRDefault="00A57F91" w:rsidP="00BD56C3">
            <w:r>
              <w:t>Presence of viable SARS-CoV-2 on surfaces</w:t>
            </w:r>
          </w:p>
        </w:tc>
        <w:tc>
          <w:tcPr>
            <w:tcW w:w="472" w:type="pct"/>
          </w:tcPr>
          <w:p w14:paraId="78B8E4F8" w14:textId="77777777" w:rsidR="00A57F91" w:rsidRDefault="00A57F91" w:rsidP="00BD56C3">
            <w:r>
              <w:t>Secondary (surrogate) outcome</w:t>
            </w:r>
          </w:p>
        </w:tc>
        <w:tc>
          <w:tcPr>
            <w:tcW w:w="368" w:type="pct"/>
          </w:tcPr>
          <w:p w14:paraId="6834EAF7" w14:textId="77777777" w:rsidR="00A57F91" w:rsidRDefault="00A57F91" w:rsidP="00BD56C3">
            <w:r>
              <w:t>1</w:t>
            </w:r>
          </w:p>
        </w:tc>
        <w:tc>
          <w:tcPr>
            <w:tcW w:w="637" w:type="pct"/>
          </w:tcPr>
          <w:p w14:paraId="5126F3A6" w14:textId="77777777" w:rsidR="00A57F91" w:rsidRDefault="00A57F91" w:rsidP="00BD56C3">
            <w:r>
              <w:t>114</w:t>
            </w:r>
            <w:r w:rsidRPr="0003413B">
              <w:rPr>
                <w:vertAlign w:val="superscript"/>
              </w:rPr>
              <w:t>13</w:t>
            </w:r>
            <w:r>
              <w:rPr>
                <w:vertAlign w:val="superscript"/>
              </w:rPr>
              <w:t>4</w:t>
            </w:r>
          </w:p>
        </w:tc>
        <w:tc>
          <w:tcPr>
            <w:tcW w:w="489" w:type="pct"/>
          </w:tcPr>
          <w:p w14:paraId="5E5E130D" w14:textId="77777777" w:rsidR="00A57F91" w:rsidRDefault="00A57F91" w:rsidP="00BD56C3">
            <w:r>
              <w:t>Not assessed</w:t>
            </w:r>
            <w:r>
              <w:rPr>
                <w:vertAlign w:val="superscript"/>
              </w:rPr>
              <w:t>ii</w:t>
            </w:r>
          </w:p>
        </w:tc>
        <w:tc>
          <w:tcPr>
            <w:tcW w:w="595" w:type="pct"/>
          </w:tcPr>
          <w:p w14:paraId="5A0DBB34" w14:textId="77777777" w:rsidR="00A57F91" w:rsidRDefault="00A57F91" w:rsidP="00BD56C3">
            <w:r>
              <w:t>Weak</w:t>
            </w:r>
          </w:p>
        </w:tc>
        <w:tc>
          <w:tcPr>
            <w:tcW w:w="824" w:type="pct"/>
          </w:tcPr>
          <w:p w14:paraId="5BD39FCB" w14:textId="77777777" w:rsidR="00A57F91" w:rsidRDefault="00A57F91" w:rsidP="00BD56C3">
            <w:r>
              <w:t>1 of 1 studies found no evidence of viable virus on surfaces</w:t>
            </w:r>
          </w:p>
        </w:tc>
        <w:tc>
          <w:tcPr>
            <w:tcW w:w="517" w:type="pct"/>
            <w:vMerge/>
          </w:tcPr>
          <w:p w14:paraId="60A609C8" w14:textId="77777777" w:rsidR="00A57F91" w:rsidRDefault="00A57F91" w:rsidP="00BD56C3"/>
        </w:tc>
      </w:tr>
      <w:tr w:rsidR="00A57F91" w14:paraId="6128C29B" w14:textId="77777777" w:rsidTr="00BD56C3">
        <w:tc>
          <w:tcPr>
            <w:tcW w:w="1098" w:type="pct"/>
          </w:tcPr>
          <w:p w14:paraId="06D8A6E7" w14:textId="77777777" w:rsidR="00A57F91" w:rsidRDefault="00A57F91" w:rsidP="00BD56C3">
            <w:r>
              <w:t xml:space="preserve">Survival of viable SARS-CoV-2 on surfaces </w:t>
            </w:r>
          </w:p>
        </w:tc>
        <w:tc>
          <w:tcPr>
            <w:tcW w:w="472" w:type="pct"/>
          </w:tcPr>
          <w:p w14:paraId="408799C6" w14:textId="77777777" w:rsidR="00A57F91" w:rsidRDefault="00A57F91" w:rsidP="00BD56C3">
            <w:r>
              <w:t>Secondary (surrogate) outcome</w:t>
            </w:r>
          </w:p>
        </w:tc>
        <w:tc>
          <w:tcPr>
            <w:tcW w:w="368" w:type="pct"/>
          </w:tcPr>
          <w:p w14:paraId="2D232110" w14:textId="77777777" w:rsidR="00A57F91" w:rsidRDefault="00A57F91" w:rsidP="00BD56C3">
            <w:r>
              <w:t>2</w:t>
            </w:r>
          </w:p>
        </w:tc>
        <w:tc>
          <w:tcPr>
            <w:tcW w:w="637" w:type="pct"/>
          </w:tcPr>
          <w:p w14:paraId="37B83E60" w14:textId="77777777" w:rsidR="00A57F91" w:rsidRDefault="00A57F91" w:rsidP="00BD56C3">
            <w:r>
              <w:t>NR,</w:t>
            </w:r>
            <w:r w:rsidRPr="00153A38">
              <w:rPr>
                <w:vertAlign w:val="superscript"/>
              </w:rPr>
              <w:t>1</w:t>
            </w:r>
            <w:r>
              <w:rPr>
                <w:vertAlign w:val="superscript"/>
              </w:rPr>
              <w:t>9</w:t>
            </w:r>
            <w:r>
              <w:t xml:space="preserve"> NR</w:t>
            </w:r>
            <w:r>
              <w:rPr>
                <w:vertAlign w:val="superscript"/>
              </w:rPr>
              <w:t>92</w:t>
            </w:r>
          </w:p>
        </w:tc>
        <w:tc>
          <w:tcPr>
            <w:tcW w:w="489" w:type="pct"/>
          </w:tcPr>
          <w:p w14:paraId="323DC15E" w14:textId="77777777" w:rsidR="00A57F91" w:rsidRDefault="00A57F91" w:rsidP="00BD56C3">
            <w:r>
              <w:t>Not assessed</w:t>
            </w:r>
            <w:r>
              <w:rPr>
                <w:vertAlign w:val="superscript"/>
              </w:rPr>
              <w:t>ii</w:t>
            </w:r>
          </w:p>
        </w:tc>
        <w:tc>
          <w:tcPr>
            <w:tcW w:w="595" w:type="pct"/>
          </w:tcPr>
          <w:p w14:paraId="062FFA7C" w14:textId="77777777" w:rsidR="00A57F91" w:rsidRDefault="00A57F91" w:rsidP="00BD56C3">
            <w:r>
              <w:t>Weak</w:t>
            </w:r>
          </w:p>
        </w:tc>
        <w:tc>
          <w:tcPr>
            <w:tcW w:w="824" w:type="pct"/>
          </w:tcPr>
          <w:p w14:paraId="79A91786" w14:textId="77777777" w:rsidR="00A57F91" w:rsidRDefault="00A57F91" w:rsidP="00BD56C3">
            <w:r>
              <w:t>2 of 2 studies found evidence that virus can survive on different surfaces. The time of survival depends on type of surface</w:t>
            </w:r>
          </w:p>
        </w:tc>
        <w:tc>
          <w:tcPr>
            <w:tcW w:w="517" w:type="pct"/>
            <w:vMerge/>
          </w:tcPr>
          <w:p w14:paraId="66F85D86" w14:textId="77777777" w:rsidR="00A57F91" w:rsidRDefault="00A57F91" w:rsidP="00BD56C3"/>
        </w:tc>
      </w:tr>
      <w:tr w:rsidR="00A57F91" w14:paraId="2EB620A9" w14:textId="77777777" w:rsidTr="00BD56C3">
        <w:tc>
          <w:tcPr>
            <w:tcW w:w="1098" w:type="pct"/>
          </w:tcPr>
          <w:p w14:paraId="73BEA7D8" w14:textId="77777777" w:rsidR="00A57F91" w:rsidRDefault="00A57F91" w:rsidP="00BD56C3">
            <w:r w:rsidRPr="00A902D8">
              <w:t xml:space="preserve">Epidemiological evidence for </w:t>
            </w:r>
            <w:r>
              <w:t xml:space="preserve">vertical </w:t>
            </w:r>
            <w:r w:rsidRPr="00A902D8">
              <w:t>transmission of SARS-CoV-2</w:t>
            </w:r>
          </w:p>
        </w:tc>
        <w:tc>
          <w:tcPr>
            <w:tcW w:w="472" w:type="pct"/>
          </w:tcPr>
          <w:p w14:paraId="743A0D1D" w14:textId="77777777" w:rsidR="00A57F91" w:rsidRDefault="00A57F91" w:rsidP="00BD56C3">
            <w:r>
              <w:t>Primary outcome</w:t>
            </w:r>
          </w:p>
        </w:tc>
        <w:tc>
          <w:tcPr>
            <w:tcW w:w="368" w:type="pct"/>
          </w:tcPr>
          <w:p w14:paraId="72161748" w14:textId="77777777" w:rsidR="00A57F91" w:rsidRDefault="00A57F91" w:rsidP="00BD56C3">
            <w:r>
              <w:t>32</w:t>
            </w:r>
          </w:p>
        </w:tc>
        <w:tc>
          <w:tcPr>
            <w:tcW w:w="637" w:type="pct"/>
          </w:tcPr>
          <w:p w14:paraId="548807D6" w14:textId="77777777" w:rsidR="00A57F91" w:rsidRDefault="00A57F91" w:rsidP="00BD56C3">
            <w:pPr>
              <w:rPr>
                <w:rFonts w:cstheme="minorHAnsi"/>
                <w:vertAlign w:val="superscript"/>
              </w:rPr>
            </w:pPr>
            <w:r>
              <w:t>Total 368</w:t>
            </w:r>
            <w:r w:rsidRPr="00027678">
              <w:rPr>
                <w:rFonts w:cstheme="minorHAnsi"/>
                <w:vertAlign w:val="superscript"/>
              </w:rPr>
              <w:t>2,7,9,11,12,19,21,</w:t>
            </w:r>
          </w:p>
          <w:p w14:paraId="01A17F21" w14:textId="77777777" w:rsidR="00A57F91" w:rsidRDefault="00A57F91" w:rsidP="00BD56C3">
            <w:pPr>
              <w:rPr>
                <w:rFonts w:cstheme="minorHAnsi"/>
                <w:vertAlign w:val="superscript"/>
              </w:rPr>
            </w:pPr>
            <w:r w:rsidRPr="00027678">
              <w:rPr>
                <w:rFonts w:cstheme="minorHAnsi"/>
                <w:vertAlign w:val="superscript"/>
              </w:rPr>
              <w:t>28,32,36,39,43,49,51,52,53,55,</w:t>
            </w:r>
          </w:p>
          <w:p w14:paraId="2B96B50F" w14:textId="77777777" w:rsidR="00A57F91" w:rsidRDefault="00A57F91" w:rsidP="00BD56C3">
            <w:r w:rsidRPr="00027678">
              <w:rPr>
                <w:rFonts w:cstheme="minorHAnsi"/>
                <w:vertAlign w:val="superscript"/>
              </w:rPr>
              <w:t>68,70,72,91,94,110-112,114,116-118,121,130</w:t>
            </w:r>
            <w:r>
              <w:rPr>
                <w:rFonts w:cstheme="minorHAnsi"/>
                <w:vertAlign w:val="superscript"/>
              </w:rPr>
              <w:t>,136</w:t>
            </w:r>
          </w:p>
        </w:tc>
        <w:tc>
          <w:tcPr>
            <w:tcW w:w="489" w:type="pct"/>
          </w:tcPr>
          <w:p w14:paraId="4FACD066" w14:textId="77777777" w:rsidR="00A57F91" w:rsidRDefault="00A57F91" w:rsidP="00BD56C3">
            <w:r>
              <w:t>Low quality</w:t>
            </w:r>
            <w:r w:rsidRPr="008319F3">
              <w:rPr>
                <w:vertAlign w:val="superscript"/>
              </w:rPr>
              <w:t>i</w:t>
            </w:r>
          </w:p>
        </w:tc>
        <w:tc>
          <w:tcPr>
            <w:tcW w:w="595" w:type="pct"/>
          </w:tcPr>
          <w:p w14:paraId="33C3B721" w14:textId="77777777" w:rsidR="00A57F91" w:rsidRDefault="00A57F91" w:rsidP="00BD56C3">
            <w:r>
              <w:t>Moderate</w:t>
            </w:r>
            <w:r>
              <w:rPr>
                <w:vertAlign w:val="superscript"/>
              </w:rPr>
              <w:t>iii</w:t>
            </w:r>
          </w:p>
        </w:tc>
        <w:tc>
          <w:tcPr>
            <w:tcW w:w="824" w:type="pct"/>
          </w:tcPr>
          <w:p w14:paraId="76553584" w14:textId="77777777" w:rsidR="00A57F91" w:rsidRDefault="00A57F91" w:rsidP="00BD56C3">
            <w:r>
              <w:t xml:space="preserve">8/30 studies found 12/368 babies infected. However, except in one study, these studies did not test for COVID-19 at birth, so there is a high risk that transmission occurred peripartum. One study provided evidence that vertical transmission was plausible </w:t>
            </w:r>
          </w:p>
        </w:tc>
        <w:tc>
          <w:tcPr>
            <w:tcW w:w="517" w:type="pct"/>
            <w:vMerge w:val="restart"/>
          </w:tcPr>
          <w:p w14:paraId="3DF30290" w14:textId="77777777" w:rsidR="00A57F91" w:rsidRDefault="00A57F91" w:rsidP="00BD56C3"/>
        </w:tc>
      </w:tr>
      <w:tr w:rsidR="00A57F91" w14:paraId="1610659D" w14:textId="77777777" w:rsidTr="00BD56C3">
        <w:tc>
          <w:tcPr>
            <w:tcW w:w="1098" w:type="pct"/>
          </w:tcPr>
          <w:p w14:paraId="1C0FBEC6" w14:textId="77777777" w:rsidR="00A57F91" w:rsidRDefault="00A57F91" w:rsidP="00BD56C3">
            <w:r w:rsidRPr="00A902D8">
              <w:t>Evidence for presence of SARS-CoV-2 RNA in maternal/neonatal tissues and products of conception</w:t>
            </w:r>
          </w:p>
        </w:tc>
        <w:tc>
          <w:tcPr>
            <w:tcW w:w="472" w:type="pct"/>
          </w:tcPr>
          <w:p w14:paraId="2316816E" w14:textId="77777777" w:rsidR="00A57F91" w:rsidRDefault="00A57F91" w:rsidP="00BD56C3">
            <w:r>
              <w:t>Secondary (surrogate) outcome</w:t>
            </w:r>
          </w:p>
        </w:tc>
        <w:tc>
          <w:tcPr>
            <w:tcW w:w="368" w:type="pct"/>
          </w:tcPr>
          <w:p w14:paraId="31702816" w14:textId="77777777" w:rsidR="00A57F91" w:rsidRDefault="00A57F91" w:rsidP="00BD56C3">
            <w:r>
              <w:t>14</w:t>
            </w:r>
          </w:p>
        </w:tc>
        <w:tc>
          <w:tcPr>
            <w:tcW w:w="637" w:type="pct"/>
          </w:tcPr>
          <w:p w14:paraId="36BEA6A4" w14:textId="77777777" w:rsidR="00A57F91" w:rsidRDefault="00A57F91" w:rsidP="00BD56C3">
            <w:r>
              <w:t>Total 467 for cord blood</w:t>
            </w:r>
            <w:r w:rsidRPr="00153A38">
              <w:rPr>
                <w:vertAlign w:val="superscript"/>
              </w:rPr>
              <w:t>22,39,51,70,91,94,</w:t>
            </w:r>
            <w:r>
              <w:rPr>
                <w:vertAlign w:val="superscript"/>
              </w:rPr>
              <w:t xml:space="preserve"> </w:t>
            </w:r>
            <w:r w:rsidRPr="00153A38">
              <w:rPr>
                <w:vertAlign w:val="superscript"/>
              </w:rPr>
              <w:t>110</w:t>
            </w:r>
            <w:r>
              <w:rPr>
                <w:vertAlign w:val="superscript"/>
              </w:rPr>
              <w:t>,112,114</w:t>
            </w:r>
          </w:p>
          <w:p w14:paraId="4B0BA277" w14:textId="77777777" w:rsidR="00A57F91" w:rsidRDefault="00A57F91" w:rsidP="00BD56C3">
            <w:r>
              <w:t>Total 45 for amniotic fluid</w:t>
            </w:r>
            <w:r w:rsidRPr="00153A38">
              <w:rPr>
                <w:vertAlign w:val="superscript"/>
              </w:rPr>
              <w:t>7,22</w:t>
            </w:r>
            <w:r>
              <w:rPr>
                <w:vertAlign w:val="superscript"/>
              </w:rPr>
              <w:t>,32, 39,51,94,110,112,118,136</w:t>
            </w:r>
          </w:p>
          <w:p w14:paraId="1864949C" w14:textId="77777777" w:rsidR="00A57F91" w:rsidRDefault="00A57F91" w:rsidP="00BD56C3">
            <w:r>
              <w:t>Total 20 for placenta</w:t>
            </w:r>
            <w:r w:rsidRPr="00153A38">
              <w:rPr>
                <w:vertAlign w:val="superscript"/>
              </w:rPr>
              <w:t>12,22,68</w:t>
            </w:r>
            <w:r>
              <w:rPr>
                <w:vertAlign w:val="superscript"/>
              </w:rPr>
              <w:t>,70,94, 114,118,136</w:t>
            </w:r>
          </w:p>
          <w:p w14:paraId="65A5F54B" w14:textId="77777777" w:rsidR="00A57F91" w:rsidRDefault="00A57F91" w:rsidP="00BD56C3">
            <w:r>
              <w:t>Total 1 for serum</w:t>
            </w:r>
            <w:r w:rsidRPr="00153A38">
              <w:rPr>
                <w:vertAlign w:val="superscript"/>
              </w:rPr>
              <w:t>70</w:t>
            </w:r>
          </w:p>
          <w:p w14:paraId="2AC0292C" w14:textId="77777777" w:rsidR="00A57F91" w:rsidRDefault="00A57F91" w:rsidP="00BD56C3">
            <w:r>
              <w:t>Total 10 for breast milk</w:t>
            </w:r>
            <w:r w:rsidRPr="00153A38">
              <w:rPr>
                <w:vertAlign w:val="superscript"/>
              </w:rPr>
              <w:t>7,22,28,</w:t>
            </w:r>
            <w:r>
              <w:rPr>
                <w:vertAlign w:val="superscript"/>
              </w:rPr>
              <w:t>70</w:t>
            </w:r>
          </w:p>
          <w:p w14:paraId="28F8382E" w14:textId="77777777" w:rsidR="00A57F91" w:rsidRDefault="00A57F91" w:rsidP="00BD56C3">
            <w:r>
              <w:t>Total 8 for vaginal secretions</w:t>
            </w:r>
            <w:r w:rsidRPr="00153A38">
              <w:rPr>
                <w:vertAlign w:val="superscript"/>
              </w:rPr>
              <w:t>22,110</w:t>
            </w:r>
          </w:p>
        </w:tc>
        <w:tc>
          <w:tcPr>
            <w:tcW w:w="489" w:type="pct"/>
          </w:tcPr>
          <w:p w14:paraId="55900338" w14:textId="77777777" w:rsidR="00A57F91" w:rsidRDefault="00A57F91" w:rsidP="00BD56C3">
            <w:r>
              <w:t>Low quality</w:t>
            </w:r>
            <w:r w:rsidRPr="008319F3">
              <w:rPr>
                <w:vertAlign w:val="superscript"/>
              </w:rPr>
              <w:t>i</w:t>
            </w:r>
          </w:p>
        </w:tc>
        <w:tc>
          <w:tcPr>
            <w:tcW w:w="595" w:type="pct"/>
          </w:tcPr>
          <w:p w14:paraId="10D85244" w14:textId="77777777" w:rsidR="00A57F91" w:rsidRDefault="00A57F91" w:rsidP="00BD56C3">
            <w:r>
              <w:t>Moderate</w:t>
            </w:r>
            <w:r>
              <w:rPr>
                <w:vertAlign w:val="superscript"/>
              </w:rPr>
              <w:t>iii</w:t>
            </w:r>
          </w:p>
        </w:tc>
        <w:tc>
          <w:tcPr>
            <w:tcW w:w="824" w:type="pct"/>
          </w:tcPr>
          <w:p w14:paraId="55D8A2CA" w14:textId="77777777" w:rsidR="00A57F91" w:rsidRDefault="00A57F91" w:rsidP="00BD56C3">
            <w:r>
              <w:t>2 of 13 studies found evidence for virus presence in these tissues. One study found 3 placentas with viral RNA but also reported that contamination could have occurred during delivery. One study reported viral RNA found in amniotic fluid prior to the rupture of the membranes and in placenta which appeared to be damaged as a result of infection</w:t>
            </w:r>
          </w:p>
        </w:tc>
        <w:tc>
          <w:tcPr>
            <w:tcW w:w="517" w:type="pct"/>
            <w:vMerge/>
          </w:tcPr>
          <w:p w14:paraId="72EA000A" w14:textId="77777777" w:rsidR="00A57F91" w:rsidRDefault="00A57F91" w:rsidP="00BD56C3"/>
        </w:tc>
      </w:tr>
      <w:tr w:rsidR="00A57F91" w:rsidRPr="00A902D8" w14:paraId="2192040A" w14:textId="77777777" w:rsidTr="00BD56C3">
        <w:tc>
          <w:tcPr>
            <w:tcW w:w="5000" w:type="pct"/>
            <w:gridSpan w:val="8"/>
            <w:shd w:val="clear" w:color="auto" w:fill="BFBFBF" w:themeFill="background1" w:themeFillShade="BF"/>
          </w:tcPr>
          <w:p w14:paraId="0E16F3C2" w14:textId="77777777" w:rsidR="00A57F91" w:rsidRPr="00A902D8" w:rsidRDefault="00A57F91" w:rsidP="00BD56C3">
            <w:pPr>
              <w:rPr>
                <w:b/>
                <w:bCs/>
              </w:rPr>
            </w:pPr>
            <w:r>
              <w:rPr>
                <w:b/>
                <w:bCs/>
              </w:rPr>
              <w:t>Transmission from body fluids</w:t>
            </w:r>
          </w:p>
        </w:tc>
      </w:tr>
      <w:tr w:rsidR="00A57F91" w14:paraId="2E98FB8E" w14:textId="77777777" w:rsidTr="006A7326">
        <w:tc>
          <w:tcPr>
            <w:tcW w:w="1098" w:type="pct"/>
            <w:shd w:val="clear" w:color="auto" w:fill="auto"/>
          </w:tcPr>
          <w:p w14:paraId="79B1ADB3" w14:textId="77777777" w:rsidR="00A57F91" w:rsidRDefault="00A57F91" w:rsidP="00BD56C3">
            <w:r>
              <w:t>Epidemiological evidence for transmission of SARS-CoV-2 from faecal matter</w:t>
            </w:r>
          </w:p>
        </w:tc>
        <w:tc>
          <w:tcPr>
            <w:tcW w:w="472" w:type="pct"/>
            <w:shd w:val="clear" w:color="auto" w:fill="auto"/>
          </w:tcPr>
          <w:p w14:paraId="3061A377" w14:textId="77777777" w:rsidR="00A57F91" w:rsidRDefault="00A57F91" w:rsidP="00BD56C3">
            <w:r>
              <w:t>Primary outcome</w:t>
            </w:r>
          </w:p>
        </w:tc>
        <w:tc>
          <w:tcPr>
            <w:tcW w:w="368" w:type="pct"/>
            <w:shd w:val="clear" w:color="auto" w:fill="auto"/>
          </w:tcPr>
          <w:p w14:paraId="2CC8D463" w14:textId="77777777" w:rsidR="00A57F91" w:rsidRDefault="00A57F91" w:rsidP="00BD56C3">
            <w:r>
              <w:t>1</w:t>
            </w:r>
          </w:p>
        </w:tc>
        <w:tc>
          <w:tcPr>
            <w:tcW w:w="637" w:type="pct"/>
            <w:shd w:val="clear" w:color="auto" w:fill="auto"/>
          </w:tcPr>
          <w:p w14:paraId="2F88B0BC" w14:textId="77777777" w:rsidR="00A57F91" w:rsidRDefault="00A57F91" w:rsidP="00BD56C3">
            <w:r>
              <w:t>221</w:t>
            </w:r>
            <w:r w:rsidRPr="0062009B">
              <w:rPr>
                <w:vertAlign w:val="superscript"/>
              </w:rPr>
              <w:t>148</w:t>
            </w:r>
          </w:p>
        </w:tc>
        <w:tc>
          <w:tcPr>
            <w:tcW w:w="489" w:type="pct"/>
            <w:shd w:val="clear" w:color="auto" w:fill="auto"/>
          </w:tcPr>
          <w:p w14:paraId="29F0DCD0" w14:textId="77777777" w:rsidR="00A57F91" w:rsidRDefault="00A57F91" w:rsidP="00BD56C3">
            <w:r>
              <w:t>Low quality</w:t>
            </w:r>
            <w:r w:rsidRPr="008319F3">
              <w:rPr>
                <w:vertAlign w:val="superscript"/>
              </w:rPr>
              <w:t>i</w:t>
            </w:r>
          </w:p>
        </w:tc>
        <w:tc>
          <w:tcPr>
            <w:tcW w:w="595" w:type="pct"/>
            <w:shd w:val="clear" w:color="auto" w:fill="auto"/>
          </w:tcPr>
          <w:p w14:paraId="1853DA1A" w14:textId="77777777" w:rsidR="00A57F91" w:rsidRDefault="00A57F91" w:rsidP="00BD56C3">
            <w:r>
              <w:t>Weak</w:t>
            </w:r>
          </w:p>
        </w:tc>
        <w:tc>
          <w:tcPr>
            <w:tcW w:w="824" w:type="pct"/>
            <w:shd w:val="clear" w:color="auto" w:fill="auto"/>
          </w:tcPr>
          <w:p w14:paraId="63E2D64F" w14:textId="77777777" w:rsidR="00A57F91" w:rsidRDefault="00A57F91" w:rsidP="00BD56C3">
            <w:r>
              <w:t>1 of 1 studies provided evidence of interpersonal transmission via faecal aerosols</w:t>
            </w:r>
          </w:p>
        </w:tc>
        <w:tc>
          <w:tcPr>
            <w:tcW w:w="517" w:type="pct"/>
            <w:vMerge w:val="restart"/>
            <w:shd w:val="clear" w:color="auto" w:fill="auto"/>
          </w:tcPr>
          <w:p w14:paraId="10447DC0" w14:textId="77777777" w:rsidR="00A57F91" w:rsidRDefault="00A57F91" w:rsidP="00BD56C3">
            <w:r>
              <w:t xml:space="preserve">Unlikely </w:t>
            </w:r>
          </w:p>
        </w:tc>
      </w:tr>
      <w:tr w:rsidR="00A57F91" w14:paraId="0D8555EE" w14:textId="77777777" w:rsidTr="00A57F91">
        <w:tc>
          <w:tcPr>
            <w:tcW w:w="1098" w:type="pct"/>
          </w:tcPr>
          <w:p w14:paraId="3DF73108" w14:textId="77777777" w:rsidR="00A57F91" w:rsidRDefault="00A57F91" w:rsidP="00BD56C3">
            <w:r w:rsidRPr="00A902D8">
              <w:t>Evidence of presence of SARS-CoV-2 RNA in faecal matter</w:t>
            </w:r>
          </w:p>
        </w:tc>
        <w:tc>
          <w:tcPr>
            <w:tcW w:w="472" w:type="pct"/>
          </w:tcPr>
          <w:p w14:paraId="4F20CD75" w14:textId="77777777" w:rsidR="00A57F91" w:rsidRDefault="00A57F91" w:rsidP="00BD56C3">
            <w:r>
              <w:t>Secondary (surrogate) outcome</w:t>
            </w:r>
          </w:p>
        </w:tc>
        <w:tc>
          <w:tcPr>
            <w:tcW w:w="368" w:type="pct"/>
          </w:tcPr>
          <w:p w14:paraId="3876DB45" w14:textId="77777777" w:rsidR="00A57F91" w:rsidRDefault="00A57F91" w:rsidP="00BD56C3">
            <w:r>
              <w:t>32</w:t>
            </w:r>
          </w:p>
        </w:tc>
        <w:tc>
          <w:tcPr>
            <w:tcW w:w="637" w:type="pct"/>
          </w:tcPr>
          <w:p w14:paraId="42C6B0C5" w14:textId="77777777" w:rsidR="00A57F91" w:rsidRDefault="00A57F91" w:rsidP="00BD56C3">
            <w:pPr>
              <w:rPr>
                <w:vertAlign w:val="superscript"/>
              </w:rPr>
            </w:pPr>
            <w:r>
              <w:t>No of individuals with positive anal swabs: total 72</w:t>
            </w:r>
            <w:r>
              <w:rPr>
                <w:vertAlign w:val="superscript"/>
              </w:rPr>
              <w:t>21,25,</w:t>
            </w:r>
          </w:p>
          <w:p w14:paraId="5B785313" w14:textId="77777777" w:rsidR="00A57F91" w:rsidRDefault="00A57F91" w:rsidP="00BD56C3">
            <w:r>
              <w:rPr>
                <w:vertAlign w:val="superscript"/>
              </w:rPr>
              <w:t>36,45,72,88,112,126</w:t>
            </w:r>
          </w:p>
          <w:p w14:paraId="3217F41E" w14:textId="77777777" w:rsidR="00A57F91" w:rsidRDefault="00A57F91" w:rsidP="00BD56C3">
            <w:r>
              <w:t>No of positive anal swabs: 120</w:t>
            </w:r>
            <w:r>
              <w:rPr>
                <w:vertAlign w:val="superscript"/>
              </w:rPr>
              <w:t>101</w:t>
            </w:r>
          </w:p>
          <w:p w14:paraId="5BFCF22C" w14:textId="77777777" w:rsidR="00A57F91" w:rsidRDefault="00A57F91" w:rsidP="00BD56C3">
            <w:pPr>
              <w:rPr>
                <w:vertAlign w:val="superscript"/>
              </w:rPr>
            </w:pPr>
            <w:r>
              <w:t>No of individuals with positive stool: total 439</w:t>
            </w:r>
            <w:r>
              <w:rPr>
                <w:vertAlign w:val="superscript"/>
              </w:rPr>
              <w:t>15,31,38,50,53,</w:t>
            </w:r>
          </w:p>
          <w:p w14:paraId="11E36292" w14:textId="77777777" w:rsidR="00A57F91" w:rsidRDefault="00A57F91" w:rsidP="00BD56C3">
            <w:pPr>
              <w:rPr>
                <w:vertAlign w:val="superscript"/>
              </w:rPr>
            </w:pPr>
            <w:r>
              <w:rPr>
                <w:vertAlign w:val="superscript"/>
              </w:rPr>
              <w:t>68,69,89-91,95,104,108,111,</w:t>
            </w:r>
          </w:p>
          <w:p w14:paraId="5B4933AF" w14:textId="77777777" w:rsidR="00A57F91" w:rsidRDefault="00A57F91" w:rsidP="00BD56C3">
            <w:r>
              <w:rPr>
                <w:vertAlign w:val="superscript"/>
              </w:rPr>
              <w:t>121,125,130,131</w:t>
            </w:r>
          </w:p>
          <w:p w14:paraId="2250A6B4" w14:textId="77777777" w:rsidR="00A57F91" w:rsidRDefault="00A57F91" w:rsidP="00BD56C3">
            <w:r>
              <w:t>No of positive stool samples: total 397</w:t>
            </w:r>
            <w:r w:rsidRPr="00153A38">
              <w:rPr>
                <w:vertAlign w:val="superscript"/>
              </w:rPr>
              <w:t>9</w:t>
            </w:r>
            <w:r>
              <w:rPr>
                <w:vertAlign w:val="superscript"/>
              </w:rPr>
              <w:t>6</w:t>
            </w:r>
            <w:r w:rsidRPr="00153A38">
              <w:rPr>
                <w:vertAlign w:val="superscript"/>
              </w:rPr>
              <w:t>,</w:t>
            </w:r>
            <w:r>
              <w:rPr>
                <w:vertAlign w:val="superscript"/>
              </w:rPr>
              <w:t>101,129</w:t>
            </w:r>
          </w:p>
          <w:p w14:paraId="0B1810F9" w14:textId="77777777" w:rsidR="00A57F91" w:rsidRDefault="00A57F91" w:rsidP="00BD56C3">
            <w:r>
              <w:t>No of positive sewage samples: total 65</w:t>
            </w:r>
            <w:r>
              <w:rPr>
                <w:vertAlign w:val="superscript"/>
              </w:rPr>
              <w:t>4</w:t>
            </w:r>
            <w:r w:rsidRPr="00153A38">
              <w:rPr>
                <w:vertAlign w:val="superscript"/>
              </w:rPr>
              <w:t>,</w:t>
            </w:r>
            <w:r>
              <w:rPr>
                <w:vertAlign w:val="superscript"/>
              </w:rPr>
              <w:t>62,93,105</w:t>
            </w:r>
          </w:p>
        </w:tc>
        <w:tc>
          <w:tcPr>
            <w:tcW w:w="489" w:type="pct"/>
          </w:tcPr>
          <w:p w14:paraId="354FE22C" w14:textId="77777777" w:rsidR="00A57F91" w:rsidRDefault="00A57F91" w:rsidP="00BD56C3">
            <w:r>
              <w:t>All studies low quality</w:t>
            </w:r>
            <w:r>
              <w:rPr>
                <w:vertAlign w:val="superscript"/>
              </w:rPr>
              <w:t xml:space="preserve">i </w:t>
            </w:r>
            <w:r>
              <w:t>except,</w:t>
            </w:r>
            <w:r>
              <w:rPr>
                <w:vertAlign w:val="superscript"/>
              </w:rPr>
              <w:t>4</w:t>
            </w:r>
            <w:r w:rsidRPr="00153A38">
              <w:rPr>
                <w:vertAlign w:val="superscript"/>
              </w:rPr>
              <w:t>,</w:t>
            </w:r>
            <w:r>
              <w:rPr>
                <w:vertAlign w:val="superscript"/>
              </w:rPr>
              <w:t>62,93,105</w:t>
            </w:r>
            <w:r w:rsidRPr="00153A38">
              <w:t xml:space="preserve"> </w:t>
            </w:r>
            <w:r>
              <w:t xml:space="preserve">which were </w:t>
            </w:r>
            <w:r w:rsidRPr="00153A38">
              <w:t>not</w:t>
            </w:r>
            <w:r>
              <w:t xml:space="preserve"> assessed</w:t>
            </w:r>
            <w:r>
              <w:rPr>
                <w:vertAlign w:val="superscript"/>
              </w:rPr>
              <w:t>ii</w:t>
            </w:r>
          </w:p>
        </w:tc>
        <w:tc>
          <w:tcPr>
            <w:tcW w:w="595" w:type="pct"/>
          </w:tcPr>
          <w:p w14:paraId="54A470EC" w14:textId="77777777" w:rsidR="00A57F91" w:rsidRDefault="00A57F91" w:rsidP="00BD56C3">
            <w:r>
              <w:t>Moderate</w:t>
            </w:r>
            <w:r>
              <w:rPr>
                <w:vertAlign w:val="superscript"/>
              </w:rPr>
              <w:t>iii</w:t>
            </w:r>
          </w:p>
        </w:tc>
        <w:tc>
          <w:tcPr>
            <w:tcW w:w="824" w:type="pct"/>
          </w:tcPr>
          <w:p w14:paraId="438CFDC1" w14:textId="77777777" w:rsidR="00A57F91" w:rsidRDefault="00A57F91" w:rsidP="00BD56C3">
            <w:r>
              <w:t xml:space="preserve">31 of 32 studies found evidence of virus in anal swabs, stools or sewage. One study which did not find evidence of this was conducted on stool samples of two patients. </w:t>
            </w:r>
          </w:p>
        </w:tc>
        <w:tc>
          <w:tcPr>
            <w:tcW w:w="517" w:type="pct"/>
            <w:vMerge/>
            <w:shd w:val="clear" w:color="auto" w:fill="FFC000"/>
          </w:tcPr>
          <w:p w14:paraId="12EF9DCC" w14:textId="77777777" w:rsidR="00A57F91" w:rsidRDefault="00A57F91" w:rsidP="00BD56C3"/>
        </w:tc>
      </w:tr>
      <w:tr w:rsidR="00A57F91" w14:paraId="0A00DB72" w14:textId="77777777" w:rsidTr="00A57F91">
        <w:tc>
          <w:tcPr>
            <w:tcW w:w="1098" w:type="pct"/>
          </w:tcPr>
          <w:p w14:paraId="4F3E557D" w14:textId="77777777" w:rsidR="00A57F91" w:rsidRDefault="00A57F91" w:rsidP="00BD56C3">
            <w:r w:rsidRPr="00A902D8">
              <w:t>Evidence of presence of viable SARS-CoV-2 virus in faecal matter</w:t>
            </w:r>
          </w:p>
        </w:tc>
        <w:tc>
          <w:tcPr>
            <w:tcW w:w="472" w:type="pct"/>
          </w:tcPr>
          <w:p w14:paraId="256287EF" w14:textId="77777777" w:rsidR="00A57F91" w:rsidRDefault="00A57F91" w:rsidP="00BD56C3">
            <w:r>
              <w:t>Secondary (surrogate) outcome</w:t>
            </w:r>
          </w:p>
        </w:tc>
        <w:tc>
          <w:tcPr>
            <w:tcW w:w="368" w:type="pct"/>
          </w:tcPr>
          <w:p w14:paraId="5005A866" w14:textId="77777777" w:rsidR="00A57F91" w:rsidRDefault="00A57F91" w:rsidP="00BD56C3">
            <w:r>
              <w:t>4</w:t>
            </w:r>
          </w:p>
        </w:tc>
        <w:tc>
          <w:tcPr>
            <w:tcW w:w="637" w:type="pct"/>
          </w:tcPr>
          <w:p w14:paraId="041A4353" w14:textId="77777777" w:rsidR="00A57F91" w:rsidRDefault="00A57F91" w:rsidP="00BD56C3">
            <w:r>
              <w:t>No of stool samples with viable virus: total 5</w:t>
            </w:r>
            <w:r w:rsidRPr="00153A38">
              <w:rPr>
                <w:vertAlign w:val="superscript"/>
              </w:rPr>
              <w:t>9</w:t>
            </w:r>
            <w:r>
              <w:rPr>
                <w:vertAlign w:val="superscript"/>
              </w:rPr>
              <w:t>6</w:t>
            </w:r>
            <w:r w:rsidRPr="00153A38">
              <w:rPr>
                <w:vertAlign w:val="superscript"/>
              </w:rPr>
              <w:t>,12</w:t>
            </w:r>
            <w:r>
              <w:rPr>
                <w:vertAlign w:val="superscript"/>
              </w:rPr>
              <w:t>9</w:t>
            </w:r>
          </w:p>
          <w:p w14:paraId="7E957AB3" w14:textId="77777777" w:rsidR="00A57F91" w:rsidRDefault="00A57F91" w:rsidP="00BD56C3">
            <w:r>
              <w:t>No of sewage samples with viable virus: total 6</w:t>
            </w:r>
            <w:r>
              <w:rPr>
                <w:vertAlign w:val="superscript"/>
              </w:rPr>
              <w:t>4</w:t>
            </w:r>
            <w:r w:rsidRPr="00153A38">
              <w:rPr>
                <w:vertAlign w:val="superscript"/>
              </w:rPr>
              <w:t>,9</w:t>
            </w:r>
            <w:r>
              <w:rPr>
                <w:vertAlign w:val="superscript"/>
              </w:rPr>
              <w:t>3</w:t>
            </w:r>
          </w:p>
        </w:tc>
        <w:tc>
          <w:tcPr>
            <w:tcW w:w="489" w:type="pct"/>
          </w:tcPr>
          <w:p w14:paraId="47912408" w14:textId="77777777" w:rsidR="00A57F91" w:rsidRDefault="00A57F91" w:rsidP="00BD56C3">
            <w:r>
              <w:t>Low quality</w:t>
            </w:r>
            <w:r w:rsidRPr="008319F3">
              <w:rPr>
                <w:vertAlign w:val="superscript"/>
              </w:rPr>
              <w:t>i</w:t>
            </w:r>
            <w:r>
              <w:t xml:space="preserve">, </w:t>
            </w:r>
            <w:r>
              <w:rPr>
                <w:vertAlign w:val="superscript"/>
              </w:rPr>
              <w:t>96,129</w:t>
            </w:r>
            <w:r w:rsidRPr="00153A38">
              <w:t xml:space="preserve"> </w:t>
            </w:r>
          </w:p>
          <w:p w14:paraId="26201C40" w14:textId="77777777" w:rsidR="00A57F91" w:rsidRDefault="00A57F91" w:rsidP="00BD56C3">
            <w:r w:rsidRPr="00153A38">
              <w:t>not</w:t>
            </w:r>
            <w:r>
              <w:t xml:space="preserve"> assessed</w:t>
            </w:r>
            <w:r>
              <w:rPr>
                <w:vertAlign w:val="superscript"/>
              </w:rPr>
              <w:t>ii 4,93</w:t>
            </w:r>
          </w:p>
        </w:tc>
        <w:tc>
          <w:tcPr>
            <w:tcW w:w="595" w:type="pct"/>
          </w:tcPr>
          <w:p w14:paraId="38E898D2" w14:textId="77777777" w:rsidR="00A57F91" w:rsidRDefault="00A57F91" w:rsidP="00BD56C3">
            <w:r>
              <w:t xml:space="preserve">Weak </w:t>
            </w:r>
          </w:p>
        </w:tc>
        <w:tc>
          <w:tcPr>
            <w:tcW w:w="824" w:type="pct"/>
          </w:tcPr>
          <w:p w14:paraId="4E3B7466" w14:textId="77777777" w:rsidR="00A57F91" w:rsidRDefault="00A57F91" w:rsidP="00BD56C3">
            <w:r>
              <w:t>2 of 2 studies found evidence of viable virus in stool</w:t>
            </w:r>
          </w:p>
          <w:p w14:paraId="59ED4B2A" w14:textId="77777777" w:rsidR="00A57F91" w:rsidRDefault="00A57F91" w:rsidP="00BD56C3">
            <w:r>
              <w:t>0 of 2 studies found evidence of viable virus in sewage</w:t>
            </w:r>
          </w:p>
        </w:tc>
        <w:tc>
          <w:tcPr>
            <w:tcW w:w="517" w:type="pct"/>
            <w:vMerge/>
            <w:shd w:val="clear" w:color="auto" w:fill="FFC000"/>
          </w:tcPr>
          <w:p w14:paraId="7F69697D" w14:textId="77777777" w:rsidR="00A57F91" w:rsidRDefault="00A57F91" w:rsidP="00BD56C3"/>
        </w:tc>
      </w:tr>
      <w:tr w:rsidR="00A57F91" w14:paraId="31303855" w14:textId="77777777" w:rsidTr="00BD56C3">
        <w:tc>
          <w:tcPr>
            <w:tcW w:w="1098" w:type="pct"/>
          </w:tcPr>
          <w:p w14:paraId="5DEF61C7" w14:textId="77777777" w:rsidR="00A57F91" w:rsidRDefault="00A57F91" w:rsidP="00BD56C3">
            <w:r w:rsidRPr="00A902D8">
              <w:t xml:space="preserve">Epidemiological evidence for transmission of SARS-CoV-2 from </w:t>
            </w:r>
            <w:r>
              <w:t>urine</w:t>
            </w:r>
          </w:p>
        </w:tc>
        <w:tc>
          <w:tcPr>
            <w:tcW w:w="472" w:type="pct"/>
          </w:tcPr>
          <w:p w14:paraId="4387066E" w14:textId="77777777" w:rsidR="00A57F91" w:rsidRDefault="00A57F91" w:rsidP="00BD56C3">
            <w:r>
              <w:t>Primary outcome</w:t>
            </w:r>
          </w:p>
        </w:tc>
        <w:tc>
          <w:tcPr>
            <w:tcW w:w="368" w:type="pct"/>
          </w:tcPr>
          <w:p w14:paraId="2E0E7C75" w14:textId="77777777" w:rsidR="00A57F91" w:rsidRDefault="00A57F91" w:rsidP="00BD56C3">
            <w:r>
              <w:t>0</w:t>
            </w:r>
          </w:p>
        </w:tc>
        <w:tc>
          <w:tcPr>
            <w:tcW w:w="637" w:type="pct"/>
          </w:tcPr>
          <w:p w14:paraId="7CC96DD1" w14:textId="77777777" w:rsidR="00A57F91" w:rsidRDefault="00A57F91" w:rsidP="00BD56C3">
            <w:r>
              <w:t>n/a</w:t>
            </w:r>
          </w:p>
        </w:tc>
        <w:tc>
          <w:tcPr>
            <w:tcW w:w="489" w:type="pct"/>
          </w:tcPr>
          <w:p w14:paraId="5686D88B" w14:textId="77777777" w:rsidR="00A57F91" w:rsidRDefault="00A57F91" w:rsidP="00BD56C3">
            <w:r>
              <w:t>n/a</w:t>
            </w:r>
          </w:p>
        </w:tc>
        <w:tc>
          <w:tcPr>
            <w:tcW w:w="595" w:type="pct"/>
          </w:tcPr>
          <w:p w14:paraId="0E2E42D0" w14:textId="77777777" w:rsidR="00A57F91" w:rsidRDefault="00A57F91" w:rsidP="00BD56C3">
            <w:r>
              <w:t xml:space="preserve">No evidence </w:t>
            </w:r>
          </w:p>
        </w:tc>
        <w:tc>
          <w:tcPr>
            <w:tcW w:w="824" w:type="pct"/>
          </w:tcPr>
          <w:p w14:paraId="1FC5D1C6" w14:textId="77777777" w:rsidR="00A57F91" w:rsidRDefault="00A57F91" w:rsidP="00BD56C3">
            <w:r>
              <w:t>No evidence</w:t>
            </w:r>
          </w:p>
        </w:tc>
        <w:tc>
          <w:tcPr>
            <w:tcW w:w="517" w:type="pct"/>
            <w:vMerge w:val="restart"/>
          </w:tcPr>
          <w:p w14:paraId="030D52DA" w14:textId="77777777" w:rsidR="00A57F91" w:rsidRDefault="00A57F91" w:rsidP="00BD56C3">
            <w:r>
              <w:t xml:space="preserve">Unlikely </w:t>
            </w:r>
          </w:p>
        </w:tc>
      </w:tr>
      <w:tr w:rsidR="00A57F91" w14:paraId="6CF26400" w14:textId="77777777" w:rsidTr="00BD56C3">
        <w:tc>
          <w:tcPr>
            <w:tcW w:w="1098" w:type="pct"/>
          </w:tcPr>
          <w:p w14:paraId="21EDE522" w14:textId="77777777" w:rsidR="00A57F91" w:rsidRDefault="00A57F91" w:rsidP="00BD56C3">
            <w:r w:rsidRPr="00A902D8">
              <w:t>Evidence of presence of SARS-CoV-2 RNA in urine</w:t>
            </w:r>
          </w:p>
        </w:tc>
        <w:tc>
          <w:tcPr>
            <w:tcW w:w="472" w:type="pct"/>
          </w:tcPr>
          <w:p w14:paraId="3E7C0213" w14:textId="77777777" w:rsidR="00A57F91" w:rsidRDefault="00A57F91" w:rsidP="00BD56C3">
            <w:r>
              <w:t>Secondary (surrogate) outcome</w:t>
            </w:r>
          </w:p>
        </w:tc>
        <w:tc>
          <w:tcPr>
            <w:tcW w:w="368" w:type="pct"/>
          </w:tcPr>
          <w:p w14:paraId="366859A3" w14:textId="77777777" w:rsidR="00A57F91" w:rsidRDefault="00A57F91" w:rsidP="00BD56C3">
            <w:r>
              <w:t>11</w:t>
            </w:r>
          </w:p>
        </w:tc>
        <w:tc>
          <w:tcPr>
            <w:tcW w:w="637" w:type="pct"/>
          </w:tcPr>
          <w:p w14:paraId="5C4387AC" w14:textId="77777777" w:rsidR="00A57F91" w:rsidRDefault="00A57F91" w:rsidP="00BD56C3">
            <w:pPr>
              <w:rPr>
                <w:vertAlign w:val="superscript"/>
              </w:rPr>
            </w:pPr>
            <w:r>
              <w:t>No of individuals with positive urine sample: total 150</w:t>
            </w:r>
            <w:r>
              <w:rPr>
                <w:vertAlign w:val="superscript"/>
              </w:rPr>
              <w:t>31,</w:t>
            </w:r>
          </w:p>
          <w:p w14:paraId="25B8B9F0" w14:textId="77777777" w:rsidR="00A57F91" w:rsidRDefault="00A57F91" w:rsidP="00BD56C3">
            <w:pPr>
              <w:rPr>
                <w:vertAlign w:val="superscript"/>
              </w:rPr>
            </w:pPr>
            <w:r>
              <w:rPr>
                <w:vertAlign w:val="superscript"/>
              </w:rPr>
              <w:t>38,53,68,72,91,130,131,135</w:t>
            </w:r>
          </w:p>
          <w:p w14:paraId="3AC1E79B" w14:textId="77777777" w:rsidR="00A57F91" w:rsidRPr="008319F3" w:rsidRDefault="00A57F91" w:rsidP="00BD56C3">
            <w:r>
              <w:t>No of positive samples: total 82</w:t>
            </w:r>
            <w:r w:rsidRPr="008319F3">
              <w:rPr>
                <w:vertAlign w:val="superscript"/>
              </w:rPr>
              <w:t>1</w:t>
            </w:r>
            <w:r>
              <w:rPr>
                <w:vertAlign w:val="superscript"/>
              </w:rPr>
              <w:t>5</w:t>
            </w:r>
            <w:r w:rsidRPr="008319F3">
              <w:rPr>
                <w:vertAlign w:val="superscript"/>
              </w:rPr>
              <w:t>,9</w:t>
            </w:r>
            <w:r>
              <w:rPr>
                <w:vertAlign w:val="superscript"/>
              </w:rPr>
              <w:t>6</w:t>
            </w:r>
          </w:p>
        </w:tc>
        <w:tc>
          <w:tcPr>
            <w:tcW w:w="489" w:type="pct"/>
          </w:tcPr>
          <w:p w14:paraId="3BDF00B9" w14:textId="77777777" w:rsidR="00A57F91" w:rsidRDefault="00A57F91" w:rsidP="00BD56C3">
            <w:r>
              <w:t>Low quality</w:t>
            </w:r>
            <w:r w:rsidRPr="008319F3">
              <w:rPr>
                <w:vertAlign w:val="superscript"/>
              </w:rPr>
              <w:t>i</w:t>
            </w:r>
          </w:p>
        </w:tc>
        <w:tc>
          <w:tcPr>
            <w:tcW w:w="595" w:type="pct"/>
          </w:tcPr>
          <w:p w14:paraId="752B83C2" w14:textId="77777777" w:rsidR="00A57F91" w:rsidRDefault="00A57F91" w:rsidP="00BD56C3">
            <w:r>
              <w:t>Moderate</w:t>
            </w:r>
            <w:r>
              <w:rPr>
                <w:vertAlign w:val="superscript"/>
              </w:rPr>
              <w:t>iii</w:t>
            </w:r>
          </w:p>
        </w:tc>
        <w:tc>
          <w:tcPr>
            <w:tcW w:w="824" w:type="pct"/>
          </w:tcPr>
          <w:p w14:paraId="216A9F6A" w14:textId="77777777" w:rsidR="00A57F91" w:rsidRDefault="00A57F91" w:rsidP="00BD56C3">
            <w:r>
              <w:t>5 of 9 studies found evidence of viral RNA in urine of 8/150 individuals</w:t>
            </w:r>
          </w:p>
          <w:p w14:paraId="12727BC1" w14:textId="77777777" w:rsidR="00A57F91" w:rsidRDefault="00A57F91" w:rsidP="00BD56C3">
            <w:r>
              <w:t>0 of 2 studies found evidence of viral RNA in urine samples (0/82)</w:t>
            </w:r>
          </w:p>
        </w:tc>
        <w:tc>
          <w:tcPr>
            <w:tcW w:w="517" w:type="pct"/>
            <w:vMerge/>
          </w:tcPr>
          <w:p w14:paraId="4D025136" w14:textId="77777777" w:rsidR="00A57F91" w:rsidRDefault="00A57F91" w:rsidP="00BD56C3"/>
        </w:tc>
      </w:tr>
      <w:tr w:rsidR="00A57F91" w14:paraId="5B5287EA" w14:textId="77777777" w:rsidTr="00BD56C3">
        <w:tc>
          <w:tcPr>
            <w:tcW w:w="1098" w:type="pct"/>
          </w:tcPr>
          <w:p w14:paraId="29F3369B" w14:textId="77777777" w:rsidR="00A57F91" w:rsidRDefault="00A57F91" w:rsidP="00BD56C3">
            <w:r w:rsidRPr="00A902D8">
              <w:t>Evidence of presence of viable SARS-CoV-2 virus in urine</w:t>
            </w:r>
          </w:p>
        </w:tc>
        <w:tc>
          <w:tcPr>
            <w:tcW w:w="472" w:type="pct"/>
          </w:tcPr>
          <w:p w14:paraId="7282B3A5" w14:textId="77777777" w:rsidR="00A57F91" w:rsidRDefault="00A57F91" w:rsidP="00BD56C3">
            <w:r>
              <w:t>Secondary (surrogate) outcome</w:t>
            </w:r>
          </w:p>
        </w:tc>
        <w:tc>
          <w:tcPr>
            <w:tcW w:w="368" w:type="pct"/>
          </w:tcPr>
          <w:p w14:paraId="1B32AAE5" w14:textId="77777777" w:rsidR="00A57F91" w:rsidRDefault="00A57F91" w:rsidP="00BD56C3">
            <w:r>
              <w:t>1</w:t>
            </w:r>
          </w:p>
        </w:tc>
        <w:tc>
          <w:tcPr>
            <w:tcW w:w="637" w:type="pct"/>
          </w:tcPr>
          <w:p w14:paraId="01D2C0AD" w14:textId="77777777" w:rsidR="00A57F91" w:rsidRDefault="00A57F91" w:rsidP="00BD56C3">
            <w:r>
              <w:t>1</w:t>
            </w:r>
            <w:r w:rsidRPr="008319F3">
              <w:rPr>
                <w:vertAlign w:val="superscript"/>
              </w:rPr>
              <w:t>13</w:t>
            </w:r>
            <w:r>
              <w:rPr>
                <w:vertAlign w:val="superscript"/>
              </w:rPr>
              <w:t>5</w:t>
            </w:r>
          </w:p>
        </w:tc>
        <w:tc>
          <w:tcPr>
            <w:tcW w:w="489" w:type="pct"/>
          </w:tcPr>
          <w:p w14:paraId="0D366A24" w14:textId="77777777" w:rsidR="00A57F91" w:rsidRDefault="00A57F91" w:rsidP="00BD56C3">
            <w:r>
              <w:t>Low quality</w:t>
            </w:r>
            <w:r w:rsidRPr="008319F3">
              <w:rPr>
                <w:vertAlign w:val="superscript"/>
              </w:rPr>
              <w:t>i</w:t>
            </w:r>
          </w:p>
        </w:tc>
        <w:tc>
          <w:tcPr>
            <w:tcW w:w="595" w:type="pct"/>
          </w:tcPr>
          <w:p w14:paraId="7B92B0E2" w14:textId="77777777" w:rsidR="00A57F91" w:rsidRDefault="00A57F91" w:rsidP="00BD56C3">
            <w:r>
              <w:t xml:space="preserve">Weak </w:t>
            </w:r>
          </w:p>
        </w:tc>
        <w:tc>
          <w:tcPr>
            <w:tcW w:w="824" w:type="pct"/>
          </w:tcPr>
          <w:p w14:paraId="4598BBB6" w14:textId="77777777" w:rsidR="00A57F91" w:rsidRDefault="00A57F91" w:rsidP="00BD56C3">
            <w:r>
              <w:t>1 of 1 studies found evidence for viable virus in one individual</w:t>
            </w:r>
          </w:p>
        </w:tc>
        <w:tc>
          <w:tcPr>
            <w:tcW w:w="517" w:type="pct"/>
            <w:vMerge/>
          </w:tcPr>
          <w:p w14:paraId="0F661C26" w14:textId="77777777" w:rsidR="00A57F91" w:rsidRDefault="00A57F91" w:rsidP="00BD56C3"/>
        </w:tc>
      </w:tr>
      <w:tr w:rsidR="00A57F91" w14:paraId="4DDD7050" w14:textId="77777777" w:rsidTr="00BD56C3">
        <w:tc>
          <w:tcPr>
            <w:tcW w:w="1098" w:type="pct"/>
          </w:tcPr>
          <w:p w14:paraId="0834F8FF" w14:textId="77777777" w:rsidR="00A57F91" w:rsidRDefault="00A57F91" w:rsidP="00BD56C3">
            <w:r w:rsidRPr="00A902D8">
              <w:t xml:space="preserve">Epidemiological evidence for transmission of SARS-CoV-2 </w:t>
            </w:r>
            <w:r>
              <w:t>via</w:t>
            </w:r>
            <w:r w:rsidRPr="00A902D8">
              <w:t xml:space="preserve"> ocular s</w:t>
            </w:r>
            <w:r>
              <w:t>urface</w:t>
            </w:r>
          </w:p>
        </w:tc>
        <w:tc>
          <w:tcPr>
            <w:tcW w:w="472" w:type="pct"/>
          </w:tcPr>
          <w:p w14:paraId="73411212" w14:textId="77777777" w:rsidR="00A57F91" w:rsidRDefault="00A57F91" w:rsidP="00BD56C3">
            <w:r>
              <w:t>Primary outcome</w:t>
            </w:r>
          </w:p>
        </w:tc>
        <w:tc>
          <w:tcPr>
            <w:tcW w:w="368" w:type="pct"/>
          </w:tcPr>
          <w:p w14:paraId="225F28AA" w14:textId="77777777" w:rsidR="00A57F91" w:rsidRDefault="00A57F91" w:rsidP="00BD56C3">
            <w:r>
              <w:t>2</w:t>
            </w:r>
          </w:p>
        </w:tc>
        <w:tc>
          <w:tcPr>
            <w:tcW w:w="637" w:type="pct"/>
          </w:tcPr>
          <w:p w14:paraId="37A7B96E" w14:textId="77777777" w:rsidR="00A57F91" w:rsidRDefault="00A57F91" w:rsidP="00BD56C3">
            <w:r>
              <w:t>2,</w:t>
            </w:r>
            <w:r w:rsidRPr="008319F3">
              <w:rPr>
                <w:vertAlign w:val="superscript"/>
              </w:rPr>
              <w:t>4</w:t>
            </w:r>
            <w:r>
              <w:rPr>
                <w:vertAlign w:val="superscript"/>
              </w:rPr>
              <w:t>9</w:t>
            </w:r>
            <w:r>
              <w:t xml:space="preserve"> 1</w:t>
            </w:r>
            <w:r w:rsidRPr="008319F3">
              <w:rPr>
                <w:vertAlign w:val="superscript"/>
              </w:rPr>
              <w:t>12</w:t>
            </w:r>
            <w:r>
              <w:rPr>
                <w:vertAlign w:val="superscript"/>
              </w:rPr>
              <w:t>7</w:t>
            </w:r>
          </w:p>
        </w:tc>
        <w:tc>
          <w:tcPr>
            <w:tcW w:w="489" w:type="pct"/>
          </w:tcPr>
          <w:p w14:paraId="3881893A" w14:textId="77777777" w:rsidR="00A57F91" w:rsidRDefault="00A57F91" w:rsidP="00BD56C3">
            <w:r>
              <w:t>Low quality</w:t>
            </w:r>
            <w:r w:rsidRPr="008319F3">
              <w:rPr>
                <w:vertAlign w:val="superscript"/>
              </w:rPr>
              <w:t>i</w:t>
            </w:r>
          </w:p>
        </w:tc>
        <w:tc>
          <w:tcPr>
            <w:tcW w:w="595" w:type="pct"/>
          </w:tcPr>
          <w:p w14:paraId="5C7A4EDC" w14:textId="77777777" w:rsidR="00A57F91" w:rsidRDefault="00A57F91" w:rsidP="00BD56C3">
            <w:r>
              <w:t xml:space="preserve">Weak </w:t>
            </w:r>
          </w:p>
        </w:tc>
        <w:tc>
          <w:tcPr>
            <w:tcW w:w="824" w:type="pct"/>
          </w:tcPr>
          <w:p w14:paraId="5B303120" w14:textId="77777777" w:rsidR="00A57F91" w:rsidRDefault="00A57F91" w:rsidP="00BD56C3">
            <w:r>
              <w:t>2 of 2 studies found evidence for transmission via ocular surface in 3/3 individuals</w:t>
            </w:r>
          </w:p>
        </w:tc>
        <w:tc>
          <w:tcPr>
            <w:tcW w:w="517" w:type="pct"/>
          </w:tcPr>
          <w:p w14:paraId="62D98558" w14:textId="77777777" w:rsidR="00A57F91" w:rsidRDefault="00A57F91" w:rsidP="00BD56C3">
            <w:r>
              <w:t xml:space="preserve">Possible </w:t>
            </w:r>
          </w:p>
        </w:tc>
      </w:tr>
      <w:tr w:rsidR="00A57F91" w14:paraId="6DADD031" w14:textId="77777777" w:rsidTr="00BD56C3">
        <w:tc>
          <w:tcPr>
            <w:tcW w:w="1098" w:type="pct"/>
          </w:tcPr>
          <w:p w14:paraId="432A83C1" w14:textId="77777777" w:rsidR="00A57F91" w:rsidRDefault="00A57F91" w:rsidP="00BD56C3">
            <w:r w:rsidRPr="00A902D8">
              <w:t xml:space="preserve">Epidemiological evidence for transmission of SARS-CoV-2 </w:t>
            </w:r>
            <w:r>
              <w:t>from ocular secretions</w:t>
            </w:r>
          </w:p>
        </w:tc>
        <w:tc>
          <w:tcPr>
            <w:tcW w:w="472" w:type="pct"/>
          </w:tcPr>
          <w:p w14:paraId="510D6305" w14:textId="77777777" w:rsidR="00A57F91" w:rsidRDefault="00A57F91" w:rsidP="00BD56C3">
            <w:r>
              <w:t>Primary outcome</w:t>
            </w:r>
          </w:p>
        </w:tc>
        <w:tc>
          <w:tcPr>
            <w:tcW w:w="368" w:type="pct"/>
          </w:tcPr>
          <w:p w14:paraId="099CA3D7" w14:textId="77777777" w:rsidR="00A57F91" w:rsidRDefault="00A57F91" w:rsidP="00BD56C3">
            <w:r>
              <w:t>0</w:t>
            </w:r>
          </w:p>
        </w:tc>
        <w:tc>
          <w:tcPr>
            <w:tcW w:w="637" w:type="pct"/>
          </w:tcPr>
          <w:p w14:paraId="59462D98" w14:textId="77777777" w:rsidR="00A57F91" w:rsidRDefault="00A57F91" w:rsidP="00BD56C3">
            <w:r>
              <w:t>n/a</w:t>
            </w:r>
          </w:p>
        </w:tc>
        <w:tc>
          <w:tcPr>
            <w:tcW w:w="489" w:type="pct"/>
          </w:tcPr>
          <w:p w14:paraId="74500CC9" w14:textId="77777777" w:rsidR="00A57F91" w:rsidRDefault="00A57F91" w:rsidP="00BD56C3">
            <w:r>
              <w:t>n/a</w:t>
            </w:r>
          </w:p>
        </w:tc>
        <w:tc>
          <w:tcPr>
            <w:tcW w:w="595" w:type="pct"/>
          </w:tcPr>
          <w:p w14:paraId="3E0782CA" w14:textId="77777777" w:rsidR="00A57F91" w:rsidRDefault="00A57F91" w:rsidP="00BD56C3">
            <w:r>
              <w:t xml:space="preserve">No evidence </w:t>
            </w:r>
          </w:p>
        </w:tc>
        <w:tc>
          <w:tcPr>
            <w:tcW w:w="824" w:type="pct"/>
          </w:tcPr>
          <w:p w14:paraId="41315E51" w14:textId="77777777" w:rsidR="00A57F91" w:rsidRDefault="00A57F91" w:rsidP="00BD56C3">
            <w:r>
              <w:t>No evidence</w:t>
            </w:r>
          </w:p>
        </w:tc>
        <w:tc>
          <w:tcPr>
            <w:tcW w:w="517" w:type="pct"/>
            <w:vMerge w:val="restart"/>
          </w:tcPr>
          <w:p w14:paraId="1DFC2896" w14:textId="77777777" w:rsidR="00A57F91" w:rsidRDefault="00A57F91" w:rsidP="00BD56C3">
            <w:r>
              <w:t xml:space="preserve">Unlikely </w:t>
            </w:r>
          </w:p>
        </w:tc>
      </w:tr>
      <w:tr w:rsidR="00A57F91" w14:paraId="53848F30" w14:textId="77777777" w:rsidTr="00BD56C3">
        <w:tc>
          <w:tcPr>
            <w:tcW w:w="1098" w:type="pct"/>
          </w:tcPr>
          <w:p w14:paraId="4018CF80" w14:textId="77777777" w:rsidR="00A57F91" w:rsidRDefault="00A57F91" w:rsidP="00BD56C3">
            <w:r w:rsidRPr="00A902D8">
              <w:t>Evidence of presence of SARS-CoV-2 RNA in ocular secretions</w:t>
            </w:r>
          </w:p>
        </w:tc>
        <w:tc>
          <w:tcPr>
            <w:tcW w:w="472" w:type="pct"/>
          </w:tcPr>
          <w:p w14:paraId="12DD4A54" w14:textId="77777777" w:rsidR="00A57F91" w:rsidRDefault="00A57F91" w:rsidP="00BD56C3">
            <w:r>
              <w:t>Secondary (surrogate) outcome</w:t>
            </w:r>
          </w:p>
        </w:tc>
        <w:tc>
          <w:tcPr>
            <w:tcW w:w="368" w:type="pct"/>
          </w:tcPr>
          <w:p w14:paraId="4E793069" w14:textId="77777777" w:rsidR="00A57F91" w:rsidRDefault="00A57F91" w:rsidP="00BD56C3">
            <w:r>
              <w:t>9</w:t>
            </w:r>
          </w:p>
        </w:tc>
        <w:tc>
          <w:tcPr>
            <w:tcW w:w="637" w:type="pct"/>
          </w:tcPr>
          <w:p w14:paraId="1A431951" w14:textId="77777777" w:rsidR="00A57F91" w:rsidRDefault="00A57F91" w:rsidP="00BD56C3">
            <w:r>
              <w:t>No of individuals with positive tear samples: total 50</w:t>
            </w:r>
            <w:r w:rsidRPr="008319F3">
              <w:rPr>
                <w:vertAlign w:val="superscript"/>
              </w:rPr>
              <w:t>82,</w:t>
            </w:r>
            <w:r>
              <w:rPr>
                <w:vertAlign w:val="superscript"/>
              </w:rPr>
              <w:t xml:space="preserve"> 110</w:t>
            </w:r>
          </w:p>
          <w:p w14:paraId="1B2F04DB" w14:textId="77777777" w:rsidR="00A57F91" w:rsidRDefault="00A57F91" w:rsidP="00BD56C3">
            <w:r>
              <w:t>No of individuals with positive ocular discharge samples: 72</w:t>
            </w:r>
            <w:r w:rsidRPr="008319F3">
              <w:rPr>
                <w:vertAlign w:val="superscript"/>
              </w:rPr>
              <w:t>12</w:t>
            </w:r>
            <w:r>
              <w:rPr>
                <w:vertAlign w:val="superscript"/>
              </w:rPr>
              <w:t>7</w:t>
            </w:r>
          </w:p>
          <w:p w14:paraId="75DA0385" w14:textId="77777777" w:rsidR="00A57F91" w:rsidRDefault="00A57F91" w:rsidP="00BD56C3">
            <w:r>
              <w:t>No of individuals with positive conjunctival swab samples: total 194</w:t>
            </w:r>
            <w:r>
              <w:rPr>
                <w:vertAlign w:val="superscript"/>
              </w:rPr>
              <w:t>11,87,102,106,132</w:t>
            </w:r>
          </w:p>
          <w:p w14:paraId="47C60DD6" w14:textId="77777777" w:rsidR="00A57F91" w:rsidRDefault="00A57F91" w:rsidP="00BD56C3">
            <w:r>
              <w:t>No of individuals with positive ocular swabs: total 1</w:t>
            </w:r>
            <w:r>
              <w:rPr>
                <w:vertAlign w:val="superscript"/>
              </w:rPr>
              <w:t>20</w:t>
            </w:r>
          </w:p>
        </w:tc>
        <w:tc>
          <w:tcPr>
            <w:tcW w:w="489" w:type="pct"/>
          </w:tcPr>
          <w:p w14:paraId="140DA2C9" w14:textId="77777777" w:rsidR="00A57F91" w:rsidRDefault="00A57F91" w:rsidP="00BD56C3">
            <w:r>
              <w:t>Low quality</w:t>
            </w:r>
            <w:r w:rsidRPr="008319F3">
              <w:rPr>
                <w:vertAlign w:val="superscript"/>
              </w:rPr>
              <w:t>i</w:t>
            </w:r>
          </w:p>
        </w:tc>
        <w:tc>
          <w:tcPr>
            <w:tcW w:w="595" w:type="pct"/>
          </w:tcPr>
          <w:p w14:paraId="6A2ABCE7" w14:textId="77777777" w:rsidR="00A57F91" w:rsidRDefault="00A57F91" w:rsidP="00BD56C3">
            <w:r>
              <w:t>Moderate</w:t>
            </w:r>
            <w:r>
              <w:rPr>
                <w:vertAlign w:val="superscript"/>
              </w:rPr>
              <w:t>iii</w:t>
            </w:r>
          </w:p>
        </w:tc>
        <w:tc>
          <w:tcPr>
            <w:tcW w:w="824" w:type="pct"/>
          </w:tcPr>
          <w:p w14:paraId="049DD97D" w14:textId="77777777" w:rsidR="00A57F91" w:rsidRDefault="00A57F91" w:rsidP="00BD56C3">
            <w:r>
              <w:t>1 of 2 studies found evidence for viral RNA in tears of 2/50 individuals</w:t>
            </w:r>
          </w:p>
          <w:p w14:paraId="36AD55A5" w14:textId="77777777" w:rsidR="00A57F91" w:rsidRDefault="00A57F91" w:rsidP="00BD56C3">
            <w:r>
              <w:t>1 of 1 studies found evidence for viral RNA in ocular discharge of 1/72 individuals</w:t>
            </w:r>
          </w:p>
          <w:p w14:paraId="32BB6E7D" w14:textId="77777777" w:rsidR="00A57F91" w:rsidRDefault="00A57F91" w:rsidP="00BD56C3">
            <w:r>
              <w:t>5 of 5 studies found evidence for viral RNA in tears of 8/194 individuals</w:t>
            </w:r>
          </w:p>
          <w:p w14:paraId="5B8A7931" w14:textId="77777777" w:rsidR="00A57F91" w:rsidRDefault="00A57F91" w:rsidP="00BD56C3">
            <w:r>
              <w:t>1 of 1 studies found evidence for viral RNA in tears of 1/1 individuals</w:t>
            </w:r>
          </w:p>
          <w:p w14:paraId="6A582716" w14:textId="77777777" w:rsidR="00A57F91" w:rsidRDefault="00A57F91" w:rsidP="00BD56C3"/>
          <w:p w14:paraId="52E07279" w14:textId="77777777" w:rsidR="00A57F91" w:rsidRDefault="00A57F91" w:rsidP="00BD56C3"/>
          <w:p w14:paraId="079472FD" w14:textId="77777777" w:rsidR="00A57F91" w:rsidRDefault="00A57F91" w:rsidP="00BD56C3"/>
          <w:p w14:paraId="650BFE05" w14:textId="77777777" w:rsidR="00A57F91" w:rsidRDefault="00A57F91" w:rsidP="00BD56C3"/>
          <w:p w14:paraId="181CE2CE" w14:textId="77777777" w:rsidR="00A57F91" w:rsidRDefault="00A57F91" w:rsidP="00BD56C3"/>
        </w:tc>
        <w:tc>
          <w:tcPr>
            <w:tcW w:w="517" w:type="pct"/>
            <w:vMerge/>
          </w:tcPr>
          <w:p w14:paraId="2735BC46" w14:textId="77777777" w:rsidR="00A57F91" w:rsidRDefault="00A57F91" w:rsidP="00BD56C3"/>
        </w:tc>
      </w:tr>
      <w:tr w:rsidR="00A57F91" w14:paraId="0810CD54" w14:textId="77777777" w:rsidTr="00BD56C3">
        <w:tc>
          <w:tcPr>
            <w:tcW w:w="1098" w:type="pct"/>
          </w:tcPr>
          <w:p w14:paraId="1F760266" w14:textId="77777777" w:rsidR="00A57F91" w:rsidRDefault="00A57F91" w:rsidP="00BD56C3">
            <w:r w:rsidRPr="00A902D8">
              <w:t>Evidence of presence of viable SARS-CoV-2 virus in ocular secretions</w:t>
            </w:r>
          </w:p>
        </w:tc>
        <w:tc>
          <w:tcPr>
            <w:tcW w:w="472" w:type="pct"/>
          </w:tcPr>
          <w:p w14:paraId="0D46D45B" w14:textId="77777777" w:rsidR="00A57F91" w:rsidRDefault="00A57F91" w:rsidP="00BD56C3">
            <w:r>
              <w:t>Secondary (surrogate) outcome</w:t>
            </w:r>
          </w:p>
        </w:tc>
        <w:tc>
          <w:tcPr>
            <w:tcW w:w="368" w:type="pct"/>
          </w:tcPr>
          <w:p w14:paraId="714D5D9B" w14:textId="77777777" w:rsidR="00A57F91" w:rsidRDefault="00A57F91" w:rsidP="00BD56C3">
            <w:r>
              <w:t>0</w:t>
            </w:r>
          </w:p>
        </w:tc>
        <w:tc>
          <w:tcPr>
            <w:tcW w:w="637" w:type="pct"/>
          </w:tcPr>
          <w:p w14:paraId="400CE624" w14:textId="77777777" w:rsidR="00A57F91" w:rsidRDefault="00A57F91" w:rsidP="00BD56C3">
            <w:r>
              <w:t>n/a</w:t>
            </w:r>
          </w:p>
        </w:tc>
        <w:tc>
          <w:tcPr>
            <w:tcW w:w="489" w:type="pct"/>
          </w:tcPr>
          <w:p w14:paraId="49E5BD08" w14:textId="77777777" w:rsidR="00A57F91" w:rsidRDefault="00A57F91" w:rsidP="00BD56C3">
            <w:r>
              <w:t>n/a</w:t>
            </w:r>
          </w:p>
        </w:tc>
        <w:tc>
          <w:tcPr>
            <w:tcW w:w="595" w:type="pct"/>
          </w:tcPr>
          <w:p w14:paraId="0D91C077" w14:textId="77777777" w:rsidR="00A57F91" w:rsidRDefault="00A57F91" w:rsidP="00BD56C3">
            <w:r>
              <w:t xml:space="preserve">No evidence </w:t>
            </w:r>
          </w:p>
        </w:tc>
        <w:tc>
          <w:tcPr>
            <w:tcW w:w="824" w:type="pct"/>
          </w:tcPr>
          <w:p w14:paraId="2B913F91" w14:textId="77777777" w:rsidR="00A57F91" w:rsidRDefault="00A57F91" w:rsidP="00BD56C3">
            <w:r>
              <w:t>No evidence</w:t>
            </w:r>
          </w:p>
        </w:tc>
        <w:tc>
          <w:tcPr>
            <w:tcW w:w="517" w:type="pct"/>
            <w:vMerge/>
          </w:tcPr>
          <w:p w14:paraId="7E406933" w14:textId="77777777" w:rsidR="00A57F91" w:rsidRDefault="00A57F91" w:rsidP="00BD56C3"/>
        </w:tc>
      </w:tr>
      <w:tr w:rsidR="00A57F91" w14:paraId="01F4199B" w14:textId="77777777" w:rsidTr="00BD56C3">
        <w:tc>
          <w:tcPr>
            <w:tcW w:w="1098" w:type="pct"/>
          </w:tcPr>
          <w:p w14:paraId="07A1D67A" w14:textId="77777777" w:rsidR="00A57F91" w:rsidRDefault="00A57F91" w:rsidP="00BD56C3">
            <w:r w:rsidRPr="00A902D8">
              <w:t xml:space="preserve">Epidemiological evidence for transmission of SARS-CoV-2 from </w:t>
            </w:r>
            <w:r>
              <w:t>sexual body fluids</w:t>
            </w:r>
          </w:p>
        </w:tc>
        <w:tc>
          <w:tcPr>
            <w:tcW w:w="472" w:type="pct"/>
          </w:tcPr>
          <w:p w14:paraId="66ADBA52" w14:textId="77777777" w:rsidR="00A57F91" w:rsidRDefault="00A57F91" w:rsidP="00BD56C3">
            <w:r>
              <w:t>Primary outcome</w:t>
            </w:r>
          </w:p>
        </w:tc>
        <w:tc>
          <w:tcPr>
            <w:tcW w:w="368" w:type="pct"/>
          </w:tcPr>
          <w:p w14:paraId="31D1B7E1" w14:textId="77777777" w:rsidR="00A57F91" w:rsidRDefault="00A57F91" w:rsidP="00BD56C3">
            <w:r>
              <w:t>0</w:t>
            </w:r>
          </w:p>
        </w:tc>
        <w:tc>
          <w:tcPr>
            <w:tcW w:w="637" w:type="pct"/>
          </w:tcPr>
          <w:p w14:paraId="5587EF48" w14:textId="77777777" w:rsidR="00A57F91" w:rsidRDefault="00A57F91" w:rsidP="00BD56C3">
            <w:r>
              <w:t>n/a</w:t>
            </w:r>
          </w:p>
        </w:tc>
        <w:tc>
          <w:tcPr>
            <w:tcW w:w="489" w:type="pct"/>
          </w:tcPr>
          <w:p w14:paraId="5AF36E01" w14:textId="77777777" w:rsidR="00A57F91" w:rsidRDefault="00A57F91" w:rsidP="00BD56C3">
            <w:r>
              <w:t>n/a</w:t>
            </w:r>
          </w:p>
        </w:tc>
        <w:tc>
          <w:tcPr>
            <w:tcW w:w="595" w:type="pct"/>
          </w:tcPr>
          <w:p w14:paraId="47CFF5D4" w14:textId="77777777" w:rsidR="00A57F91" w:rsidRDefault="00A57F91" w:rsidP="00BD56C3">
            <w:r>
              <w:t xml:space="preserve">No evidence </w:t>
            </w:r>
          </w:p>
        </w:tc>
        <w:tc>
          <w:tcPr>
            <w:tcW w:w="824" w:type="pct"/>
          </w:tcPr>
          <w:p w14:paraId="10169B36" w14:textId="77777777" w:rsidR="00A57F91" w:rsidRDefault="00A57F91" w:rsidP="00BD56C3">
            <w:r>
              <w:t>No evidence</w:t>
            </w:r>
          </w:p>
        </w:tc>
        <w:tc>
          <w:tcPr>
            <w:tcW w:w="517" w:type="pct"/>
            <w:vMerge w:val="restart"/>
          </w:tcPr>
          <w:p w14:paraId="4E4D2E40" w14:textId="77777777" w:rsidR="00A57F91" w:rsidRDefault="00A57F91" w:rsidP="00BD56C3">
            <w:r>
              <w:t xml:space="preserve">Unlikely </w:t>
            </w:r>
          </w:p>
        </w:tc>
      </w:tr>
      <w:tr w:rsidR="00A57F91" w14:paraId="4DF3E95A" w14:textId="77777777" w:rsidTr="00BD56C3">
        <w:tc>
          <w:tcPr>
            <w:tcW w:w="1098" w:type="pct"/>
          </w:tcPr>
          <w:p w14:paraId="0C87064F" w14:textId="77777777" w:rsidR="00A57F91" w:rsidRDefault="00A57F91" w:rsidP="00BD56C3">
            <w:r w:rsidRPr="00A902D8">
              <w:t xml:space="preserve">Evidence of presence of SARS-CoV-2 RNA in sexual </w:t>
            </w:r>
            <w:r>
              <w:t>body</w:t>
            </w:r>
            <w:r w:rsidRPr="00A902D8">
              <w:t xml:space="preserve"> fluids</w:t>
            </w:r>
          </w:p>
        </w:tc>
        <w:tc>
          <w:tcPr>
            <w:tcW w:w="472" w:type="pct"/>
          </w:tcPr>
          <w:p w14:paraId="3309C49E" w14:textId="77777777" w:rsidR="00A57F91" w:rsidRDefault="00A57F91" w:rsidP="00BD56C3">
            <w:r>
              <w:t>Secondary (surrogate) outcome</w:t>
            </w:r>
          </w:p>
        </w:tc>
        <w:tc>
          <w:tcPr>
            <w:tcW w:w="368" w:type="pct"/>
          </w:tcPr>
          <w:p w14:paraId="18C8A98C" w14:textId="77777777" w:rsidR="00A57F91" w:rsidRDefault="00A57F91" w:rsidP="00BD56C3">
            <w:r>
              <w:t>3</w:t>
            </w:r>
          </w:p>
        </w:tc>
        <w:tc>
          <w:tcPr>
            <w:tcW w:w="637" w:type="pct"/>
          </w:tcPr>
          <w:p w14:paraId="651D2760" w14:textId="77777777" w:rsidR="00A57F91" w:rsidRDefault="00A57F91" w:rsidP="00BD56C3">
            <w:pPr>
              <w:rPr>
                <w:vertAlign w:val="superscript"/>
              </w:rPr>
            </w:pPr>
            <w:r>
              <w:t>Semen: 38</w:t>
            </w:r>
            <w:r w:rsidRPr="008319F3">
              <w:rPr>
                <w:vertAlign w:val="superscript"/>
              </w:rPr>
              <w:t>4</w:t>
            </w:r>
            <w:r>
              <w:rPr>
                <w:vertAlign w:val="superscript"/>
              </w:rPr>
              <w:t>4</w:t>
            </w:r>
          </w:p>
          <w:p w14:paraId="2A7C8952" w14:textId="77777777" w:rsidR="00A57F91" w:rsidRDefault="00A57F91" w:rsidP="00BD56C3">
            <w:r>
              <w:t>Vaginal fluid: 35</w:t>
            </w:r>
            <w:r>
              <w:rPr>
                <w:vertAlign w:val="superscript"/>
              </w:rPr>
              <w:t>21</w:t>
            </w:r>
          </w:p>
          <w:p w14:paraId="06ACDF1E" w14:textId="77777777" w:rsidR="00A57F91" w:rsidRPr="008319F3" w:rsidRDefault="00A57F91" w:rsidP="00BD56C3">
            <w:r>
              <w:t>Vaginal swab: 10</w:t>
            </w:r>
            <w:r w:rsidRPr="008319F3">
              <w:rPr>
                <w:vertAlign w:val="superscript"/>
              </w:rPr>
              <w:t>7</w:t>
            </w:r>
            <w:r>
              <w:rPr>
                <w:vertAlign w:val="superscript"/>
              </w:rPr>
              <w:t>9</w:t>
            </w:r>
          </w:p>
        </w:tc>
        <w:tc>
          <w:tcPr>
            <w:tcW w:w="489" w:type="pct"/>
          </w:tcPr>
          <w:p w14:paraId="30F82A96" w14:textId="77777777" w:rsidR="00A57F91" w:rsidRDefault="00A57F91" w:rsidP="00BD56C3">
            <w:r>
              <w:t>Low quality</w:t>
            </w:r>
            <w:r w:rsidRPr="008319F3">
              <w:rPr>
                <w:vertAlign w:val="superscript"/>
              </w:rPr>
              <w:t>i</w:t>
            </w:r>
          </w:p>
        </w:tc>
        <w:tc>
          <w:tcPr>
            <w:tcW w:w="595" w:type="pct"/>
          </w:tcPr>
          <w:p w14:paraId="3B86882C" w14:textId="77777777" w:rsidR="00A57F91" w:rsidRDefault="00A57F91" w:rsidP="00BD56C3">
            <w:r>
              <w:t xml:space="preserve">Weak </w:t>
            </w:r>
          </w:p>
        </w:tc>
        <w:tc>
          <w:tcPr>
            <w:tcW w:w="824" w:type="pct"/>
          </w:tcPr>
          <w:p w14:paraId="3322C4FF" w14:textId="77777777" w:rsidR="00A57F91" w:rsidRDefault="00A57F91" w:rsidP="00BD56C3">
            <w:r>
              <w:t>1 of 1 studies found evidence for viral RNA in semen of 6/38 of men</w:t>
            </w:r>
          </w:p>
          <w:p w14:paraId="57EC2947" w14:textId="77777777" w:rsidR="00A57F91" w:rsidRDefault="00A57F91" w:rsidP="00BD56C3">
            <w:r>
              <w:t>0 of 2 studies found evidence for viral RNA in vaginal fluid or swabs of 45 women</w:t>
            </w:r>
          </w:p>
          <w:p w14:paraId="19F85CF1" w14:textId="77777777" w:rsidR="00A57F91" w:rsidRDefault="00A57F91" w:rsidP="00BD56C3"/>
          <w:p w14:paraId="68123C5A" w14:textId="77777777" w:rsidR="00A57F91" w:rsidRDefault="00A57F91" w:rsidP="00BD56C3"/>
        </w:tc>
        <w:tc>
          <w:tcPr>
            <w:tcW w:w="517" w:type="pct"/>
            <w:vMerge/>
          </w:tcPr>
          <w:p w14:paraId="1EA22862" w14:textId="77777777" w:rsidR="00A57F91" w:rsidRDefault="00A57F91" w:rsidP="00BD56C3"/>
        </w:tc>
      </w:tr>
      <w:tr w:rsidR="00A57F91" w14:paraId="01C159B7" w14:textId="77777777" w:rsidTr="00BD56C3">
        <w:tc>
          <w:tcPr>
            <w:tcW w:w="1098" w:type="pct"/>
          </w:tcPr>
          <w:p w14:paraId="214C12EA" w14:textId="77777777" w:rsidR="00A57F91" w:rsidRDefault="00A57F91" w:rsidP="00BD56C3">
            <w:r w:rsidRPr="00A902D8">
              <w:t xml:space="preserve">Evidence of presence of viable SARS-CoV-2 virus in sexual </w:t>
            </w:r>
            <w:r>
              <w:t>body</w:t>
            </w:r>
            <w:r w:rsidRPr="00A902D8">
              <w:t xml:space="preserve"> fluids</w:t>
            </w:r>
          </w:p>
        </w:tc>
        <w:tc>
          <w:tcPr>
            <w:tcW w:w="472" w:type="pct"/>
          </w:tcPr>
          <w:p w14:paraId="7E7E6017" w14:textId="77777777" w:rsidR="00A57F91" w:rsidRDefault="00A57F91" w:rsidP="00BD56C3">
            <w:r>
              <w:t>Secondary (surrogate) outcome</w:t>
            </w:r>
          </w:p>
        </w:tc>
        <w:tc>
          <w:tcPr>
            <w:tcW w:w="368" w:type="pct"/>
          </w:tcPr>
          <w:p w14:paraId="51393E54" w14:textId="77777777" w:rsidR="00A57F91" w:rsidRDefault="00A57F91" w:rsidP="00BD56C3">
            <w:r>
              <w:t>0</w:t>
            </w:r>
          </w:p>
        </w:tc>
        <w:tc>
          <w:tcPr>
            <w:tcW w:w="637" w:type="pct"/>
          </w:tcPr>
          <w:p w14:paraId="1C18EC9E" w14:textId="77777777" w:rsidR="00A57F91" w:rsidRDefault="00A57F91" w:rsidP="00BD56C3">
            <w:r>
              <w:t>n/a</w:t>
            </w:r>
          </w:p>
        </w:tc>
        <w:tc>
          <w:tcPr>
            <w:tcW w:w="489" w:type="pct"/>
          </w:tcPr>
          <w:p w14:paraId="033A238C" w14:textId="77777777" w:rsidR="00A57F91" w:rsidRDefault="00A57F91" w:rsidP="00BD56C3">
            <w:r>
              <w:t>n/a</w:t>
            </w:r>
          </w:p>
        </w:tc>
        <w:tc>
          <w:tcPr>
            <w:tcW w:w="595" w:type="pct"/>
          </w:tcPr>
          <w:p w14:paraId="68726389" w14:textId="77777777" w:rsidR="00A57F91" w:rsidRDefault="00A57F91" w:rsidP="00BD56C3">
            <w:r>
              <w:t xml:space="preserve">No evidence </w:t>
            </w:r>
          </w:p>
        </w:tc>
        <w:tc>
          <w:tcPr>
            <w:tcW w:w="824" w:type="pct"/>
          </w:tcPr>
          <w:p w14:paraId="07616906" w14:textId="77777777" w:rsidR="00A57F91" w:rsidRDefault="00A57F91" w:rsidP="00BD56C3">
            <w:r>
              <w:t>No evidence</w:t>
            </w:r>
          </w:p>
        </w:tc>
        <w:tc>
          <w:tcPr>
            <w:tcW w:w="517" w:type="pct"/>
            <w:vMerge/>
          </w:tcPr>
          <w:p w14:paraId="3F06C506" w14:textId="77777777" w:rsidR="00A57F91" w:rsidRDefault="00A57F91" w:rsidP="00BD56C3"/>
        </w:tc>
      </w:tr>
      <w:tr w:rsidR="00A57F91" w:rsidRPr="00A902D8" w14:paraId="7310D61E" w14:textId="77777777" w:rsidTr="00BD56C3">
        <w:tc>
          <w:tcPr>
            <w:tcW w:w="5000" w:type="pct"/>
            <w:gridSpan w:val="8"/>
            <w:shd w:val="clear" w:color="auto" w:fill="BFBFBF" w:themeFill="background1" w:themeFillShade="BF"/>
          </w:tcPr>
          <w:p w14:paraId="719B6F7C" w14:textId="77777777" w:rsidR="00A57F91" w:rsidRPr="00A902D8" w:rsidRDefault="00A57F91" w:rsidP="00BD56C3">
            <w:pPr>
              <w:rPr>
                <w:b/>
                <w:bCs/>
              </w:rPr>
            </w:pPr>
            <w:r>
              <w:rPr>
                <w:b/>
                <w:bCs/>
              </w:rPr>
              <w:t>Blood transfusion and organ transplant</w:t>
            </w:r>
          </w:p>
        </w:tc>
      </w:tr>
      <w:tr w:rsidR="00A57F91" w14:paraId="6DC8A16F" w14:textId="77777777" w:rsidTr="00BD56C3">
        <w:tc>
          <w:tcPr>
            <w:tcW w:w="1098" w:type="pct"/>
          </w:tcPr>
          <w:p w14:paraId="67F32738" w14:textId="77777777" w:rsidR="00A57F91" w:rsidRDefault="00A57F91" w:rsidP="00BD56C3">
            <w:r w:rsidRPr="00A902D8">
              <w:t xml:space="preserve">Epidemiological evidence for transmission of SARS-CoV-2 </w:t>
            </w:r>
            <w:r>
              <w:t xml:space="preserve">via blood transfusion </w:t>
            </w:r>
          </w:p>
        </w:tc>
        <w:tc>
          <w:tcPr>
            <w:tcW w:w="472" w:type="pct"/>
          </w:tcPr>
          <w:p w14:paraId="763485F4" w14:textId="77777777" w:rsidR="00A57F91" w:rsidRDefault="00A57F91" w:rsidP="00BD56C3">
            <w:r>
              <w:t>Primary outcome</w:t>
            </w:r>
          </w:p>
        </w:tc>
        <w:tc>
          <w:tcPr>
            <w:tcW w:w="368" w:type="pct"/>
          </w:tcPr>
          <w:p w14:paraId="5803D015" w14:textId="77777777" w:rsidR="00A57F91" w:rsidRDefault="00A57F91" w:rsidP="00BD56C3">
            <w:r>
              <w:t>4</w:t>
            </w:r>
          </w:p>
        </w:tc>
        <w:tc>
          <w:tcPr>
            <w:tcW w:w="637" w:type="pct"/>
          </w:tcPr>
          <w:p w14:paraId="2552ABF1" w14:textId="77777777" w:rsidR="00A57F91" w:rsidRDefault="00A57F91" w:rsidP="00BD56C3">
            <w:r>
              <w:t>0/5 persons infected</w:t>
            </w:r>
            <w:r w:rsidRPr="00C9390C">
              <w:rPr>
                <w:vertAlign w:val="superscript"/>
              </w:rPr>
              <w:t>13</w:t>
            </w:r>
            <w:r>
              <w:rPr>
                <w:vertAlign w:val="superscript"/>
              </w:rPr>
              <w:t>7</w:t>
            </w:r>
            <w:r w:rsidRPr="00C9390C">
              <w:rPr>
                <w:vertAlign w:val="superscript"/>
              </w:rPr>
              <w:t>-1</w:t>
            </w:r>
            <w:r>
              <w:rPr>
                <w:vertAlign w:val="superscript"/>
              </w:rPr>
              <w:t>40</w:t>
            </w:r>
          </w:p>
        </w:tc>
        <w:tc>
          <w:tcPr>
            <w:tcW w:w="489" w:type="pct"/>
          </w:tcPr>
          <w:p w14:paraId="6F9B0F1F" w14:textId="77777777" w:rsidR="00A57F91" w:rsidRDefault="00A57F91" w:rsidP="00BD56C3">
            <w:r>
              <w:t>Low quality</w:t>
            </w:r>
          </w:p>
        </w:tc>
        <w:tc>
          <w:tcPr>
            <w:tcW w:w="595" w:type="pct"/>
          </w:tcPr>
          <w:p w14:paraId="2A9FF88C" w14:textId="77777777" w:rsidR="00A57F91" w:rsidRDefault="00A57F91" w:rsidP="00BD56C3">
            <w:r>
              <w:t>Weak</w:t>
            </w:r>
          </w:p>
        </w:tc>
        <w:tc>
          <w:tcPr>
            <w:tcW w:w="824" w:type="pct"/>
          </w:tcPr>
          <w:p w14:paraId="560ED612" w14:textId="77777777" w:rsidR="00A57F91" w:rsidRDefault="00A57F91" w:rsidP="00BD56C3">
            <w:r>
              <w:t>No evidence of transmisison</w:t>
            </w:r>
          </w:p>
        </w:tc>
        <w:tc>
          <w:tcPr>
            <w:tcW w:w="517" w:type="pct"/>
          </w:tcPr>
          <w:p w14:paraId="123747C2" w14:textId="77777777" w:rsidR="00A57F91" w:rsidRDefault="00A57F91" w:rsidP="00BD56C3"/>
        </w:tc>
      </w:tr>
      <w:tr w:rsidR="00A57F91" w14:paraId="18FF8DFF" w14:textId="77777777" w:rsidTr="00BD56C3">
        <w:tc>
          <w:tcPr>
            <w:tcW w:w="1098" w:type="pct"/>
          </w:tcPr>
          <w:p w14:paraId="44E615DC" w14:textId="77777777" w:rsidR="00A57F91" w:rsidRDefault="00A57F91" w:rsidP="00BD56C3">
            <w:r w:rsidRPr="00A902D8">
              <w:t xml:space="preserve">Epidemiological evidence for transmission of SARS-CoV-2 </w:t>
            </w:r>
            <w:r>
              <w:t>via organ donation</w:t>
            </w:r>
          </w:p>
        </w:tc>
        <w:tc>
          <w:tcPr>
            <w:tcW w:w="472" w:type="pct"/>
          </w:tcPr>
          <w:p w14:paraId="49E1808C" w14:textId="77777777" w:rsidR="00A57F91" w:rsidRDefault="00A57F91" w:rsidP="00BD56C3">
            <w:r>
              <w:t>Primary outcome</w:t>
            </w:r>
          </w:p>
        </w:tc>
        <w:tc>
          <w:tcPr>
            <w:tcW w:w="368" w:type="pct"/>
          </w:tcPr>
          <w:p w14:paraId="6B0D5CB7" w14:textId="77777777" w:rsidR="00A57F91" w:rsidRDefault="00A57F91" w:rsidP="00BD56C3">
            <w:r>
              <w:t>0</w:t>
            </w:r>
          </w:p>
        </w:tc>
        <w:tc>
          <w:tcPr>
            <w:tcW w:w="637" w:type="pct"/>
          </w:tcPr>
          <w:p w14:paraId="7AAABADC" w14:textId="77777777" w:rsidR="00A57F91" w:rsidRDefault="00A57F91" w:rsidP="00BD56C3">
            <w:r>
              <w:t>n/a</w:t>
            </w:r>
          </w:p>
        </w:tc>
        <w:tc>
          <w:tcPr>
            <w:tcW w:w="489" w:type="pct"/>
          </w:tcPr>
          <w:p w14:paraId="02CF76CC" w14:textId="77777777" w:rsidR="00A57F91" w:rsidRDefault="00A57F91" w:rsidP="00BD56C3">
            <w:r>
              <w:t>n/a</w:t>
            </w:r>
          </w:p>
        </w:tc>
        <w:tc>
          <w:tcPr>
            <w:tcW w:w="595" w:type="pct"/>
          </w:tcPr>
          <w:p w14:paraId="6C0D20BC" w14:textId="77777777" w:rsidR="00A57F91" w:rsidRDefault="00A57F91" w:rsidP="00BD56C3">
            <w:r>
              <w:t xml:space="preserve">No evidence </w:t>
            </w:r>
          </w:p>
        </w:tc>
        <w:tc>
          <w:tcPr>
            <w:tcW w:w="824" w:type="pct"/>
          </w:tcPr>
          <w:p w14:paraId="4EADC815" w14:textId="77777777" w:rsidR="00A57F91" w:rsidRDefault="00A57F91" w:rsidP="00BD56C3">
            <w:r>
              <w:t>No evidence</w:t>
            </w:r>
          </w:p>
        </w:tc>
        <w:tc>
          <w:tcPr>
            <w:tcW w:w="517" w:type="pct"/>
          </w:tcPr>
          <w:p w14:paraId="7BE19AE0" w14:textId="77777777" w:rsidR="00A57F91" w:rsidRDefault="00A57F91" w:rsidP="00BD56C3"/>
        </w:tc>
      </w:tr>
      <w:tr w:rsidR="00A57F91" w:rsidRPr="00A902D8" w14:paraId="0A445EA0" w14:textId="77777777" w:rsidTr="00BD56C3">
        <w:tc>
          <w:tcPr>
            <w:tcW w:w="5000" w:type="pct"/>
            <w:gridSpan w:val="8"/>
            <w:shd w:val="clear" w:color="auto" w:fill="BFBFBF" w:themeFill="background1" w:themeFillShade="BF"/>
          </w:tcPr>
          <w:p w14:paraId="1EF7249D" w14:textId="77777777" w:rsidR="00A57F91" w:rsidRPr="00A902D8" w:rsidRDefault="00A57F91" w:rsidP="00BD56C3">
            <w:pPr>
              <w:rPr>
                <w:b/>
                <w:bCs/>
              </w:rPr>
            </w:pPr>
            <w:r>
              <w:rPr>
                <w:b/>
                <w:bCs/>
              </w:rPr>
              <w:t>Transmission dynamics</w:t>
            </w:r>
          </w:p>
        </w:tc>
      </w:tr>
      <w:tr w:rsidR="00A57F91" w14:paraId="4FBE569E" w14:textId="77777777" w:rsidTr="006A7326">
        <w:tc>
          <w:tcPr>
            <w:tcW w:w="1098" w:type="pct"/>
          </w:tcPr>
          <w:p w14:paraId="7BEECD74" w14:textId="77777777" w:rsidR="00A57F91" w:rsidRDefault="00A57F91" w:rsidP="00BD56C3">
            <w:r w:rsidRPr="00A902D8">
              <w:t>Epidemiological evidence of SARS-CoV-2 transmission occurring within households</w:t>
            </w:r>
          </w:p>
        </w:tc>
        <w:tc>
          <w:tcPr>
            <w:tcW w:w="472" w:type="pct"/>
          </w:tcPr>
          <w:p w14:paraId="134CD73A" w14:textId="77777777" w:rsidR="00A57F91" w:rsidRDefault="00A57F91" w:rsidP="00BD56C3">
            <w:r>
              <w:t>Secondary (surrogate) outcome</w:t>
            </w:r>
          </w:p>
        </w:tc>
        <w:tc>
          <w:tcPr>
            <w:tcW w:w="368" w:type="pct"/>
          </w:tcPr>
          <w:p w14:paraId="05E977C2" w14:textId="77777777" w:rsidR="00A57F91" w:rsidRDefault="00A57F91" w:rsidP="00BD56C3">
            <w:r>
              <w:t>18</w:t>
            </w:r>
          </w:p>
        </w:tc>
        <w:tc>
          <w:tcPr>
            <w:tcW w:w="637" w:type="pct"/>
          </w:tcPr>
          <w:p w14:paraId="68A3FCFB" w14:textId="77777777" w:rsidR="00A57F91" w:rsidRDefault="00A57F91" w:rsidP="00BD56C3">
            <w:pPr>
              <w:rPr>
                <w:vertAlign w:val="superscript"/>
              </w:rPr>
            </w:pPr>
            <w:r>
              <w:t>1119</w:t>
            </w:r>
            <w:r>
              <w:rPr>
                <w:vertAlign w:val="superscript"/>
              </w:rPr>
              <w:t>7,16,27,28,31,34,37,41,</w:t>
            </w:r>
          </w:p>
          <w:p w14:paraId="762D092A" w14:textId="77777777" w:rsidR="00A57F91" w:rsidRDefault="00A57F91" w:rsidP="00BD56C3">
            <w:r>
              <w:rPr>
                <w:vertAlign w:val="superscript"/>
              </w:rPr>
              <w:t>47,48,52,78,84,86,98,99,128, 163</w:t>
            </w:r>
          </w:p>
        </w:tc>
        <w:tc>
          <w:tcPr>
            <w:tcW w:w="489" w:type="pct"/>
          </w:tcPr>
          <w:p w14:paraId="38C5843F" w14:textId="77777777" w:rsidR="00A57F91" w:rsidRDefault="00A57F91" w:rsidP="00BD56C3">
            <w:r>
              <w:t>Low quality</w:t>
            </w:r>
            <w:r w:rsidRPr="008319F3">
              <w:rPr>
                <w:vertAlign w:val="superscript"/>
              </w:rPr>
              <w:t>i</w:t>
            </w:r>
          </w:p>
        </w:tc>
        <w:tc>
          <w:tcPr>
            <w:tcW w:w="595" w:type="pct"/>
          </w:tcPr>
          <w:p w14:paraId="0C6F459F" w14:textId="77777777" w:rsidR="00A57F91" w:rsidRDefault="00A57F91" w:rsidP="00BD56C3">
            <w:r>
              <w:t>Moderate</w:t>
            </w:r>
            <w:r>
              <w:rPr>
                <w:vertAlign w:val="superscript"/>
              </w:rPr>
              <w:t>iii</w:t>
            </w:r>
          </w:p>
        </w:tc>
        <w:tc>
          <w:tcPr>
            <w:tcW w:w="824" w:type="pct"/>
            <w:vMerge w:val="restart"/>
          </w:tcPr>
          <w:p w14:paraId="23CEAB59" w14:textId="77777777" w:rsidR="00A57F91" w:rsidRDefault="00A57F91" w:rsidP="00BD56C3">
            <w:r>
              <w:t xml:space="preserve">Evidence shows that transmission usually occurs with close contact, although distance and duration has not been established. </w:t>
            </w:r>
          </w:p>
          <w:p w14:paraId="4A902CDB" w14:textId="77777777" w:rsidR="00A57F91" w:rsidRDefault="00A57F91" w:rsidP="00BD56C3">
            <w:r>
              <w:t xml:space="preserve">Transmission in healthcare settings is low and is usually due to no or inappropriate wear of PPE. </w:t>
            </w:r>
          </w:p>
          <w:p w14:paraId="181597E4" w14:textId="77777777" w:rsidR="00A57F91" w:rsidRDefault="00A57F91" w:rsidP="00BD56C3">
            <w:r>
              <w:t xml:space="preserve">Transmission in care homes high. </w:t>
            </w:r>
          </w:p>
          <w:p w14:paraId="0F70C080" w14:textId="77777777" w:rsidR="00A57F91" w:rsidRDefault="00A57F91" w:rsidP="00BD56C3">
            <w:r w:rsidRPr="006A7326">
              <w:t>Transmission patterns suggest that most cases occur in socially connected cases, indoor environments, when social distancing was not possible and when face covering was either not implemented or not observed. Activities</w:t>
            </w:r>
            <w:r w:rsidRPr="00B01FF8">
              <w:rPr>
                <w:shd w:val="clear" w:color="auto" w:fill="FFFF00"/>
              </w:rPr>
              <w:t xml:space="preserve"> </w:t>
            </w:r>
            <w:r w:rsidRPr="006A7326">
              <w:t>resulting in higher tidal volume (e.g. exercise, singing) increase the risk of transmission.</w:t>
            </w:r>
            <w:r>
              <w:t xml:space="preserve"> </w:t>
            </w:r>
          </w:p>
        </w:tc>
        <w:tc>
          <w:tcPr>
            <w:tcW w:w="517" w:type="pct"/>
            <w:vMerge w:val="restart"/>
            <w:shd w:val="clear" w:color="auto" w:fill="auto"/>
          </w:tcPr>
          <w:p w14:paraId="7395AA97" w14:textId="77777777" w:rsidR="00A57F91" w:rsidRPr="004A08C2" w:rsidRDefault="00A57F91" w:rsidP="00BD56C3">
            <w:r w:rsidRPr="004A08C2">
              <w:t>Suggest</w:t>
            </w:r>
            <w:r>
              <w:t xml:space="preserve"> close contact transmission</w:t>
            </w:r>
          </w:p>
        </w:tc>
      </w:tr>
      <w:tr w:rsidR="00A57F91" w14:paraId="0C393E86" w14:textId="77777777" w:rsidTr="006A7326">
        <w:tc>
          <w:tcPr>
            <w:tcW w:w="1098" w:type="pct"/>
          </w:tcPr>
          <w:p w14:paraId="540DDDAA" w14:textId="77777777" w:rsidR="00A57F91" w:rsidRDefault="00A57F91" w:rsidP="00BD56C3">
            <w:r w:rsidRPr="00A902D8">
              <w:t>Epidemiological evidence of SARS-CoV-2 transmission occurring between family and friends</w:t>
            </w:r>
          </w:p>
        </w:tc>
        <w:tc>
          <w:tcPr>
            <w:tcW w:w="472" w:type="pct"/>
          </w:tcPr>
          <w:p w14:paraId="32FD9CAC" w14:textId="77777777" w:rsidR="00A57F91" w:rsidRDefault="00A57F91" w:rsidP="00BD56C3">
            <w:r>
              <w:t>Secondary (surrogate) outcome</w:t>
            </w:r>
          </w:p>
        </w:tc>
        <w:tc>
          <w:tcPr>
            <w:tcW w:w="368" w:type="pct"/>
          </w:tcPr>
          <w:p w14:paraId="46704B20" w14:textId="77777777" w:rsidR="00A57F91" w:rsidRDefault="00A57F91" w:rsidP="00BD56C3">
            <w:r>
              <w:t>15</w:t>
            </w:r>
          </w:p>
        </w:tc>
        <w:tc>
          <w:tcPr>
            <w:tcW w:w="637" w:type="pct"/>
          </w:tcPr>
          <w:p w14:paraId="5CFEDFE4" w14:textId="77777777" w:rsidR="00A57F91" w:rsidRDefault="00A57F91" w:rsidP="00BD56C3">
            <w:pPr>
              <w:rPr>
                <w:vertAlign w:val="superscript"/>
              </w:rPr>
            </w:pPr>
            <w:r>
              <w:t>179</w:t>
            </w:r>
            <w:r>
              <w:rPr>
                <w:vertAlign w:val="superscript"/>
              </w:rPr>
              <w:t>6,16,23,27,33,34,40,43,</w:t>
            </w:r>
          </w:p>
          <w:p w14:paraId="38E022CB" w14:textId="77777777" w:rsidR="00A57F91" w:rsidRDefault="00A57F91" w:rsidP="00BD56C3">
            <w:r>
              <w:rPr>
                <w:vertAlign w:val="superscript"/>
              </w:rPr>
              <w:t>74,77,78,107,116,118,163</w:t>
            </w:r>
          </w:p>
        </w:tc>
        <w:tc>
          <w:tcPr>
            <w:tcW w:w="489" w:type="pct"/>
          </w:tcPr>
          <w:p w14:paraId="09A38DFB" w14:textId="77777777" w:rsidR="00A57F91" w:rsidRDefault="00A57F91" w:rsidP="00BD56C3">
            <w:r>
              <w:t>Low quality</w:t>
            </w:r>
            <w:r w:rsidRPr="008319F3">
              <w:rPr>
                <w:vertAlign w:val="superscript"/>
              </w:rPr>
              <w:t>i</w:t>
            </w:r>
          </w:p>
        </w:tc>
        <w:tc>
          <w:tcPr>
            <w:tcW w:w="595" w:type="pct"/>
          </w:tcPr>
          <w:p w14:paraId="628A8D8E" w14:textId="77777777" w:rsidR="00A57F91" w:rsidRDefault="00A57F91" w:rsidP="00BD56C3">
            <w:r>
              <w:t>Moderate</w:t>
            </w:r>
            <w:r>
              <w:rPr>
                <w:vertAlign w:val="superscript"/>
              </w:rPr>
              <w:t>iii</w:t>
            </w:r>
          </w:p>
        </w:tc>
        <w:tc>
          <w:tcPr>
            <w:tcW w:w="824" w:type="pct"/>
            <w:vMerge/>
          </w:tcPr>
          <w:p w14:paraId="78656357" w14:textId="77777777" w:rsidR="00A57F91" w:rsidRDefault="00A57F91" w:rsidP="00BD56C3"/>
        </w:tc>
        <w:tc>
          <w:tcPr>
            <w:tcW w:w="517" w:type="pct"/>
            <w:vMerge/>
            <w:shd w:val="clear" w:color="auto" w:fill="auto"/>
          </w:tcPr>
          <w:p w14:paraId="64A0E9E1" w14:textId="77777777" w:rsidR="00A57F91" w:rsidRDefault="00A57F91" w:rsidP="00BD56C3"/>
        </w:tc>
      </w:tr>
      <w:tr w:rsidR="00A57F91" w14:paraId="43A10B26" w14:textId="77777777" w:rsidTr="006A7326">
        <w:tc>
          <w:tcPr>
            <w:tcW w:w="1098" w:type="pct"/>
          </w:tcPr>
          <w:p w14:paraId="0B204FBC" w14:textId="77777777" w:rsidR="00A57F91" w:rsidRDefault="00A57F91" w:rsidP="00BD56C3">
            <w:r w:rsidRPr="00A902D8">
              <w:t>Epidemiological evidence of SARS-CoV-2 transmission occurring in workplaces</w:t>
            </w:r>
          </w:p>
        </w:tc>
        <w:tc>
          <w:tcPr>
            <w:tcW w:w="472" w:type="pct"/>
          </w:tcPr>
          <w:p w14:paraId="719F837C" w14:textId="77777777" w:rsidR="00A57F91" w:rsidRDefault="00A57F91" w:rsidP="00BD56C3">
            <w:r>
              <w:t>Secondary (surrogate) outcome</w:t>
            </w:r>
          </w:p>
        </w:tc>
        <w:tc>
          <w:tcPr>
            <w:tcW w:w="368" w:type="pct"/>
          </w:tcPr>
          <w:p w14:paraId="0F8421FD" w14:textId="77777777" w:rsidR="00A57F91" w:rsidRDefault="00A57F91" w:rsidP="00BD56C3">
            <w:r>
              <w:t>6</w:t>
            </w:r>
          </w:p>
        </w:tc>
        <w:tc>
          <w:tcPr>
            <w:tcW w:w="637" w:type="pct"/>
          </w:tcPr>
          <w:p w14:paraId="5B1896CA" w14:textId="77777777" w:rsidR="00A57F91" w:rsidRDefault="00A57F91" w:rsidP="00BD56C3">
            <w:r>
              <w:t>122</w:t>
            </w:r>
            <w:r>
              <w:rPr>
                <w:vertAlign w:val="superscript"/>
              </w:rPr>
              <w:t>23,27,70,76,78,80</w:t>
            </w:r>
          </w:p>
        </w:tc>
        <w:tc>
          <w:tcPr>
            <w:tcW w:w="489" w:type="pct"/>
          </w:tcPr>
          <w:p w14:paraId="595D9FD8" w14:textId="77777777" w:rsidR="00A57F91" w:rsidRDefault="00A57F91" w:rsidP="00BD56C3">
            <w:r>
              <w:t>Low quality</w:t>
            </w:r>
            <w:r w:rsidRPr="008319F3">
              <w:rPr>
                <w:vertAlign w:val="superscript"/>
              </w:rPr>
              <w:t>i</w:t>
            </w:r>
          </w:p>
        </w:tc>
        <w:tc>
          <w:tcPr>
            <w:tcW w:w="595" w:type="pct"/>
          </w:tcPr>
          <w:p w14:paraId="77CA00D9" w14:textId="77777777" w:rsidR="00A57F91" w:rsidRDefault="00A57F91" w:rsidP="00BD56C3">
            <w:r>
              <w:t>Moderate</w:t>
            </w:r>
            <w:r>
              <w:rPr>
                <w:vertAlign w:val="superscript"/>
              </w:rPr>
              <w:t>iii</w:t>
            </w:r>
          </w:p>
        </w:tc>
        <w:tc>
          <w:tcPr>
            <w:tcW w:w="824" w:type="pct"/>
            <w:vMerge/>
          </w:tcPr>
          <w:p w14:paraId="1B8F8DCE" w14:textId="77777777" w:rsidR="00A57F91" w:rsidRDefault="00A57F91" w:rsidP="00BD56C3"/>
        </w:tc>
        <w:tc>
          <w:tcPr>
            <w:tcW w:w="517" w:type="pct"/>
            <w:vMerge/>
            <w:shd w:val="clear" w:color="auto" w:fill="auto"/>
          </w:tcPr>
          <w:p w14:paraId="6D3FCCCF" w14:textId="77777777" w:rsidR="00A57F91" w:rsidRDefault="00A57F91" w:rsidP="00BD56C3"/>
        </w:tc>
      </w:tr>
      <w:tr w:rsidR="00A57F91" w14:paraId="62075E5E" w14:textId="77777777" w:rsidTr="006A7326">
        <w:tc>
          <w:tcPr>
            <w:tcW w:w="1098" w:type="pct"/>
          </w:tcPr>
          <w:p w14:paraId="143584A7" w14:textId="77777777" w:rsidR="00A57F91" w:rsidRPr="00A902D8" w:rsidRDefault="00A57F91" w:rsidP="00BD56C3">
            <w:r w:rsidRPr="00A902D8">
              <w:t>Epidemiological evidence of SARS-CoV-2 transmission occurring in supermarkets and shopping centres</w:t>
            </w:r>
          </w:p>
        </w:tc>
        <w:tc>
          <w:tcPr>
            <w:tcW w:w="472" w:type="pct"/>
          </w:tcPr>
          <w:p w14:paraId="642EB7F5" w14:textId="77777777" w:rsidR="00A57F91" w:rsidRDefault="00A57F91" w:rsidP="00BD56C3">
            <w:r>
              <w:t>Secondary (surrogate) outcome</w:t>
            </w:r>
          </w:p>
        </w:tc>
        <w:tc>
          <w:tcPr>
            <w:tcW w:w="368" w:type="pct"/>
          </w:tcPr>
          <w:p w14:paraId="6F54222B" w14:textId="77777777" w:rsidR="00A57F91" w:rsidRDefault="00A57F91" w:rsidP="00BD56C3">
            <w:r>
              <w:t>4</w:t>
            </w:r>
          </w:p>
        </w:tc>
        <w:tc>
          <w:tcPr>
            <w:tcW w:w="637" w:type="pct"/>
          </w:tcPr>
          <w:p w14:paraId="09AFC89B" w14:textId="77777777" w:rsidR="00A57F91" w:rsidRDefault="00A57F91" w:rsidP="00BD56C3">
            <w:r>
              <w:t>22</w:t>
            </w:r>
            <w:r>
              <w:rPr>
                <w:vertAlign w:val="superscript"/>
              </w:rPr>
              <w:t>76,103,123,163</w:t>
            </w:r>
          </w:p>
        </w:tc>
        <w:tc>
          <w:tcPr>
            <w:tcW w:w="489" w:type="pct"/>
          </w:tcPr>
          <w:p w14:paraId="37AF94E3" w14:textId="77777777" w:rsidR="00A57F91" w:rsidRDefault="00A57F91" w:rsidP="00BD56C3">
            <w:r>
              <w:t>Low quality</w:t>
            </w:r>
            <w:r w:rsidRPr="008319F3">
              <w:rPr>
                <w:vertAlign w:val="superscript"/>
              </w:rPr>
              <w:t>i</w:t>
            </w:r>
          </w:p>
        </w:tc>
        <w:tc>
          <w:tcPr>
            <w:tcW w:w="595" w:type="pct"/>
          </w:tcPr>
          <w:p w14:paraId="65EF933E" w14:textId="77777777" w:rsidR="00A57F91" w:rsidRDefault="00A57F91" w:rsidP="00BD56C3">
            <w:r>
              <w:t xml:space="preserve">Weak </w:t>
            </w:r>
          </w:p>
        </w:tc>
        <w:tc>
          <w:tcPr>
            <w:tcW w:w="824" w:type="pct"/>
            <w:vMerge/>
          </w:tcPr>
          <w:p w14:paraId="32F09601" w14:textId="77777777" w:rsidR="00A57F91" w:rsidRDefault="00A57F91" w:rsidP="00BD56C3"/>
        </w:tc>
        <w:tc>
          <w:tcPr>
            <w:tcW w:w="517" w:type="pct"/>
            <w:vMerge/>
            <w:shd w:val="clear" w:color="auto" w:fill="auto"/>
          </w:tcPr>
          <w:p w14:paraId="52B76E18" w14:textId="77777777" w:rsidR="00A57F91" w:rsidRDefault="00A57F91" w:rsidP="00BD56C3"/>
        </w:tc>
      </w:tr>
      <w:tr w:rsidR="00A57F91" w14:paraId="13B813BD" w14:textId="77777777" w:rsidTr="006A7326">
        <w:tc>
          <w:tcPr>
            <w:tcW w:w="1098" w:type="pct"/>
          </w:tcPr>
          <w:p w14:paraId="4FBC1935" w14:textId="77777777" w:rsidR="00A57F91" w:rsidRPr="00A902D8" w:rsidRDefault="00A57F91" w:rsidP="00BD56C3">
            <w:r w:rsidRPr="00A902D8">
              <w:t>Epidemiological evidence for SARS-CoV-2 transmission occurring during church service</w:t>
            </w:r>
          </w:p>
        </w:tc>
        <w:tc>
          <w:tcPr>
            <w:tcW w:w="472" w:type="pct"/>
          </w:tcPr>
          <w:p w14:paraId="7E1FF704" w14:textId="77777777" w:rsidR="00A57F91" w:rsidRDefault="00A57F91" w:rsidP="00BD56C3">
            <w:r>
              <w:t>Secondary (surrogate) outcome</w:t>
            </w:r>
          </w:p>
        </w:tc>
        <w:tc>
          <w:tcPr>
            <w:tcW w:w="368" w:type="pct"/>
          </w:tcPr>
          <w:p w14:paraId="2B5462D2" w14:textId="77777777" w:rsidR="00A57F91" w:rsidRDefault="00A57F91" w:rsidP="00BD56C3">
            <w:r>
              <w:t>3</w:t>
            </w:r>
          </w:p>
        </w:tc>
        <w:tc>
          <w:tcPr>
            <w:tcW w:w="637" w:type="pct"/>
          </w:tcPr>
          <w:p w14:paraId="5F5FCA42" w14:textId="77777777" w:rsidR="00A57F91" w:rsidRDefault="00A57F91" w:rsidP="00BD56C3">
            <w:r>
              <w:t>NR</w:t>
            </w:r>
            <w:r>
              <w:rPr>
                <w:vertAlign w:val="superscript"/>
              </w:rPr>
              <w:t>76,99,116</w:t>
            </w:r>
          </w:p>
        </w:tc>
        <w:tc>
          <w:tcPr>
            <w:tcW w:w="489" w:type="pct"/>
          </w:tcPr>
          <w:p w14:paraId="78DF3A1D" w14:textId="77777777" w:rsidR="00A57F91" w:rsidRDefault="00A57F91" w:rsidP="00BD56C3">
            <w:r>
              <w:t>Low quality</w:t>
            </w:r>
            <w:r w:rsidRPr="008319F3">
              <w:rPr>
                <w:vertAlign w:val="superscript"/>
              </w:rPr>
              <w:t>i</w:t>
            </w:r>
          </w:p>
        </w:tc>
        <w:tc>
          <w:tcPr>
            <w:tcW w:w="595" w:type="pct"/>
          </w:tcPr>
          <w:p w14:paraId="26C55935" w14:textId="77777777" w:rsidR="00A57F91" w:rsidRDefault="00A57F91" w:rsidP="00BD56C3">
            <w:r>
              <w:t xml:space="preserve">Weak </w:t>
            </w:r>
          </w:p>
        </w:tc>
        <w:tc>
          <w:tcPr>
            <w:tcW w:w="824" w:type="pct"/>
            <w:vMerge/>
          </w:tcPr>
          <w:p w14:paraId="7BFC04AA" w14:textId="77777777" w:rsidR="00A57F91" w:rsidRDefault="00A57F91" w:rsidP="00BD56C3"/>
        </w:tc>
        <w:tc>
          <w:tcPr>
            <w:tcW w:w="517" w:type="pct"/>
            <w:vMerge/>
            <w:shd w:val="clear" w:color="auto" w:fill="auto"/>
          </w:tcPr>
          <w:p w14:paraId="0E4BF9BA" w14:textId="77777777" w:rsidR="00A57F91" w:rsidRDefault="00A57F91" w:rsidP="00BD56C3"/>
        </w:tc>
      </w:tr>
      <w:tr w:rsidR="00A57F91" w14:paraId="01CE9D2F" w14:textId="77777777" w:rsidTr="006A7326">
        <w:tc>
          <w:tcPr>
            <w:tcW w:w="1098" w:type="pct"/>
          </w:tcPr>
          <w:p w14:paraId="17D9F1DC" w14:textId="77777777" w:rsidR="00A57F91" w:rsidRPr="00A902D8" w:rsidRDefault="00A57F91" w:rsidP="00BD56C3">
            <w:r w:rsidRPr="00A902D8">
              <w:t>Epidemiological evidence for SARS-CoV-2 transmission occurring in acute healthcare settings</w:t>
            </w:r>
          </w:p>
        </w:tc>
        <w:tc>
          <w:tcPr>
            <w:tcW w:w="472" w:type="pct"/>
          </w:tcPr>
          <w:p w14:paraId="1F20413E" w14:textId="77777777" w:rsidR="00A57F91" w:rsidRDefault="00A57F91" w:rsidP="00BD56C3">
            <w:r>
              <w:t>Secondary (surrogate) outcome</w:t>
            </w:r>
          </w:p>
        </w:tc>
        <w:tc>
          <w:tcPr>
            <w:tcW w:w="368" w:type="pct"/>
          </w:tcPr>
          <w:p w14:paraId="3373A378" w14:textId="77777777" w:rsidR="00A57F91" w:rsidRDefault="00A57F91" w:rsidP="00BD56C3">
            <w:r>
              <w:t>8</w:t>
            </w:r>
          </w:p>
        </w:tc>
        <w:tc>
          <w:tcPr>
            <w:tcW w:w="637" w:type="pct"/>
          </w:tcPr>
          <w:p w14:paraId="7652F20E" w14:textId="77777777" w:rsidR="00A57F91" w:rsidRDefault="00A57F91" w:rsidP="00BD56C3">
            <w:r>
              <w:t>NR</w:t>
            </w:r>
            <w:r>
              <w:rPr>
                <w:vertAlign w:val="superscript"/>
              </w:rPr>
              <w:t>7,16,28,32,43,83,84,100</w:t>
            </w:r>
          </w:p>
        </w:tc>
        <w:tc>
          <w:tcPr>
            <w:tcW w:w="489" w:type="pct"/>
          </w:tcPr>
          <w:p w14:paraId="671CFD84" w14:textId="77777777" w:rsidR="00A57F91" w:rsidRDefault="00A57F91" w:rsidP="00BD56C3">
            <w:r>
              <w:t>Low quality</w:t>
            </w:r>
            <w:r w:rsidRPr="008319F3">
              <w:rPr>
                <w:vertAlign w:val="superscript"/>
              </w:rPr>
              <w:t>i</w:t>
            </w:r>
          </w:p>
        </w:tc>
        <w:tc>
          <w:tcPr>
            <w:tcW w:w="595" w:type="pct"/>
          </w:tcPr>
          <w:p w14:paraId="5E36A9A9" w14:textId="77777777" w:rsidR="00A57F91" w:rsidRDefault="00A57F91" w:rsidP="00BD56C3">
            <w:r>
              <w:t>Moderate</w:t>
            </w:r>
            <w:r>
              <w:rPr>
                <w:vertAlign w:val="superscript"/>
              </w:rPr>
              <w:t>iii</w:t>
            </w:r>
          </w:p>
        </w:tc>
        <w:tc>
          <w:tcPr>
            <w:tcW w:w="824" w:type="pct"/>
            <w:vMerge/>
          </w:tcPr>
          <w:p w14:paraId="7217AA22" w14:textId="77777777" w:rsidR="00A57F91" w:rsidRDefault="00A57F91" w:rsidP="00BD56C3"/>
        </w:tc>
        <w:tc>
          <w:tcPr>
            <w:tcW w:w="517" w:type="pct"/>
            <w:vMerge/>
            <w:shd w:val="clear" w:color="auto" w:fill="auto"/>
          </w:tcPr>
          <w:p w14:paraId="10E6D038" w14:textId="77777777" w:rsidR="00A57F91" w:rsidRDefault="00A57F91" w:rsidP="00BD56C3"/>
        </w:tc>
      </w:tr>
      <w:tr w:rsidR="00A57F91" w14:paraId="178E3D09" w14:textId="77777777" w:rsidTr="006A7326">
        <w:tc>
          <w:tcPr>
            <w:tcW w:w="1098" w:type="pct"/>
          </w:tcPr>
          <w:p w14:paraId="6E70C753" w14:textId="77777777" w:rsidR="00A57F91" w:rsidRPr="00A902D8" w:rsidRDefault="00A57F91" w:rsidP="00BD56C3">
            <w:r w:rsidRPr="00A902D8">
              <w:t>Epidemiological evidence for SARS-CoV-2 transmission occurring in care homes</w:t>
            </w:r>
          </w:p>
        </w:tc>
        <w:tc>
          <w:tcPr>
            <w:tcW w:w="472" w:type="pct"/>
          </w:tcPr>
          <w:p w14:paraId="779B9E48" w14:textId="77777777" w:rsidR="00A57F91" w:rsidRDefault="00A57F91" w:rsidP="00BD56C3">
            <w:r>
              <w:t>Secondary (surrogate) outcome</w:t>
            </w:r>
          </w:p>
        </w:tc>
        <w:tc>
          <w:tcPr>
            <w:tcW w:w="368" w:type="pct"/>
          </w:tcPr>
          <w:p w14:paraId="28142CEA" w14:textId="77777777" w:rsidR="00A57F91" w:rsidRDefault="00A57F91" w:rsidP="00BD56C3">
            <w:r>
              <w:t>1</w:t>
            </w:r>
          </w:p>
        </w:tc>
        <w:tc>
          <w:tcPr>
            <w:tcW w:w="637" w:type="pct"/>
          </w:tcPr>
          <w:p w14:paraId="290BD11F" w14:textId="77777777" w:rsidR="00A57F91" w:rsidRDefault="00A57F91" w:rsidP="00BD56C3">
            <w:r>
              <w:t>NR</w:t>
            </w:r>
            <w:r>
              <w:rPr>
                <w:vertAlign w:val="superscript"/>
              </w:rPr>
              <w:t>61</w:t>
            </w:r>
          </w:p>
        </w:tc>
        <w:tc>
          <w:tcPr>
            <w:tcW w:w="489" w:type="pct"/>
          </w:tcPr>
          <w:p w14:paraId="45624A02" w14:textId="77777777" w:rsidR="00A57F91" w:rsidRDefault="00A57F91" w:rsidP="00BD56C3">
            <w:r>
              <w:t>Low quality</w:t>
            </w:r>
            <w:r w:rsidRPr="008319F3">
              <w:rPr>
                <w:vertAlign w:val="superscript"/>
              </w:rPr>
              <w:t>i</w:t>
            </w:r>
          </w:p>
        </w:tc>
        <w:tc>
          <w:tcPr>
            <w:tcW w:w="595" w:type="pct"/>
          </w:tcPr>
          <w:p w14:paraId="66BE0DF5" w14:textId="77777777" w:rsidR="00A57F91" w:rsidRDefault="00A57F91" w:rsidP="00BD56C3">
            <w:r>
              <w:t xml:space="preserve">Weak </w:t>
            </w:r>
          </w:p>
        </w:tc>
        <w:tc>
          <w:tcPr>
            <w:tcW w:w="824" w:type="pct"/>
            <w:vMerge/>
          </w:tcPr>
          <w:p w14:paraId="242A6B0A" w14:textId="77777777" w:rsidR="00A57F91" w:rsidRDefault="00A57F91" w:rsidP="00BD56C3"/>
        </w:tc>
        <w:tc>
          <w:tcPr>
            <w:tcW w:w="517" w:type="pct"/>
            <w:vMerge/>
            <w:shd w:val="clear" w:color="auto" w:fill="auto"/>
          </w:tcPr>
          <w:p w14:paraId="0A591BDA" w14:textId="77777777" w:rsidR="00A57F91" w:rsidRDefault="00A57F91" w:rsidP="00BD56C3"/>
        </w:tc>
      </w:tr>
      <w:tr w:rsidR="00A57F91" w14:paraId="718C90B7" w14:textId="77777777" w:rsidTr="006A7326">
        <w:tc>
          <w:tcPr>
            <w:tcW w:w="1098" w:type="pct"/>
          </w:tcPr>
          <w:p w14:paraId="46C836A5" w14:textId="77777777" w:rsidR="00A57F91" w:rsidRPr="00A902D8" w:rsidRDefault="00A57F91" w:rsidP="00BD56C3">
            <w:r w:rsidRPr="00A902D8">
              <w:t>Epidemiological evidence for SARS-CoV-2 transmission occurring in other settings</w:t>
            </w:r>
          </w:p>
        </w:tc>
        <w:tc>
          <w:tcPr>
            <w:tcW w:w="472" w:type="pct"/>
          </w:tcPr>
          <w:p w14:paraId="09E53083" w14:textId="77777777" w:rsidR="00A57F91" w:rsidRDefault="00A57F91" w:rsidP="00BD56C3">
            <w:r>
              <w:t>Secondary (surrogate) outcome</w:t>
            </w:r>
          </w:p>
        </w:tc>
        <w:tc>
          <w:tcPr>
            <w:tcW w:w="368" w:type="pct"/>
          </w:tcPr>
          <w:p w14:paraId="3882B987" w14:textId="77777777" w:rsidR="00A57F91" w:rsidRDefault="00A57F91" w:rsidP="00BD56C3">
            <w:r>
              <w:t>13</w:t>
            </w:r>
          </w:p>
        </w:tc>
        <w:tc>
          <w:tcPr>
            <w:tcW w:w="637" w:type="pct"/>
          </w:tcPr>
          <w:p w14:paraId="0A1442C4" w14:textId="77777777" w:rsidR="00A57F91" w:rsidRDefault="00A57F91" w:rsidP="00BD56C3">
            <w:pPr>
              <w:rPr>
                <w:vertAlign w:val="superscript"/>
              </w:rPr>
            </w:pPr>
            <w:r>
              <w:t>NR</w:t>
            </w:r>
            <w:r>
              <w:rPr>
                <w:vertAlign w:val="superscript"/>
              </w:rPr>
              <w:t>8</w:t>
            </w:r>
            <w:r w:rsidRPr="006900E9">
              <w:rPr>
                <w:vertAlign w:val="superscript"/>
              </w:rPr>
              <w:t>,2</w:t>
            </w:r>
            <w:r>
              <w:rPr>
                <w:vertAlign w:val="superscript"/>
              </w:rPr>
              <w:t>3</w:t>
            </w:r>
            <w:r w:rsidRPr="006900E9">
              <w:rPr>
                <w:vertAlign w:val="superscript"/>
              </w:rPr>
              <w:t>,2</w:t>
            </w:r>
            <w:r>
              <w:rPr>
                <w:vertAlign w:val="superscript"/>
              </w:rPr>
              <w:t>7</w:t>
            </w:r>
            <w:r w:rsidRPr="006900E9">
              <w:rPr>
                <w:vertAlign w:val="superscript"/>
              </w:rPr>
              <w:t>,60,</w:t>
            </w:r>
            <w:r>
              <w:rPr>
                <w:vertAlign w:val="superscript"/>
              </w:rPr>
              <w:t>63,</w:t>
            </w:r>
            <w:r w:rsidRPr="006900E9">
              <w:rPr>
                <w:vertAlign w:val="superscript"/>
              </w:rPr>
              <w:t>6</w:t>
            </w:r>
            <w:r>
              <w:rPr>
                <w:vertAlign w:val="superscript"/>
              </w:rPr>
              <w:t>5</w:t>
            </w:r>
            <w:r w:rsidRPr="006900E9">
              <w:rPr>
                <w:vertAlign w:val="superscript"/>
              </w:rPr>
              <w:t>,</w:t>
            </w:r>
            <w:r>
              <w:rPr>
                <w:vertAlign w:val="superscript"/>
              </w:rPr>
              <w:t>70</w:t>
            </w:r>
            <w:r w:rsidRPr="006900E9">
              <w:rPr>
                <w:vertAlign w:val="superscript"/>
              </w:rPr>
              <w:t>,7</w:t>
            </w:r>
            <w:r>
              <w:rPr>
                <w:vertAlign w:val="superscript"/>
              </w:rPr>
              <w:t>4</w:t>
            </w:r>
            <w:r w:rsidRPr="006900E9">
              <w:rPr>
                <w:vertAlign w:val="superscript"/>
              </w:rPr>
              <w:t>,</w:t>
            </w:r>
          </w:p>
          <w:p w14:paraId="4652210F" w14:textId="77777777" w:rsidR="00A57F91" w:rsidRDefault="00A57F91" w:rsidP="00BD56C3">
            <w:r w:rsidRPr="006900E9">
              <w:rPr>
                <w:vertAlign w:val="superscript"/>
              </w:rPr>
              <w:t>7</w:t>
            </w:r>
            <w:r>
              <w:rPr>
                <w:vertAlign w:val="superscript"/>
              </w:rPr>
              <w:t>8</w:t>
            </w:r>
            <w:r w:rsidRPr="006900E9">
              <w:rPr>
                <w:vertAlign w:val="superscript"/>
              </w:rPr>
              <w:t>,</w:t>
            </w:r>
            <w:r>
              <w:rPr>
                <w:vertAlign w:val="superscript"/>
              </w:rPr>
              <w:t>82</w:t>
            </w:r>
            <w:r w:rsidRPr="006900E9">
              <w:rPr>
                <w:vertAlign w:val="superscript"/>
              </w:rPr>
              <w:t>,12</w:t>
            </w:r>
            <w:r>
              <w:rPr>
                <w:vertAlign w:val="superscript"/>
              </w:rPr>
              <w:t>8,162,164</w:t>
            </w:r>
          </w:p>
        </w:tc>
        <w:tc>
          <w:tcPr>
            <w:tcW w:w="489" w:type="pct"/>
          </w:tcPr>
          <w:p w14:paraId="57CB1DB4" w14:textId="77777777" w:rsidR="00A57F91" w:rsidRDefault="00A57F91" w:rsidP="00BD56C3">
            <w:r>
              <w:t>Low quality</w:t>
            </w:r>
            <w:r w:rsidRPr="008319F3">
              <w:rPr>
                <w:vertAlign w:val="superscript"/>
              </w:rPr>
              <w:t>i</w:t>
            </w:r>
          </w:p>
        </w:tc>
        <w:tc>
          <w:tcPr>
            <w:tcW w:w="595" w:type="pct"/>
          </w:tcPr>
          <w:p w14:paraId="263F79C1" w14:textId="77777777" w:rsidR="00A57F91" w:rsidRDefault="00A57F91" w:rsidP="00BD56C3">
            <w:r>
              <w:t xml:space="preserve">Weak </w:t>
            </w:r>
          </w:p>
        </w:tc>
        <w:tc>
          <w:tcPr>
            <w:tcW w:w="824" w:type="pct"/>
            <w:vMerge/>
          </w:tcPr>
          <w:p w14:paraId="6C2EA226" w14:textId="77777777" w:rsidR="00A57F91" w:rsidRDefault="00A57F91" w:rsidP="00BD56C3"/>
        </w:tc>
        <w:tc>
          <w:tcPr>
            <w:tcW w:w="517" w:type="pct"/>
            <w:vMerge/>
            <w:shd w:val="clear" w:color="auto" w:fill="auto"/>
          </w:tcPr>
          <w:p w14:paraId="540F7F1E" w14:textId="77777777" w:rsidR="00A57F91" w:rsidRDefault="00A57F91" w:rsidP="00BD56C3"/>
        </w:tc>
      </w:tr>
    </w:tbl>
    <w:p w14:paraId="315F721E" w14:textId="77777777" w:rsidR="00A57F91" w:rsidRPr="00A57F91" w:rsidRDefault="00A57F91" w:rsidP="00A57F91"/>
    <w:p w14:paraId="7C9270AA" w14:textId="77777777" w:rsidR="0034043F" w:rsidRDefault="0034043F" w:rsidP="0034043F">
      <w:pPr>
        <w:spacing w:after="0" w:line="240" w:lineRule="auto"/>
      </w:pPr>
      <w:r w:rsidRPr="00A902D8">
        <w:rPr>
          <w:vertAlign w:val="superscript"/>
        </w:rPr>
        <w:t>I</w:t>
      </w:r>
      <w:r>
        <w:t xml:space="preserve"> – low quality due to study design – case studies/series </w:t>
      </w:r>
    </w:p>
    <w:p w14:paraId="18F92A56" w14:textId="77777777" w:rsidR="0034043F" w:rsidRDefault="0034043F" w:rsidP="0034043F">
      <w:pPr>
        <w:spacing w:after="0" w:line="240" w:lineRule="auto"/>
      </w:pPr>
      <w:r w:rsidRPr="00A902D8">
        <w:rPr>
          <w:vertAlign w:val="superscript"/>
        </w:rPr>
        <w:t xml:space="preserve">II </w:t>
      </w:r>
      <w:r>
        <w:t>– studies not assessed for quality (environmental surveys and experiments in laboratory settings)</w:t>
      </w:r>
    </w:p>
    <w:p w14:paraId="29D9F365" w14:textId="77777777" w:rsidR="0034043F" w:rsidRDefault="0034043F" w:rsidP="0034043F">
      <w:pPr>
        <w:spacing w:after="0" w:line="240" w:lineRule="auto"/>
      </w:pPr>
      <w:r w:rsidRPr="00A902D8">
        <w:rPr>
          <w:vertAlign w:val="superscript"/>
        </w:rPr>
        <w:t>III</w:t>
      </w:r>
      <w:r>
        <w:t xml:space="preserve"> – low quality studies, but a relatively large number and show consistent results</w:t>
      </w:r>
    </w:p>
    <w:p w14:paraId="295B2E7A" w14:textId="77777777" w:rsidR="0034043F" w:rsidRDefault="0034043F" w:rsidP="0034043F">
      <w:pPr>
        <w:spacing w:after="0" w:line="240" w:lineRule="auto"/>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711"/>
        <w:gridCol w:w="7305"/>
      </w:tblGrid>
      <w:tr w:rsidR="0034043F" w:rsidRPr="00292C29" w14:paraId="2E85BF61" w14:textId="77777777" w:rsidTr="00C271D3">
        <w:tc>
          <w:tcPr>
            <w:tcW w:w="9016" w:type="dxa"/>
            <w:gridSpan w:val="2"/>
            <w:tcBorders>
              <w:top w:val="single" w:sz="4" w:space="0" w:color="auto"/>
              <w:left w:val="single" w:sz="4" w:space="0" w:color="auto"/>
              <w:right w:val="single" w:sz="4" w:space="0" w:color="auto"/>
            </w:tcBorders>
            <w:shd w:val="clear" w:color="auto" w:fill="BFBFBF" w:themeFill="background1" w:themeFillShade="BF"/>
          </w:tcPr>
          <w:p w14:paraId="2A12CE6C" w14:textId="77777777" w:rsidR="0034043F" w:rsidRPr="00292C29" w:rsidRDefault="0034043F" w:rsidP="00C271D3">
            <w:pPr>
              <w:spacing w:line="276" w:lineRule="auto"/>
              <w:rPr>
                <w:rFonts w:cstheme="minorHAnsi"/>
                <w:b/>
                <w:bCs/>
              </w:rPr>
            </w:pPr>
            <w:r w:rsidRPr="00292C29">
              <w:rPr>
                <w:rFonts w:cstheme="minorHAnsi"/>
                <w:b/>
                <w:bCs/>
              </w:rPr>
              <w:t>Classification of the evidence</w:t>
            </w:r>
          </w:p>
        </w:tc>
      </w:tr>
      <w:tr w:rsidR="0034043F" w:rsidRPr="00292C29" w14:paraId="22A1E934" w14:textId="77777777" w:rsidTr="00C271D3">
        <w:tc>
          <w:tcPr>
            <w:tcW w:w="1711" w:type="dxa"/>
            <w:tcBorders>
              <w:top w:val="single" w:sz="4" w:space="0" w:color="auto"/>
              <w:left w:val="single" w:sz="4" w:space="0" w:color="auto"/>
              <w:bottom w:val="single" w:sz="4" w:space="0" w:color="auto"/>
              <w:right w:val="single" w:sz="4" w:space="0" w:color="auto"/>
            </w:tcBorders>
          </w:tcPr>
          <w:p w14:paraId="5C0BC447" w14:textId="639872A9" w:rsidR="0034043F" w:rsidRPr="00292C29" w:rsidRDefault="002726D8" w:rsidP="00C271D3">
            <w:pPr>
              <w:spacing w:line="276" w:lineRule="auto"/>
              <w:rPr>
                <w:rFonts w:cstheme="minorHAnsi"/>
              </w:rPr>
            </w:pPr>
            <w:r>
              <w:rPr>
                <w:rFonts w:cstheme="minorHAnsi"/>
              </w:rPr>
              <w:t>Strong</w:t>
            </w:r>
          </w:p>
        </w:tc>
        <w:tc>
          <w:tcPr>
            <w:tcW w:w="7305" w:type="dxa"/>
            <w:tcBorders>
              <w:top w:val="single" w:sz="4" w:space="0" w:color="auto"/>
              <w:left w:val="single" w:sz="4" w:space="0" w:color="auto"/>
              <w:bottom w:val="single" w:sz="4" w:space="0" w:color="auto"/>
              <w:right w:val="single" w:sz="4" w:space="0" w:color="auto"/>
            </w:tcBorders>
          </w:tcPr>
          <w:p w14:paraId="4A75C20A" w14:textId="77777777" w:rsidR="0034043F" w:rsidRPr="00292C29" w:rsidRDefault="0034043F" w:rsidP="00C271D3">
            <w:pPr>
              <w:spacing w:line="276" w:lineRule="auto"/>
              <w:rPr>
                <w:rFonts w:cstheme="minorHAnsi"/>
              </w:rPr>
            </w:pPr>
            <w:r>
              <w:rPr>
                <w:rFonts w:cstheme="minorHAnsi"/>
              </w:rPr>
              <w:t>Further research unlikely to change confidence in the estimate of the effect</w:t>
            </w:r>
          </w:p>
        </w:tc>
      </w:tr>
      <w:tr w:rsidR="0034043F" w:rsidRPr="00292C29" w14:paraId="25BABFC5" w14:textId="77777777" w:rsidTr="00C271D3">
        <w:tc>
          <w:tcPr>
            <w:tcW w:w="1711" w:type="dxa"/>
            <w:tcBorders>
              <w:top w:val="single" w:sz="4" w:space="0" w:color="auto"/>
              <w:left w:val="single" w:sz="4" w:space="0" w:color="auto"/>
              <w:bottom w:val="single" w:sz="4" w:space="0" w:color="auto"/>
              <w:right w:val="single" w:sz="4" w:space="0" w:color="auto"/>
            </w:tcBorders>
          </w:tcPr>
          <w:p w14:paraId="387C3520" w14:textId="77777777" w:rsidR="0034043F" w:rsidRPr="00292C29" w:rsidRDefault="0034043F" w:rsidP="00C271D3">
            <w:pPr>
              <w:spacing w:line="276" w:lineRule="auto"/>
              <w:rPr>
                <w:rFonts w:cstheme="minorHAnsi"/>
              </w:rPr>
            </w:pPr>
            <w:r w:rsidRPr="00292C29">
              <w:rPr>
                <w:rFonts w:cstheme="minorHAnsi"/>
              </w:rPr>
              <w:t>Moderate</w:t>
            </w:r>
          </w:p>
        </w:tc>
        <w:tc>
          <w:tcPr>
            <w:tcW w:w="7305" w:type="dxa"/>
            <w:tcBorders>
              <w:top w:val="single" w:sz="4" w:space="0" w:color="auto"/>
              <w:left w:val="single" w:sz="4" w:space="0" w:color="auto"/>
              <w:bottom w:val="single" w:sz="4" w:space="0" w:color="auto"/>
              <w:right w:val="single" w:sz="4" w:space="0" w:color="auto"/>
            </w:tcBorders>
          </w:tcPr>
          <w:p w14:paraId="100EE02C" w14:textId="77777777" w:rsidR="0034043F" w:rsidRPr="00292C29" w:rsidRDefault="0034043F" w:rsidP="00C271D3">
            <w:pPr>
              <w:spacing w:line="276" w:lineRule="auto"/>
              <w:rPr>
                <w:rFonts w:cstheme="minorHAnsi"/>
              </w:rPr>
            </w:pPr>
            <w:r>
              <w:rPr>
                <w:rFonts w:cstheme="minorHAnsi"/>
              </w:rPr>
              <w:t>Further research may impact the estimate of the effect and may change its strength</w:t>
            </w:r>
          </w:p>
        </w:tc>
      </w:tr>
      <w:tr w:rsidR="0034043F" w:rsidRPr="00292C29" w14:paraId="40D1ABDB" w14:textId="77777777" w:rsidTr="00C271D3">
        <w:tc>
          <w:tcPr>
            <w:tcW w:w="1711" w:type="dxa"/>
            <w:tcBorders>
              <w:top w:val="single" w:sz="4" w:space="0" w:color="auto"/>
              <w:left w:val="single" w:sz="4" w:space="0" w:color="auto"/>
              <w:bottom w:val="single" w:sz="4" w:space="0" w:color="auto"/>
              <w:right w:val="single" w:sz="4" w:space="0" w:color="auto"/>
            </w:tcBorders>
          </w:tcPr>
          <w:p w14:paraId="085B9C7F" w14:textId="77777777" w:rsidR="0034043F" w:rsidRPr="00292C29" w:rsidRDefault="0034043F" w:rsidP="00C271D3">
            <w:pPr>
              <w:spacing w:line="276" w:lineRule="auto"/>
              <w:rPr>
                <w:rFonts w:cstheme="minorHAnsi"/>
              </w:rPr>
            </w:pPr>
            <w:r>
              <w:rPr>
                <w:rFonts w:cstheme="minorHAnsi"/>
              </w:rPr>
              <w:t>Weak</w:t>
            </w:r>
          </w:p>
        </w:tc>
        <w:tc>
          <w:tcPr>
            <w:tcW w:w="7305" w:type="dxa"/>
            <w:tcBorders>
              <w:top w:val="single" w:sz="4" w:space="0" w:color="auto"/>
              <w:left w:val="single" w:sz="4" w:space="0" w:color="auto"/>
              <w:bottom w:val="single" w:sz="4" w:space="0" w:color="auto"/>
              <w:right w:val="single" w:sz="4" w:space="0" w:color="auto"/>
            </w:tcBorders>
          </w:tcPr>
          <w:p w14:paraId="3D8F62E4" w14:textId="77777777" w:rsidR="0034043F" w:rsidRPr="00292C29" w:rsidRDefault="0034043F" w:rsidP="00C271D3">
            <w:pPr>
              <w:spacing w:line="276" w:lineRule="auto"/>
              <w:rPr>
                <w:rFonts w:cstheme="minorHAnsi"/>
              </w:rPr>
            </w:pPr>
            <w:r>
              <w:rPr>
                <w:rFonts w:cstheme="minorHAnsi"/>
              </w:rPr>
              <w:t>Further research very likely to impact the estimate of the effect and change its strength</w:t>
            </w:r>
          </w:p>
        </w:tc>
      </w:tr>
      <w:tr w:rsidR="0034043F" w:rsidRPr="00292C29" w14:paraId="6DA310A0" w14:textId="77777777" w:rsidTr="00C271D3">
        <w:tc>
          <w:tcPr>
            <w:tcW w:w="1711" w:type="dxa"/>
            <w:tcBorders>
              <w:top w:val="single" w:sz="4" w:space="0" w:color="auto"/>
              <w:left w:val="single" w:sz="4" w:space="0" w:color="auto"/>
              <w:bottom w:val="single" w:sz="4" w:space="0" w:color="auto"/>
              <w:right w:val="single" w:sz="4" w:space="0" w:color="auto"/>
            </w:tcBorders>
          </w:tcPr>
          <w:p w14:paraId="46BAC108" w14:textId="77777777" w:rsidR="0034043F" w:rsidRPr="00292C29" w:rsidRDefault="0034043F" w:rsidP="00C271D3">
            <w:pPr>
              <w:spacing w:line="276" w:lineRule="auto"/>
              <w:rPr>
                <w:rFonts w:cstheme="minorHAnsi"/>
              </w:rPr>
            </w:pPr>
            <w:r>
              <w:rPr>
                <w:rFonts w:cstheme="minorHAnsi"/>
              </w:rPr>
              <w:t>Inconsistent</w:t>
            </w:r>
          </w:p>
        </w:tc>
        <w:tc>
          <w:tcPr>
            <w:tcW w:w="7305" w:type="dxa"/>
            <w:tcBorders>
              <w:top w:val="single" w:sz="4" w:space="0" w:color="auto"/>
              <w:left w:val="single" w:sz="4" w:space="0" w:color="auto"/>
              <w:bottom w:val="single" w:sz="4" w:space="0" w:color="auto"/>
              <w:right w:val="single" w:sz="4" w:space="0" w:color="auto"/>
            </w:tcBorders>
          </w:tcPr>
          <w:p w14:paraId="058C2CE5" w14:textId="77777777" w:rsidR="0034043F" w:rsidRPr="00292C29" w:rsidRDefault="0034043F" w:rsidP="00C271D3">
            <w:pPr>
              <w:spacing w:line="276" w:lineRule="auto"/>
              <w:rPr>
                <w:rFonts w:cstheme="minorHAnsi"/>
              </w:rPr>
            </w:pPr>
            <w:r>
              <w:rPr>
                <w:rFonts w:cstheme="minorHAnsi"/>
              </w:rPr>
              <w:t>Current studies show conflicting evidence, further research will very likely change the estimate of the effect</w:t>
            </w:r>
          </w:p>
        </w:tc>
      </w:tr>
    </w:tbl>
    <w:p w14:paraId="532BB46F" w14:textId="77777777" w:rsidR="00FD26BD" w:rsidRDefault="00FD26BD" w:rsidP="006471FE"/>
    <w:p w14:paraId="321DA02A" w14:textId="77777777" w:rsidR="00FD26BD" w:rsidRDefault="00FD26BD">
      <w:pPr>
        <w:spacing w:after="200" w:line="276" w:lineRule="auto"/>
        <w:rPr>
          <w:rFonts w:eastAsiaTheme="majorEastAsia" w:cstheme="majorBidi"/>
          <w:b/>
          <w:sz w:val="26"/>
          <w:szCs w:val="26"/>
        </w:rPr>
      </w:pPr>
      <w:r>
        <w:br w:type="page"/>
      </w:r>
    </w:p>
    <w:p w14:paraId="7CC83D0A" w14:textId="05210E2F" w:rsidR="006F1D8C" w:rsidRDefault="006F1D8C" w:rsidP="006F1D8C">
      <w:pPr>
        <w:pStyle w:val="Heading2"/>
      </w:pPr>
      <w:r>
        <w:t>Appendix 9: Consultation</w:t>
      </w:r>
    </w:p>
    <w:tbl>
      <w:tblPr>
        <w:tblW w:w="14758" w:type="dxa"/>
        <w:tblInd w:w="-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964"/>
        <w:gridCol w:w="5132"/>
        <w:gridCol w:w="6662"/>
      </w:tblGrid>
      <w:tr w:rsidR="001457CB" w:rsidRPr="0043058E" w14:paraId="0E637394" w14:textId="77777777" w:rsidTr="00815E64">
        <w:trPr>
          <w:trHeight w:val="705"/>
          <w:tblHeader/>
        </w:trPr>
        <w:tc>
          <w:tcPr>
            <w:tcW w:w="2964" w:type="dxa"/>
            <w:shd w:val="clear" w:color="auto" w:fill="E6E6E6"/>
            <w:vAlign w:val="center"/>
          </w:tcPr>
          <w:p w14:paraId="6CB6B19E" w14:textId="77777777" w:rsidR="001457CB" w:rsidRPr="0043058E" w:rsidRDefault="001457CB" w:rsidP="00815E64">
            <w:pPr>
              <w:pStyle w:val="BodyText"/>
              <w:jc w:val="center"/>
              <w:rPr>
                <w:rFonts w:ascii="Calibri" w:hAnsi="Calibri" w:cs="Calibri"/>
                <w:szCs w:val="22"/>
              </w:rPr>
            </w:pPr>
            <w:r w:rsidRPr="0043058E">
              <w:rPr>
                <w:rFonts w:ascii="Calibri" w:hAnsi="Calibri" w:cs="Calibri"/>
                <w:szCs w:val="22"/>
              </w:rPr>
              <w:t>Section</w:t>
            </w:r>
          </w:p>
        </w:tc>
        <w:tc>
          <w:tcPr>
            <w:tcW w:w="5132" w:type="dxa"/>
            <w:shd w:val="clear" w:color="auto" w:fill="E6E6E6"/>
            <w:vAlign w:val="center"/>
          </w:tcPr>
          <w:p w14:paraId="37C8F7D4" w14:textId="77777777" w:rsidR="001457CB" w:rsidRPr="0043058E" w:rsidRDefault="001457CB" w:rsidP="00815E64">
            <w:pPr>
              <w:pStyle w:val="Heading1"/>
              <w:spacing w:before="0"/>
              <w:jc w:val="center"/>
              <w:rPr>
                <w:rFonts w:ascii="Calibri" w:hAnsi="Calibri" w:cs="Calibri"/>
                <w:b/>
                <w:bCs/>
                <w:color w:val="auto"/>
                <w:sz w:val="22"/>
                <w:szCs w:val="22"/>
              </w:rPr>
            </w:pPr>
            <w:r w:rsidRPr="0043058E">
              <w:rPr>
                <w:rFonts w:ascii="Calibri" w:hAnsi="Calibri" w:cs="Calibri"/>
                <w:b/>
                <w:bCs/>
                <w:color w:val="auto"/>
                <w:sz w:val="22"/>
                <w:szCs w:val="22"/>
              </w:rPr>
              <w:t>Comments</w:t>
            </w:r>
          </w:p>
        </w:tc>
        <w:tc>
          <w:tcPr>
            <w:tcW w:w="6662" w:type="dxa"/>
            <w:shd w:val="clear" w:color="auto" w:fill="E6E6E6"/>
            <w:vAlign w:val="center"/>
          </w:tcPr>
          <w:p w14:paraId="33D85C8E" w14:textId="77777777" w:rsidR="001457CB" w:rsidRPr="0043058E" w:rsidRDefault="001457CB" w:rsidP="00815E64">
            <w:pPr>
              <w:pStyle w:val="Heading1"/>
              <w:spacing w:before="0"/>
              <w:jc w:val="center"/>
              <w:rPr>
                <w:rFonts w:ascii="Calibri" w:hAnsi="Calibri" w:cs="Calibri"/>
                <w:b/>
                <w:bCs/>
                <w:color w:val="auto"/>
                <w:sz w:val="22"/>
                <w:szCs w:val="22"/>
              </w:rPr>
            </w:pPr>
            <w:r w:rsidRPr="0043058E">
              <w:rPr>
                <w:rFonts w:ascii="Calibri" w:hAnsi="Calibri" w:cs="Calibri"/>
                <w:b/>
                <w:bCs/>
                <w:color w:val="auto"/>
                <w:sz w:val="22"/>
                <w:szCs w:val="22"/>
              </w:rPr>
              <w:t>Working party response</w:t>
            </w:r>
          </w:p>
        </w:tc>
      </w:tr>
      <w:tr w:rsidR="001457CB" w:rsidRPr="00924F86" w14:paraId="29D65C2E"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1855ACE4" w14:textId="77777777" w:rsidR="001457CB" w:rsidRPr="00924F86" w:rsidRDefault="001457CB" w:rsidP="00815E64">
            <w:pPr>
              <w:spacing w:after="0"/>
              <w:rPr>
                <w:rFonts w:ascii="Calibri" w:hAnsi="Calibri" w:cs="Calibri"/>
                <w:b/>
                <w:lang w:eastAsia="zh-CN"/>
              </w:rPr>
            </w:pPr>
            <w:r w:rsidRPr="00924F86">
              <w:rPr>
                <w:rFonts w:ascii="Calibri" w:hAnsi="Calibri" w:cs="Calibri" w:hint="eastAsia"/>
                <w:b/>
                <w:lang w:eastAsia="zh-CN"/>
              </w:rPr>
              <w:t>Dr. Bin GAO</w:t>
            </w:r>
            <w:r w:rsidRPr="00924F86">
              <w:rPr>
                <w:rFonts w:ascii="Calibri" w:hAnsi="Calibri" w:cs="Calibri"/>
                <w:b/>
                <w:lang w:eastAsia="zh-CN"/>
              </w:rPr>
              <w:t>,</w:t>
            </w:r>
            <w:r>
              <w:rPr>
                <w:rFonts w:ascii="Calibri" w:hAnsi="Calibri" w:cs="Calibri"/>
                <w:b/>
                <w:lang w:eastAsia="zh-CN"/>
              </w:rPr>
              <w:t xml:space="preserve"> </w:t>
            </w:r>
            <w:r w:rsidRPr="00924F86">
              <w:rPr>
                <w:rFonts w:ascii="Calibri" w:hAnsi="Calibri" w:cs="Calibri" w:hint="eastAsia"/>
                <w:b/>
                <w:lang w:eastAsia="zh-CN"/>
              </w:rPr>
              <w:t>Tianjin 4</w:t>
            </w:r>
            <w:r w:rsidRPr="00924F86">
              <w:rPr>
                <w:rFonts w:ascii="Calibri" w:hAnsi="Calibri" w:cs="Calibri" w:hint="eastAsia"/>
                <w:b/>
                <w:vertAlign w:val="superscript"/>
                <w:lang w:eastAsia="zh-CN"/>
              </w:rPr>
              <w:t>th</w:t>
            </w:r>
            <w:r w:rsidRPr="00924F86">
              <w:rPr>
                <w:rFonts w:ascii="Calibri" w:hAnsi="Calibri" w:cs="Calibri" w:hint="eastAsia"/>
                <w:b/>
                <w:lang w:eastAsia="zh-CN"/>
              </w:rPr>
              <w:t xml:space="preserve"> Centre Hospital, Tianjin, China</w:t>
            </w:r>
          </w:p>
        </w:tc>
      </w:tr>
      <w:tr w:rsidR="001457CB" w:rsidRPr="006F0E6A" w14:paraId="6D1E729A" w14:textId="77777777" w:rsidTr="00815E64">
        <w:tc>
          <w:tcPr>
            <w:tcW w:w="2964" w:type="dxa"/>
            <w:tcMar>
              <w:left w:w="57" w:type="dxa"/>
              <w:right w:w="57" w:type="dxa"/>
            </w:tcMar>
          </w:tcPr>
          <w:p w14:paraId="1F9B10C7" w14:textId="77777777" w:rsidR="001457CB" w:rsidRPr="006F0E6A" w:rsidRDefault="001457CB" w:rsidP="00815E64">
            <w:pPr>
              <w:wordWrap w:val="0"/>
              <w:spacing w:after="0"/>
              <w:ind w:right="110"/>
              <w:jc w:val="right"/>
              <w:rPr>
                <w:rFonts w:ascii="Calibri" w:hAnsi="Calibri" w:cs="Calibri"/>
                <w:iCs/>
                <w:lang w:eastAsia="zh-CN"/>
              </w:rPr>
            </w:pPr>
            <w:r>
              <w:rPr>
                <w:rFonts w:ascii="Calibri" w:hAnsi="Calibri" w:cs="Calibri" w:hint="eastAsia"/>
                <w:iCs/>
                <w:lang w:eastAsia="zh-CN"/>
              </w:rPr>
              <w:t>Page3, Line13, Page23, Line26</w:t>
            </w:r>
          </w:p>
        </w:tc>
        <w:tc>
          <w:tcPr>
            <w:tcW w:w="5132" w:type="dxa"/>
            <w:tcMar>
              <w:left w:w="57" w:type="dxa"/>
              <w:right w:w="57" w:type="dxa"/>
            </w:tcMar>
          </w:tcPr>
          <w:p w14:paraId="1ADF6163" w14:textId="77777777" w:rsidR="001457CB" w:rsidRPr="00082414" w:rsidRDefault="001457CB" w:rsidP="00815E64">
            <w:pPr>
              <w:spacing w:after="0"/>
              <w:rPr>
                <w:lang w:eastAsia="zh-CN"/>
              </w:rPr>
            </w:pPr>
            <w:r w:rsidRPr="00082414">
              <w:t>T</w:t>
            </w:r>
            <w:r w:rsidRPr="00082414">
              <w:rPr>
                <w:lang w:eastAsia="zh-CN"/>
              </w:rPr>
              <w:t xml:space="preserve">o </w:t>
            </w:r>
            <w:r w:rsidRPr="00082414">
              <w:t xml:space="preserve">avoid touching your face and eyes with </w:t>
            </w:r>
            <w:r w:rsidRPr="00082414">
              <w:rPr>
                <w:lang w:eastAsia="zh-CN"/>
              </w:rPr>
              <w:t>hands is difficult and to do so with clean hands is safe from transmission.</w:t>
            </w:r>
          </w:p>
        </w:tc>
        <w:tc>
          <w:tcPr>
            <w:tcW w:w="6662" w:type="dxa"/>
          </w:tcPr>
          <w:p w14:paraId="06A7C432" w14:textId="77777777" w:rsidR="001457CB" w:rsidRPr="00082414" w:rsidRDefault="001457CB" w:rsidP="00815E64">
            <w:pPr>
              <w:spacing w:after="0"/>
            </w:pPr>
            <w:r>
              <w:t xml:space="preserve">We appreciate that it may be hard at times to avoid touching face and eyes. However, it is known that this may be a common entry route for respiratory pathogens, and we follow opinion of many infection prevention professionals who advise that this should be avoided. </w:t>
            </w:r>
          </w:p>
        </w:tc>
      </w:tr>
      <w:tr w:rsidR="001457CB" w:rsidRPr="006F0E6A" w14:paraId="40823A51" w14:textId="77777777" w:rsidTr="00815E64">
        <w:tc>
          <w:tcPr>
            <w:tcW w:w="2964" w:type="dxa"/>
            <w:tcMar>
              <w:left w:w="57" w:type="dxa"/>
              <w:right w:w="57" w:type="dxa"/>
            </w:tcMar>
          </w:tcPr>
          <w:p w14:paraId="441F5FE0" w14:textId="77777777" w:rsidR="001457CB" w:rsidRPr="006F0E6A" w:rsidRDefault="001457CB" w:rsidP="00815E64">
            <w:pPr>
              <w:spacing w:after="0"/>
              <w:ind w:right="220"/>
              <w:rPr>
                <w:rFonts w:ascii="Calibri" w:hAnsi="Calibri" w:cs="Calibri"/>
                <w:iCs/>
              </w:rPr>
            </w:pPr>
            <w:r>
              <w:rPr>
                <w:rFonts w:ascii="Calibri" w:hAnsi="Calibri" w:cs="Calibri" w:hint="eastAsia"/>
                <w:iCs/>
                <w:lang w:eastAsia="zh-CN"/>
              </w:rPr>
              <w:t xml:space="preserve">Page4, Line14                               </w:t>
            </w:r>
          </w:p>
        </w:tc>
        <w:tc>
          <w:tcPr>
            <w:tcW w:w="5132" w:type="dxa"/>
            <w:tcMar>
              <w:left w:w="57" w:type="dxa"/>
              <w:right w:w="57" w:type="dxa"/>
            </w:tcMar>
          </w:tcPr>
          <w:p w14:paraId="02ADFDCE" w14:textId="77777777" w:rsidR="001457CB" w:rsidRPr="00082414" w:rsidRDefault="001457CB" w:rsidP="00815E64">
            <w:pPr>
              <w:spacing w:after="0"/>
              <w:rPr>
                <w:lang w:eastAsia="zh-CN"/>
              </w:rPr>
            </w:pPr>
            <w:r w:rsidRPr="00082414">
              <w:rPr>
                <w:lang w:eastAsia="zh-CN"/>
              </w:rPr>
              <w:t>To be more clear</w:t>
            </w:r>
            <w:r>
              <w:rPr>
                <w:lang w:eastAsia="zh-CN"/>
              </w:rPr>
              <w:t xml:space="preserve"> (suggested change: </w:t>
            </w:r>
            <w:r w:rsidRPr="00924F86">
              <w:rPr>
                <w:lang w:eastAsia="zh-CN"/>
              </w:rPr>
              <w:t>except around aerosol generating procedures (AGPs).</w:t>
            </w:r>
          </w:p>
        </w:tc>
        <w:tc>
          <w:tcPr>
            <w:tcW w:w="6662" w:type="dxa"/>
          </w:tcPr>
          <w:p w14:paraId="67EE6AC0" w14:textId="77777777" w:rsidR="001457CB" w:rsidRPr="00082414" w:rsidRDefault="001457CB" w:rsidP="00815E64">
            <w:pPr>
              <w:spacing w:after="0"/>
              <w:rPr>
                <w:lang w:eastAsia="zh-CN"/>
              </w:rPr>
            </w:pPr>
            <w:r>
              <w:rPr>
                <w:lang w:eastAsia="zh-CN"/>
              </w:rPr>
              <w:t xml:space="preserve">This was added </w:t>
            </w:r>
          </w:p>
        </w:tc>
      </w:tr>
      <w:tr w:rsidR="001457CB" w:rsidRPr="00406558" w14:paraId="4C4F49FE" w14:textId="77777777" w:rsidTr="00815E64">
        <w:tc>
          <w:tcPr>
            <w:tcW w:w="2964" w:type="dxa"/>
            <w:tcMar>
              <w:left w:w="57" w:type="dxa"/>
              <w:right w:w="57" w:type="dxa"/>
            </w:tcMar>
          </w:tcPr>
          <w:p w14:paraId="5F041BDA" w14:textId="77777777" w:rsidR="001457CB" w:rsidRPr="00406558" w:rsidRDefault="001457CB" w:rsidP="00815E64">
            <w:pPr>
              <w:wordWrap w:val="0"/>
              <w:spacing w:after="0"/>
              <w:rPr>
                <w:rFonts w:ascii="Calibri" w:hAnsi="Calibri" w:cs="Calibri"/>
                <w:iCs/>
                <w:lang w:eastAsia="zh-CN"/>
              </w:rPr>
            </w:pPr>
            <w:r>
              <w:rPr>
                <w:rFonts w:ascii="Calibri" w:hAnsi="Calibri" w:cs="Calibri" w:hint="eastAsia"/>
                <w:iCs/>
                <w:lang w:eastAsia="zh-CN"/>
              </w:rPr>
              <w:t xml:space="preserve">Page4, Line16                      </w:t>
            </w:r>
            <w:r>
              <w:rPr>
                <w:rFonts w:hint="eastAsia"/>
                <w:b/>
                <w:bCs/>
                <w:lang w:eastAsia="zh-CN"/>
              </w:rPr>
              <w:t xml:space="preserve">        </w:t>
            </w:r>
          </w:p>
        </w:tc>
        <w:tc>
          <w:tcPr>
            <w:tcW w:w="5132" w:type="dxa"/>
            <w:tcMar>
              <w:left w:w="57" w:type="dxa"/>
              <w:right w:w="57" w:type="dxa"/>
            </w:tcMar>
          </w:tcPr>
          <w:p w14:paraId="3BAD5FA6" w14:textId="77777777" w:rsidR="001457CB" w:rsidRPr="00406558" w:rsidRDefault="001457CB" w:rsidP="00815E64">
            <w:pPr>
              <w:spacing w:after="0"/>
              <w:rPr>
                <w:rFonts w:ascii="Calibri" w:hAnsi="Calibri" w:cs="Calibri"/>
                <w:lang w:eastAsia="zh-CN"/>
              </w:rPr>
            </w:pPr>
            <w:r>
              <w:rPr>
                <w:rFonts w:ascii="Calibri" w:hAnsi="Calibri" w:cs="Calibri" w:hint="eastAsia"/>
                <w:lang w:eastAsia="zh-CN"/>
              </w:rPr>
              <w:t>Per needs of editing</w:t>
            </w:r>
            <w:r>
              <w:rPr>
                <w:rFonts w:ascii="Calibri" w:hAnsi="Calibri" w:cs="Calibri"/>
                <w:lang w:eastAsia="zh-CN"/>
              </w:rPr>
              <w:t xml:space="preserve"> (suggested change: remove aerosol generating procedures and insert AGP</w:t>
            </w:r>
          </w:p>
        </w:tc>
        <w:tc>
          <w:tcPr>
            <w:tcW w:w="6662" w:type="dxa"/>
          </w:tcPr>
          <w:p w14:paraId="053B3AE6" w14:textId="77777777" w:rsidR="001457CB" w:rsidRDefault="001457CB" w:rsidP="00815E64">
            <w:pPr>
              <w:spacing w:after="0"/>
              <w:rPr>
                <w:rFonts w:ascii="Calibri" w:hAnsi="Calibri" w:cs="Calibri"/>
                <w:lang w:eastAsia="zh-CN"/>
              </w:rPr>
            </w:pPr>
            <w:r>
              <w:rPr>
                <w:lang w:eastAsia="zh-CN"/>
              </w:rPr>
              <w:t xml:space="preserve">This was </w:t>
            </w:r>
            <w:r>
              <w:rPr>
                <w:rFonts w:ascii="Calibri" w:hAnsi="Calibri" w:cs="Calibri"/>
                <w:lang w:eastAsia="zh-CN"/>
              </w:rPr>
              <w:t>changed</w:t>
            </w:r>
          </w:p>
        </w:tc>
      </w:tr>
      <w:tr w:rsidR="001457CB" w:rsidRPr="00406558" w14:paraId="2E44E524" w14:textId="77777777" w:rsidTr="00815E64">
        <w:tc>
          <w:tcPr>
            <w:tcW w:w="2964" w:type="dxa"/>
            <w:tcMar>
              <w:left w:w="57" w:type="dxa"/>
              <w:right w:w="57" w:type="dxa"/>
            </w:tcMar>
          </w:tcPr>
          <w:p w14:paraId="18D67735" w14:textId="77777777" w:rsidR="001457CB" w:rsidRPr="008E03FC" w:rsidRDefault="001457CB" w:rsidP="00815E64">
            <w:pPr>
              <w:spacing w:after="0"/>
              <w:rPr>
                <w:b/>
                <w:lang w:val="en-US" w:eastAsia="zh-CN"/>
              </w:rPr>
            </w:pPr>
            <w:r>
              <w:rPr>
                <w:rFonts w:ascii="Calibri" w:hAnsi="Calibri" w:cs="Calibri" w:hint="eastAsia"/>
                <w:iCs/>
                <w:lang w:eastAsia="zh-CN"/>
              </w:rPr>
              <w:t xml:space="preserve">Page6, Line22                 </w:t>
            </w:r>
          </w:p>
        </w:tc>
        <w:tc>
          <w:tcPr>
            <w:tcW w:w="5132" w:type="dxa"/>
            <w:tcMar>
              <w:left w:w="57" w:type="dxa"/>
              <w:right w:w="57" w:type="dxa"/>
            </w:tcMar>
          </w:tcPr>
          <w:p w14:paraId="76A7EF3D" w14:textId="77777777" w:rsidR="001457CB" w:rsidRPr="00406558" w:rsidRDefault="001457CB" w:rsidP="00815E64">
            <w:pPr>
              <w:spacing w:after="0"/>
              <w:rPr>
                <w:rFonts w:ascii="Calibri" w:hAnsi="Calibri"/>
                <w:lang w:val="en-US"/>
              </w:rPr>
            </w:pPr>
            <w:r>
              <w:rPr>
                <w:rFonts w:hint="eastAsia"/>
                <w:lang w:eastAsia="zh-CN"/>
              </w:rPr>
              <w:t>May</w:t>
            </w:r>
            <w:r w:rsidRPr="00082414">
              <w:rPr>
                <w:lang w:eastAsia="zh-CN"/>
              </w:rPr>
              <w:t xml:space="preserve"> be more clear</w:t>
            </w:r>
            <w:r>
              <w:rPr>
                <w:lang w:eastAsia="zh-CN"/>
              </w:rPr>
              <w:t xml:space="preserve"> (suggested change: replace healthcare settings with health and care settings)</w:t>
            </w:r>
          </w:p>
        </w:tc>
        <w:tc>
          <w:tcPr>
            <w:tcW w:w="6662" w:type="dxa"/>
          </w:tcPr>
          <w:p w14:paraId="2391DFD6" w14:textId="77777777" w:rsidR="001457CB" w:rsidRDefault="001457CB" w:rsidP="00815E64">
            <w:pPr>
              <w:spacing w:after="0"/>
              <w:rPr>
                <w:lang w:eastAsia="zh-CN"/>
              </w:rPr>
            </w:pPr>
            <w:r>
              <w:rPr>
                <w:lang w:eastAsia="zh-CN"/>
              </w:rPr>
              <w:t xml:space="preserve">This was </w:t>
            </w:r>
            <w:r>
              <w:rPr>
                <w:rFonts w:ascii="Calibri" w:hAnsi="Calibri" w:cs="Calibri"/>
                <w:lang w:eastAsia="zh-CN"/>
              </w:rPr>
              <w:t>changed</w:t>
            </w:r>
          </w:p>
        </w:tc>
      </w:tr>
      <w:tr w:rsidR="001457CB" w:rsidRPr="006F0E6A" w14:paraId="748F08D9" w14:textId="77777777" w:rsidTr="00815E64">
        <w:tc>
          <w:tcPr>
            <w:tcW w:w="2964" w:type="dxa"/>
            <w:tcMar>
              <w:left w:w="57" w:type="dxa"/>
              <w:right w:w="57" w:type="dxa"/>
            </w:tcMar>
          </w:tcPr>
          <w:p w14:paraId="24176C19" w14:textId="77777777" w:rsidR="001457CB" w:rsidRPr="008E03FC" w:rsidRDefault="001457CB" w:rsidP="00815E64">
            <w:pPr>
              <w:spacing w:after="0"/>
              <w:rPr>
                <w:b/>
                <w:lang w:val="en-US" w:eastAsia="zh-CN"/>
              </w:rPr>
            </w:pPr>
            <w:r>
              <w:rPr>
                <w:rFonts w:ascii="Calibri" w:hAnsi="Calibri" w:cs="Calibri" w:hint="eastAsia"/>
                <w:iCs/>
                <w:lang w:eastAsia="zh-CN"/>
              </w:rPr>
              <w:t xml:space="preserve">Page11, Line3                 </w:t>
            </w:r>
          </w:p>
        </w:tc>
        <w:tc>
          <w:tcPr>
            <w:tcW w:w="5132" w:type="dxa"/>
            <w:tcMar>
              <w:left w:w="57" w:type="dxa"/>
              <w:right w:w="57" w:type="dxa"/>
            </w:tcMar>
          </w:tcPr>
          <w:p w14:paraId="319AC2A4" w14:textId="77777777" w:rsidR="001457CB" w:rsidRPr="008E03FC" w:rsidRDefault="001457CB" w:rsidP="00815E64">
            <w:pPr>
              <w:spacing w:after="0"/>
              <w:rPr>
                <w:lang w:eastAsia="zh-CN"/>
              </w:rPr>
            </w:pPr>
            <w:r>
              <w:rPr>
                <w:rFonts w:hint="eastAsia"/>
                <w:lang w:eastAsia="zh-CN"/>
              </w:rPr>
              <w:t>A</w:t>
            </w:r>
            <w:r w:rsidRPr="008E03FC">
              <w:rPr>
                <w:lang w:eastAsia="zh-CN"/>
              </w:rPr>
              <w:t>n error</w:t>
            </w:r>
            <w:r>
              <w:rPr>
                <w:rFonts w:hint="eastAsia"/>
                <w:lang w:eastAsia="zh-CN"/>
              </w:rPr>
              <w:t xml:space="preserve">? The </w:t>
            </w:r>
            <w:r w:rsidRPr="008E03FC">
              <w:rPr>
                <w:lang w:eastAsia="zh-CN"/>
              </w:rPr>
              <w:t>4</w:t>
            </w:r>
            <w:r w:rsidRPr="008E03FC">
              <w:rPr>
                <w:rFonts w:hint="eastAsia"/>
                <w:vertAlign w:val="superscript"/>
                <w:lang w:eastAsia="zh-CN"/>
              </w:rPr>
              <w:t>th</w:t>
            </w:r>
            <w:r>
              <w:rPr>
                <w:rFonts w:hint="eastAsia"/>
                <w:lang w:eastAsia="zh-CN"/>
              </w:rPr>
              <w:t xml:space="preserve"> to </w:t>
            </w:r>
            <w:r>
              <w:rPr>
                <w:lang w:eastAsia="zh-CN"/>
              </w:rPr>
              <w:t>13</w:t>
            </w:r>
            <w:r>
              <w:rPr>
                <w:rFonts w:hint="eastAsia"/>
                <w:lang w:eastAsia="zh-CN"/>
              </w:rPr>
              <w:t>3</w:t>
            </w:r>
            <w:r w:rsidRPr="008E03FC">
              <w:rPr>
                <w:rFonts w:hint="eastAsia"/>
                <w:vertAlign w:val="superscript"/>
                <w:lang w:eastAsia="zh-CN"/>
              </w:rPr>
              <w:t>rd</w:t>
            </w:r>
            <w:r>
              <w:rPr>
                <w:rFonts w:hint="eastAsia"/>
                <w:lang w:eastAsia="zh-CN"/>
              </w:rPr>
              <w:t xml:space="preserve"> references marked</w:t>
            </w:r>
            <w:r w:rsidRPr="008E03FC">
              <w:rPr>
                <w:lang w:eastAsia="zh-CN"/>
              </w:rPr>
              <w:t xml:space="preserve"> </w:t>
            </w:r>
            <w:r>
              <w:rPr>
                <w:rFonts w:hint="eastAsia"/>
                <w:lang w:eastAsia="zh-CN"/>
              </w:rPr>
              <w:t xml:space="preserve">here </w:t>
            </w:r>
            <w:r w:rsidRPr="008E03FC">
              <w:rPr>
                <w:lang w:eastAsia="zh-CN"/>
              </w:rPr>
              <w:t xml:space="preserve">according to </w:t>
            </w:r>
            <w:r>
              <w:rPr>
                <w:rFonts w:hint="eastAsia"/>
                <w:lang w:eastAsia="zh-CN"/>
              </w:rPr>
              <w:t xml:space="preserve">total </w:t>
            </w:r>
            <w:r w:rsidRPr="008E03FC">
              <w:rPr>
                <w:lang w:eastAsia="zh-CN"/>
              </w:rPr>
              <w:t>130</w:t>
            </w:r>
            <w:r>
              <w:rPr>
                <w:rFonts w:hint="eastAsia"/>
                <w:lang w:eastAsia="zh-CN"/>
              </w:rPr>
              <w:t xml:space="preserve"> r</w:t>
            </w:r>
            <w:r w:rsidRPr="008E03FC">
              <w:rPr>
                <w:lang w:eastAsia="zh-CN"/>
              </w:rPr>
              <w:t>eferences</w:t>
            </w:r>
            <w:r>
              <w:rPr>
                <w:rFonts w:hint="eastAsia"/>
                <w:lang w:eastAsia="zh-CN"/>
              </w:rPr>
              <w:t xml:space="preserve"> had been cited.</w:t>
            </w:r>
          </w:p>
        </w:tc>
        <w:tc>
          <w:tcPr>
            <w:tcW w:w="6662" w:type="dxa"/>
          </w:tcPr>
          <w:p w14:paraId="1929D2F7" w14:textId="77777777" w:rsidR="001457CB" w:rsidRDefault="001457CB" w:rsidP="00815E64">
            <w:pPr>
              <w:spacing w:after="0"/>
              <w:rPr>
                <w:lang w:eastAsia="zh-CN"/>
              </w:rPr>
            </w:pPr>
            <w:r>
              <w:rPr>
                <w:lang w:eastAsia="zh-CN"/>
              </w:rPr>
              <w:t xml:space="preserve">This was </w:t>
            </w:r>
            <w:r>
              <w:rPr>
                <w:rFonts w:ascii="Calibri" w:hAnsi="Calibri" w:cs="Calibri"/>
                <w:lang w:eastAsia="zh-CN"/>
              </w:rPr>
              <w:t>changed</w:t>
            </w:r>
          </w:p>
        </w:tc>
      </w:tr>
      <w:tr w:rsidR="001457CB" w:rsidRPr="006F0E6A" w14:paraId="2FC66D9B" w14:textId="77777777" w:rsidTr="00815E64">
        <w:tc>
          <w:tcPr>
            <w:tcW w:w="2964" w:type="dxa"/>
            <w:tcMar>
              <w:left w:w="57" w:type="dxa"/>
              <w:right w:w="57" w:type="dxa"/>
            </w:tcMar>
          </w:tcPr>
          <w:p w14:paraId="2E5352BC" w14:textId="77777777" w:rsidR="001457CB" w:rsidRPr="006F0E6A" w:rsidRDefault="001457CB" w:rsidP="00815E64">
            <w:pPr>
              <w:spacing w:after="0"/>
              <w:rPr>
                <w:rFonts w:ascii="Calibri" w:hAnsi="Calibri" w:cs="Calibri"/>
                <w:iCs/>
                <w:lang w:eastAsia="zh-CN"/>
              </w:rPr>
            </w:pPr>
            <w:r>
              <w:rPr>
                <w:rFonts w:ascii="Calibri" w:hAnsi="Calibri" w:cs="Calibri" w:hint="eastAsia"/>
                <w:iCs/>
                <w:lang w:eastAsia="zh-CN"/>
              </w:rPr>
              <w:t>Page13, Line15</w:t>
            </w:r>
          </w:p>
        </w:tc>
        <w:tc>
          <w:tcPr>
            <w:tcW w:w="5132" w:type="dxa"/>
            <w:tcMar>
              <w:left w:w="57" w:type="dxa"/>
              <w:right w:w="57" w:type="dxa"/>
            </w:tcMar>
          </w:tcPr>
          <w:p w14:paraId="4D99D156" w14:textId="77777777" w:rsidR="001457CB" w:rsidRPr="00406558" w:rsidRDefault="001457CB" w:rsidP="00815E64">
            <w:pPr>
              <w:spacing w:after="0"/>
              <w:rPr>
                <w:rFonts w:ascii="Calibri" w:hAnsi="Calibri" w:cs="Calibri"/>
                <w:lang w:eastAsia="zh-CN"/>
              </w:rPr>
            </w:pPr>
            <w:r>
              <w:rPr>
                <w:rFonts w:ascii="Calibri" w:hAnsi="Calibri" w:cs="Calibri" w:hint="eastAsia"/>
                <w:lang w:eastAsia="zh-CN"/>
              </w:rPr>
              <w:t>Per needs of editing</w:t>
            </w:r>
            <w:r>
              <w:rPr>
                <w:rFonts w:ascii="Calibri" w:hAnsi="Calibri" w:cs="Calibri"/>
                <w:lang w:eastAsia="zh-CN"/>
              </w:rPr>
              <w:t xml:space="preserve"> (suggested change: add ICU in brackets)</w:t>
            </w:r>
          </w:p>
        </w:tc>
        <w:tc>
          <w:tcPr>
            <w:tcW w:w="6662" w:type="dxa"/>
          </w:tcPr>
          <w:p w14:paraId="21009E52" w14:textId="77777777" w:rsidR="001457CB" w:rsidRDefault="001457CB" w:rsidP="00815E64">
            <w:pPr>
              <w:spacing w:after="0"/>
              <w:rPr>
                <w:rFonts w:ascii="Calibri" w:hAnsi="Calibri" w:cs="Calibri"/>
                <w:lang w:eastAsia="zh-CN"/>
              </w:rPr>
            </w:pPr>
            <w:r>
              <w:rPr>
                <w:lang w:eastAsia="zh-CN"/>
              </w:rPr>
              <w:t xml:space="preserve">This was </w:t>
            </w:r>
            <w:r>
              <w:rPr>
                <w:rFonts w:ascii="Calibri" w:hAnsi="Calibri" w:cs="Calibri"/>
                <w:lang w:eastAsia="zh-CN"/>
              </w:rPr>
              <w:t>changed</w:t>
            </w:r>
          </w:p>
        </w:tc>
      </w:tr>
      <w:tr w:rsidR="001457CB" w:rsidRPr="000E06F5" w14:paraId="706FCE22" w14:textId="77777777" w:rsidTr="00815E64">
        <w:tc>
          <w:tcPr>
            <w:tcW w:w="2964" w:type="dxa"/>
            <w:tcMar>
              <w:left w:w="57" w:type="dxa"/>
              <w:right w:w="57" w:type="dxa"/>
            </w:tcMar>
          </w:tcPr>
          <w:p w14:paraId="6A67A787" w14:textId="77777777" w:rsidR="001457CB" w:rsidRPr="006F0E6A" w:rsidRDefault="001457CB" w:rsidP="00815E64">
            <w:pPr>
              <w:spacing w:after="0"/>
              <w:rPr>
                <w:rFonts w:ascii="Calibri" w:hAnsi="Calibri" w:cs="Calibri"/>
                <w:iCs/>
                <w:lang w:eastAsia="zh-CN"/>
              </w:rPr>
            </w:pPr>
            <w:r>
              <w:rPr>
                <w:rFonts w:ascii="Calibri" w:hAnsi="Calibri" w:cs="Calibri" w:hint="eastAsia"/>
                <w:iCs/>
                <w:lang w:eastAsia="zh-CN"/>
              </w:rPr>
              <w:t>Page17, Line1</w:t>
            </w:r>
          </w:p>
        </w:tc>
        <w:tc>
          <w:tcPr>
            <w:tcW w:w="5132" w:type="dxa"/>
            <w:tcMar>
              <w:left w:w="57" w:type="dxa"/>
              <w:right w:w="57" w:type="dxa"/>
            </w:tcMar>
          </w:tcPr>
          <w:p w14:paraId="2592C62E" w14:textId="77777777" w:rsidR="001457CB" w:rsidRPr="00406558" w:rsidRDefault="001457CB" w:rsidP="00815E64">
            <w:pPr>
              <w:spacing w:after="0"/>
              <w:rPr>
                <w:rFonts w:ascii="Calibri" w:hAnsi="Calibri" w:cs="Calibri"/>
                <w:lang w:eastAsia="zh-CN"/>
              </w:rPr>
            </w:pPr>
            <w:r>
              <w:rPr>
                <w:rFonts w:ascii="Calibri" w:hAnsi="Calibri" w:cs="Calibri" w:hint="eastAsia"/>
                <w:lang w:eastAsia="zh-CN"/>
              </w:rPr>
              <w:t>Per requirement of syntax</w:t>
            </w:r>
          </w:p>
        </w:tc>
        <w:tc>
          <w:tcPr>
            <w:tcW w:w="6662" w:type="dxa"/>
          </w:tcPr>
          <w:p w14:paraId="0AC987EA" w14:textId="77777777" w:rsidR="001457CB" w:rsidRDefault="001457CB" w:rsidP="00815E64">
            <w:pPr>
              <w:spacing w:after="0"/>
              <w:rPr>
                <w:rFonts w:ascii="Calibri" w:hAnsi="Calibri" w:cs="Calibri"/>
                <w:lang w:eastAsia="zh-CN"/>
              </w:rPr>
            </w:pPr>
            <w:r>
              <w:rPr>
                <w:lang w:eastAsia="zh-CN"/>
              </w:rPr>
              <w:t xml:space="preserve">This was </w:t>
            </w:r>
            <w:r>
              <w:rPr>
                <w:rFonts w:ascii="Calibri" w:hAnsi="Calibri" w:cs="Calibri"/>
                <w:lang w:eastAsia="zh-CN"/>
              </w:rPr>
              <w:t>changed</w:t>
            </w:r>
          </w:p>
        </w:tc>
      </w:tr>
      <w:tr w:rsidR="001457CB" w:rsidRPr="00924F86" w14:paraId="225D8F34"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0C43DC0D" w14:textId="77777777" w:rsidR="001457CB" w:rsidRPr="00924F86" w:rsidRDefault="001457CB" w:rsidP="00815E64">
            <w:pPr>
              <w:spacing w:after="0"/>
              <w:rPr>
                <w:rFonts w:ascii="Calibri" w:hAnsi="Calibri" w:cs="Calibri"/>
                <w:b/>
                <w:lang w:eastAsia="zh-CN"/>
              </w:rPr>
            </w:pPr>
            <w:r w:rsidRPr="00924F86">
              <w:rPr>
                <w:rFonts w:ascii="Calibri" w:eastAsia="Times New Roman" w:hAnsi="Calibri" w:cs="Calibri"/>
                <w:b/>
              </w:rPr>
              <w:t>Professor Philip Carling, Boston University School of Medicine</w:t>
            </w:r>
            <w:r w:rsidRPr="006E3678">
              <w:rPr>
                <w:b/>
                <w:bCs/>
              </w:rPr>
              <w:t>, United States</w:t>
            </w:r>
          </w:p>
        </w:tc>
      </w:tr>
      <w:tr w:rsidR="001457CB" w:rsidRPr="006F0E6A" w14:paraId="554FB7DA" w14:textId="77777777" w:rsidTr="00815E64">
        <w:tc>
          <w:tcPr>
            <w:tcW w:w="2964" w:type="dxa"/>
            <w:tcMar>
              <w:left w:w="57" w:type="dxa"/>
              <w:right w:w="57" w:type="dxa"/>
            </w:tcMar>
          </w:tcPr>
          <w:p w14:paraId="7A4B855E" w14:textId="77777777" w:rsidR="001457CB" w:rsidRPr="006F0E6A" w:rsidRDefault="001457CB" w:rsidP="00815E64">
            <w:pPr>
              <w:wordWrap w:val="0"/>
              <w:spacing w:after="0"/>
              <w:ind w:right="110"/>
              <w:rPr>
                <w:rFonts w:ascii="Calibri" w:hAnsi="Calibri" w:cs="Calibri"/>
                <w:iCs/>
                <w:lang w:eastAsia="zh-CN"/>
              </w:rPr>
            </w:pPr>
            <w:r>
              <w:rPr>
                <w:rFonts w:ascii="Calibri" w:hAnsi="Calibri" w:cs="Calibri"/>
                <w:iCs/>
              </w:rPr>
              <w:t>General</w:t>
            </w:r>
          </w:p>
        </w:tc>
        <w:tc>
          <w:tcPr>
            <w:tcW w:w="5132" w:type="dxa"/>
            <w:tcMar>
              <w:left w:w="57" w:type="dxa"/>
              <w:right w:w="57" w:type="dxa"/>
            </w:tcMar>
          </w:tcPr>
          <w:p w14:paraId="3E48724A" w14:textId="77777777" w:rsidR="001457CB" w:rsidRDefault="001457CB" w:rsidP="00815E64">
            <w:r>
              <w:t>Thank you very much for providing me with the opportunity to review this document.</w:t>
            </w:r>
          </w:p>
          <w:p w14:paraId="7C55668F" w14:textId="77777777" w:rsidR="001457CB" w:rsidRPr="00082414" w:rsidRDefault="001457CB" w:rsidP="00815E64">
            <w:pPr>
              <w:spacing w:after="0"/>
              <w:rPr>
                <w:lang w:eastAsia="zh-CN"/>
              </w:rPr>
            </w:pPr>
            <w:r>
              <w:t>This guidance is timely, thoroughly researched and the results are thoughtfully and clearly stated.</w:t>
            </w:r>
          </w:p>
        </w:tc>
        <w:tc>
          <w:tcPr>
            <w:tcW w:w="6662" w:type="dxa"/>
          </w:tcPr>
          <w:p w14:paraId="734C6871" w14:textId="77777777" w:rsidR="001457CB" w:rsidRPr="00082414" w:rsidRDefault="001457CB" w:rsidP="00815E64">
            <w:pPr>
              <w:spacing w:after="0"/>
            </w:pPr>
            <w:r>
              <w:t>We thank you for your generous comment</w:t>
            </w:r>
          </w:p>
        </w:tc>
      </w:tr>
      <w:tr w:rsidR="001457CB" w:rsidRPr="006F0E6A" w14:paraId="184A1A96" w14:textId="77777777" w:rsidTr="00815E64">
        <w:tc>
          <w:tcPr>
            <w:tcW w:w="2964" w:type="dxa"/>
            <w:tcMar>
              <w:left w:w="57" w:type="dxa"/>
              <w:right w:w="57" w:type="dxa"/>
            </w:tcMar>
          </w:tcPr>
          <w:p w14:paraId="6E4D0953" w14:textId="77777777" w:rsidR="001457CB" w:rsidRDefault="001457CB" w:rsidP="00815E64">
            <w:pPr>
              <w:wordWrap w:val="0"/>
              <w:spacing w:after="0"/>
              <w:ind w:right="110"/>
              <w:rPr>
                <w:rFonts w:ascii="Calibri" w:hAnsi="Calibri" w:cs="Calibri"/>
                <w:iCs/>
              </w:rPr>
            </w:pPr>
            <w:r>
              <w:rPr>
                <w:rFonts w:ascii="Calibri" w:hAnsi="Calibri" w:cs="Calibri"/>
                <w:iCs/>
              </w:rPr>
              <w:t>Executive summary,</w:t>
            </w:r>
          </w:p>
          <w:p w14:paraId="1C6B9AE8" w14:textId="77777777" w:rsidR="001457CB" w:rsidRDefault="001457CB" w:rsidP="00815E64">
            <w:pPr>
              <w:wordWrap w:val="0"/>
              <w:spacing w:after="0"/>
              <w:ind w:right="110"/>
              <w:rPr>
                <w:rFonts w:ascii="Calibri" w:hAnsi="Calibri" w:cs="Calibri"/>
                <w:iCs/>
              </w:rPr>
            </w:pPr>
            <w:r>
              <w:rPr>
                <w:rFonts w:ascii="Calibri" w:hAnsi="Calibri" w:cs="Calibri"/>
                <w:iCs/>
              </w:rPr>
              <w:t>Droplet Transmission</w:t>
            </w:r>
          </w:p>
        </w:tc>
        <w:tc>
          <w:tcPr>
            <w:tcW w:w="5132" w:type="dxa"/>
            <w:tcMar>
              <w:left w:w="57" w:type="dxa"/>
              <w:right w:w="57" w:type="dxa"/>
            </w:tcMar>
          </w:tcPr>
          <w:p w14:paraId="67228388" w14:textId="77777777" w:rsidR="001457CB" w:rsidRDefault="001457CB" w:rsidP="00815E64">
            <w:r>
              <w:t>Would consider the word “established” rather than “probable” since this mode of transmission is clearly the primary mode of COVID transmission</w:t>
            </w:r>
          </w:p>
        </w:tc>
        <w:tc>
          <w:tcPr>
            <w:tcW w:w="6662" w:type="dxa"/>
          </w:tcPr>
          <w:p w14:paraId="321CDCA9" w14:textId="77777777" w:rsidR="001457CB" w:rsidRPr="00082414" w:rsidRDefault="001457CB" w:rsidP="00815E64">
            <w:pPr>
              <w:spacing w:after="0"/>
            </w:pPr>
            <w:r>
              <w:t xml:space="preserve">We agree with the comment that droplet transmission is likely the predominant route via which the SARS-CoV-2 virus is transmitted. However, whilst the clinical experience tells us this is likely the case, we feel that the current evidence does not establish this beyond doubt. Please also note that in the scarcity of evidence for the airborne transmission, this working party made recommendations for droplet rather than airborne precautions. </w:t>
            </w:r>
          </w:p>
        </w:tc>
      </w:tr>
      <w:tr w:rsidR="001457CB" w:rsidRPr="006F0E6A" w14:paraId="2CBC7FC2" w14:textId="77777777" w:rsidTr="00815E64">
        <w:tc>
          <w:tcPr>
            <w:tcW w:w="2964" w:type="dxa"/>
            <w:tcMar>
              <w:left w:w="57" w:type="dxa"/>
              <w:right w:w="57" w:type="dxa"/>
            </w:tcMar>
          </w:tcPr>
          <w:p w14:paraId="6DEAA223" w14:textId="77777777" w:rsidR="001457CB" w:rsidRDefault="001457CB" w:rsidP="00815E64">
            <w:pPr>
              <w:spacing w:after="0"/>
              <w:rPr>
                <w:rFonts w:ascii="Calibri" w:hAnsi="Calibri" w:cs="Calibri"/>
                <w:iCs/>
              </w:rPr>
            </w:pPr>
            <w:r>
              <w:rPr>
                <w:rFonts w:ascii="Calibri" w:hAnsi="Calibri" w:cs="Calibri"/>
                <w:iCs/>
              </w:rPr>
              <w:t xml:space="preserve">Executive summary, </w:t>
            </w:r>
          </w:p>
          <w:p w14:paraId="5D5B1B04" w14:textId="77777777" w:rsidR="001457CB" w:rsidRDefault="001457CB" w:rsidP="00815E64">
            <w:pPr>
              <w:spacing w:after="0"/>
              <w:rPr>
                <w:rFonts w:ascii="Calibri" w:hAnsi="Calibri" w:cs="Calibri"/>
                <w:iCs/>
              </w:rPr>
            </w:pPr>
            <w:r>
              <w:rPr>
                <w:rFonts w:ascii="Calibri" w:hAnsi="Calibri" w:cs="Calibri"/>
                <w:iCs/>
              </w:rPr>
              <w:t>Airborne Transmission</w:t>
            </w:r>
          </w:p>
        </w:tc>
        <w:tc>
          <w:tcPr>
            <w:tcW w:w="5132" w:type="dxa"/>
            <w:tcMar>
              <w:left w:w="57" w:type="dxa"/>
              <w:right w:w="57" w:type="dxa"/>
            </w:tcMar>
          </w:tcPr>
          <w:p w14:paraId="0B283D80" w14:textId="77777777" w:rsidR="001457CB" w:rsidRDefault="001457CB" w:rsidP="00815E64">
            <w:pPr>
              <w:spacing w:after="0"/>
            </w:pPr>
            <w:r>
              <w:t>While an area of ongoing debate, this reviewer would suggest the term “probable” more accurately reflects the current science than “possible”.  Furthermore, the use of the term “probable” better distinguishes its relevance in comparison to the category “transmission via fomites” which is very likely epidemiologically less relevant than “airborne transmission”</w:t>
            </w:r>
          </w:p>
        </w:tc>
        <w:tc>
          <w:tcPr>
            <w:tcW w:w="6662" w:type="dxa"/>
          </w:tcPr>
          <w:p w14:paraId="21CC1132" w14:textId="77777777" w:rsidR="001457CB" w:rsidRPr="00082414" w:rsidRDefault="001457CB" w:rsidP="00815E64">
            <w:pPr>
              <w:spacing w:after="0"/>
            </w:pPr>
            <w:r>
              <w:t>Considering the lack of strong epidemiological evidence, we think that airborne transmission better fits the ‘possible’ category described as: ‘</w:t>
            </w:r>
            <w:bookmarkStart w:id="12" w:name="_Hlk58934721"/>
            <w:r>
              <w:t xml:space="preserve">weak epidemiological </w:t>
            </w:r>
            <w:bookmarkEnd w:id="12"/>
            <w:r w:rsidRPr="00924F86">
              <w:t>evidence suggestive that the infection occurred via the route in question OR strong non-epidemiological evidence that viable virus (i.e. virus that was shown to infect cells in culture) was detected in samples related to a route in question</w:t>
            </w:r>
            <w:r>
              <w:t>’</w:t>
            </w:r>
          </w:p>
        </w:tc>
      </w:tr>
      <w:tr w:rsidR="001457CB" w:rsidRPr="006F0E6A" w14:paraId="1547877C" w14:textId="77777777" w:rsidTr="00815E64">
        <w:tc>
          <w:tcPr>
            <w:tcW w:w="2964" w:type="dxa"/>
            <w:tcMar>
              <w:left w:w="57" w:type="dxa"/>
              <w:right w:w="57" w:type="dxa"/>
            </w:tcMar>
          </w:tcPr>
          <w:p w14:paraId="567E1216" w14:textId="77777777" w:rsidR="001457CB" w:rsidRPr="00EA795E" w:rsidRDefault="001457CB" w:rsidP="00815E64">
            <w:pPr>
              <w:spacing w:after="0"/>
              <w:rPr>
                <w:rFonts w:cstheme="minorHAnsi"/>
              </w:rPr>
            </w:pPr>
            <w:r>
              <w:rPr>
                <w:rFonts w:ascii="Calibri" w:hAnsi="Calibri" w:cs="Calibri"/>
                <w:iCs/>
              </w:rPr>
              <w:t>Executive summary</w:t>
            </w:r>
            <w:r>
              <w:rPr>
                <w:rFonts w:cstheme="minorHAnsi"/>
              </w:rPr>
              <w:t xml:space="preserve">, </w:t>
            </w:r>
            <w:r w:rsidRPr="00EA795E">
              <w:rPr>
                <w:rFonts w:cstheme="minorHAnsi"/>
              </w:rPr>
              <w:t>Transmission via</w:t>
            </w:r>
            <w:r>
              <w:rPr>
                <w:rFonts w:cstheme="minorHAnsi"/>
              </w:rPr>
              <w:t xml:space="preserve"> </w:t>
            </w:r>
            <w:r w:rsidRPr="00EA795E">
              <w:rPr>
                <w:rFonts w:cstheme="minorHAnsi"/>
              </w:rPr>
              <w:t>fomites (p. 15)</w:t>
            </w:r>
          </w:p>
          <w:p w14:paraId="3D88C350" w14:textId="77777777" w:rsidR="001457CB" w:rsidRDefault="001457CB" w:rsidP="00815E64">
            <w:pPr>
              <w:wordWrap w:val="0"/>
              <w:spacing w:after="0"/>
              <w:ind w:right="110"/>
              <w:rPr>
                <w:rFonts w:ascii="Calibri" w:hAnsi="Calibri" w:cs="Calibri"/>
                <w:iCs/>
              </w:rPr>
            </w:pPr>
          </w:p>
        </w:tc>
        <w:tc>
          <w:tcPr>
            <w:tcW w:w="5132" w:type="dxa"/>
            <w:tcMar>
              <w:left w:w="57" w:type="dxa"/>
              <w:right w:w="57" w:type="dxa"/>
            </w:tcMar>
          </w:tcPr>
          <w:p w14:paraId="42B9AE6D" w14:textId="77777777" w:rsidR="001457CB" w:rsidRDefault="001457CB" w:rsidP="00815E64">
            <w:pPr>
              <w:spacing w:after="0"/>
            </w:pPr>
            <w:r>
              <w:t xml:space="preserve">As my primary area of research interest, I found that the section related to transmission via fomites extremely thorough and particularly well analysed.  Although it is likely that there will never be ideally clear quantification of the risk of transmission of COVID from surfaces, it is likely a mode of transmission if the contamination is of high density, the surface is non-porous and the transmission contact occurs shortly after contamination.  </w:t>
            </w:r>
          </w:p>
        </w:tc>
        <w:tc>
          <w:tcPr>
            <w:tcW w:w="6662" w:type="dxa"/>
          </w:tcPr>
          <w:p w14:paraId="686567AF" w14:textId="77777777" w:rsidR="001457CB" w:rsidRPr="00082414" w:rsidRDefault="001457CB" w:rsidP="00815E64">
            <w:pPr>
              <w:spacing w:after="0"/>
            </w:pPr>
            <w:r>
              <w:t>Thank you for your comment, we think that our classification as ‘possible’ reflects your opinion</w:t>
            </w:r>
          </w:p>
        </w:tc>
      </w:tr>
      <w:tr w:rsidR="001457CB" w:rsidRPr="006F0E6A" w14:paraId="57DAB4A0" w14:textId="77777777" w:rsidTr="00815E64">
        <w:tc>
          <w:tcPr>
            <w:tcW w:w="2964" w:type="dxa"/>
            <w:tcMar>
              <w:left w:w="57" w:type="dxa"/>
              <w:right w:w="57" w:type="dxa"/>
            </w:tcMar>
          </w:tcPr>
          <w:p w14:paraId="74254A87" w14:textId="77777777" w:rsidR="001457CB" w:rsidRDefault="001457CB" w:rsidP="00815E64">
            <w:pPr>
              <w:wordWrap w:val="0"/>
              <w:spacing w:after="0"/>
              <w:ind w:right="110"/>
              <w:rPr>
                <w:rFonts w:ascii="Calibri" w:hAnsi="Calibri" w:cs="Calibri"/>
                <w:iCs/>
              </w:rPr>
            </w:pPr>
            <w:r>
              <w:rPr>
                <w:rFonts w:ascii="Calibri" w:hAnsi="Calibri" w:cs="Calibri"/>
                <w:iCs/>
              </w:rPr>
              <w:t>Concluding Comment</w:t>
            </w:r>
          </w:p>
        </w:tc>
        <w:tc>
          <w:tcPr>
            <w:tcW w:w="5132" w:type="dxa"/>
            <w:tcMar>
              <w:left w:w="57" w:type="dxa"/>
              <w:right w:w="57" w:type="dxa"/>
            </w:tcMar>
          </w:tcPr>
          <w:p w14:paraId="55A91CDF" w14:textId="77777777" w:rsidR="001457CB" w:rsidRDefault="001457CB" w:rsidP="00815E64">
            <w:r>
              <w:t xml:space="preserve">Given the importance of the subject and the amount of work that went into developing this document, it is hoped that the authors will consider establishing a structure to allow for regular update based on the peer reviewed scientific literature which continues to evolve at an extremely rapid rate.  </w:t>
            </w:r>
          </w:p>
        </w:tc>
        <w:tc>
          <w:tcPr>
            <w:tcW w:w="6662" w:type="dxa"/>
          </w:tcPr>
          <w:p w14:paraId="53C56C5B" w14:textId="77777777" w:rsidR="001457CB" w:rsidRPr="00082414" w:rsidRDefault="001457CB" w:rsidP="00815E64">
            <w:pPr>
              <w:spacing w:after="0"/>
            </w:pPr>
            <w:r>
              <w:t xml:space="preserve">We agree with your suggestion and as per section 5.9, we plan to review the evidence and, if need arises, updating the guidance. </w:t>
            </w:r>
          </w:p>
        </w:tc>
      </w:tr>
      <w:tr w:rsidR="001457CB" w:rsidRPr="00924F86" w14:paraId="2EFDF3B1"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7C504898" w14:textId="77777777" w:rsidR="001457CB" w:rsidRPr="00924F86" w:rsidRDefault="001457CB" w:rsidP="00815E64">
            <w:pPr>
              <w:spacing w:after="0"/>
              <w:rPr>
                <w:rFonts w:ascii="Calibri" w:hAnsi="Calibri" w:cs="Calibri"/>
                <w:b/>
                <w:lang w:eastAsia="zh-CN"/>
              </w:rPr>
            </w:pPr>
            <w:r>
              <w:rPr>
                <w:rFonts w:ascii="Calibri" w:hAnsi="Calibri" w:cs="Calibri"/>
                <w:b/>
                <w:lang w:eastAsia="zh-CN"/>
              </w:rPr>
              <w:t>This responder wishes to remain anonymous, United Kingdom</w:t>
            </w:r>
          </w:p>
        </w:tc>
      </w:tr>
      <w:tr w:rsidR="001457CB" w:rsidRPr="006F0E6A" w14:paraId="66492DE7" w14:textId="77777777" w:rsidTr="00815E64">
        <w:tc>
          <w:tcPr>
            <w:tcW w:w="2964" w:type="dxa"/>
            <w:tcMar>
              <w:left w:w="57" w:type="dxa"/>
              <w:right w:w="57" w:type="dxa"/>
            </w:tcMar>
          </w:tcPr>
          <w:p w14:paraId="5F7AAC88" w14:textId="77777777" w:rsidR="001457CB" w:rsidRPr="006F0E6A" w:rsidRDefault="001457CB" w:rsidP="00815E64">
            <w:pPr>
              <w:wordWrap w:val="0"/>
              <w:spacing w:after="0"/>
              <w:ind w:right="110"/>
              <w:rPr>
                <w:rFonts w:ascii="Calibri" w:hAnsi="Calibri" w:cs="Calibri"/>
                <w:iCs/>
                <w:lang w:eastAsia="zh-CN"/>
              </w:rPr>
            </w:pPr>
            <w:r>
              <w:rPr>
                <w:rFonts w:ascii="Calibri" w:hAnsi="Calibri" w:cs="Calibri"/>
                <w:iCs/>
              </w:rPr>
              <w:t>General</w:t>
            </w:r>
          </w:p>
        </w:tc>
        <w:tc>
          <w:tcPr>
            <w:tcW w:w="5132" w:type="dxa"/>
            <w:tcMar>
              <w:left w:w="57" w:type="dxa"/>
              <w:right w:w="57" w:type="dxa"/>
            </w:tcMar>
          </w:tcPr>
          <w:p w14:paraId="0039D871" w14:textId="77777777" w:rsidR="001457CB" w:rsidRPr="00082414" w:rsidRDefault="001457CB" w:rsidP="00815E64">
            <w:pPr>
              <w:spacing w:after="0"/>
              <w:rPr>
                <w:lang w:eastAsia="zh-CN"/>
              </w:rPr>
            </w:pPr>
            <w:r>
              <w:rPr>
                <w:rFonts w:ascii="Calibri" w:hAnsi="Calibri" w:cs="Calibri"/>
              </w:rPr>
              <w:t>The lay element and the sections that have more general relevance aren't as well separated out as they could be, which means that overall it's not easy to skim read and find the sections you would want the 'non expert' reader to know about.</w:t>
            </w:r>
          </w:p>
        </w:tc>
        <w:tc>
          <w:tcPr>
            <w:tcW w:w="6662" w:type="dxa"/>
          </w:tcPr>
          <w:p w14:paraId="46312444" w14:textId="77777777" w:rsidR="001457CB" w:rsidRPr="00082414" w:rsidRDefault="001457CB" w:rsidP="00815E64">
            <w:pPr>
              <w:spacing w:after="0"/>
            </w:pPr>
            <w:r>
              <w:t xml:space="preserve">We will be producing the lay member materials which will be published along this guidance. We hope that this will make it easier for lay members to access the guidance. </w:t>
            </w:r>
          </w:p>
        </w:tc>
      </w:tr>
      <w:tr w:rsidR="001457CB" w:rsidRPr="006F0E6A" w14:paraId="248113C8" w14:textId="77777777" w:rsidTr="00815E64">
        <w:tc>
          <w:tcPr>
            <w:tcW w:w="2964" w:type="dxa"/>
            <w:tcMar>
              <w:left w:w="57" w:type="dxa"/>
              <w:right w:w="57" w:type="dxa"/>
            </w:tcMar>
          </w:tcPr>
          <w:p w14:paraId="2072E00B" w14:textId="77777777" w:rsidR="001457CB" w:rsidRDefault="001457CB" w:rsidP="00815E64">
            <w:pPr>
              <w:rPr>
                <w:rFonts w:ascii="Calibri" w:hAnsi="Calibri" w:cs="Calibri"/>
                <w:iCs/>
              </w:rPr>
            </w:pPr>
            <w:r>
              <w:rPr>
                <w:rFonts w:ascii="Calibri" w:hAnsi="Calibri" w:cs="Calibri"/>
                <w:iCs/>
              </w:rPr>
              <w:t>Executive Summary, Lines 25-26</w:t>
            </w:r>
          </w:p>
          <w:p w14:paraId="7209D9C3" w14:textId="77777777" w:rsidR="001457CB" w:rsidRDefault="001457CB" w:rsidP="00815E64">
            <w:pPr>
              <w:rPr>
                <w:rFonts w:ascii="Calibri" w:hAnsi="Calibri" w:cs="Calibri"/>
                <w:iCs/>
              </w:rPr>
            </w:pPr>
            <w:r>
              <w:rPr>
                <w:rFonts w:ascii="Calibri" w:hAnsi="Calibri" w:cs="Calibri"/>
                <w:iCs/>
              </w:rPr>
              <w:t>P24, HR6, Line 15</w:t>
            </w:r>
          </w:p>
          <w:p w14:paraId="7EF410E3" w14:textId="77777777" w:rsidR="001457CB" w:rsidRDefault="001457CB" w:rsidP="00815E64">
            <w:pPr>
              <w:rPr>
                <w:rFonts w:ascii="Calibri" w:hAnsi="Calibri" w:cs="Calibri"/>
                <w:iCs/>
              </w:rPr>
            </w:pPr>
          </w:p>
          <w:p w14:paraId="7438C8D3" w14:textId="77777777" w:rsidR="001457CB" w:rsidRDefault="001457CB" w:rsidP="00815E64">
            <w:pPr>
              <w:rPr>
                <w:rFonts w:ascii="Calibri" w:hAnsi="Calibri" w:cs="Calibri"/>
                <w:iCs/>
              </w:rPr>
            </w:pPr>
            <w:r>
              <w:rPr>
                <w:rFonts w:ascii="Calibri" w:hAnsi="Calibri" w:cs="Calibri"/>
                <w:iCs/>
              </w:rPr>
              <w:t>P19, Line 1</w:t>
            </w:r>
          </w:p>
          <w:p w14:paraId="417D4A4D" w14:textId="77777777" w:rsidR="001457CB" w:rsidRDefault="001457CB" w:rsidP="00815E64">
            <w:pPr>
              <w:rPr>
                <w:rFonts w:ascii="Calibri" w:hAnsi="Calibri" w:cs="Calibri"/>
                <w:iCs/>
              </w:rPr>
            </w:pPr>
          </w:p>
          <w:p w14:paraId="7E984B5A" w14:textId="77777777" w:rsidR="001457CB" w:rsidRDefault="001457CB" w:rsidP="00815E64">
            <w:pPr>
              <w:wordWrap w:val="0"/>
              <w:spacing w:after="0"/>
              <w:ind w:right="110"/>
              <w:rPr>
                <w:rFonts w:ascii="Calibri" w:hAnsi="Calibri" w:cs="Calibri"/>
                <w:iCs/>
              </w:rPr>
            </w:pPr>
            <w:r>
              <w:rPr>
                <w:rFonts w:ascii="Calibri" w:hAnsi="Calibri" w:cs="Calibri"/>
                <w:iCs/>
              </w:rPr>
              <w:t>General</w:t>
            </w:r>
          </w:p>
        </w:tc>
        <w:tc>
          <w:tcPr>
            <w:tcW w:w="5132" w:type="dxa"/>
            <w:tcMar>
              <w:left w:w="57" w:type="dxa"/>
              <w:right w:w="57" w:type="dxa"/>
            </w:tcMar>
          </w:tcPr>
          <w:p w14:paraId="338FC4AA" w14:textId="77777777" w:rsidR="001457CB" w:rsidRDefault="001457CB" w:rsidP="00815E64">
            <w:pPr>
              <w:rPr>
                <w:rFonts w:ascii="Calibri" w:hAnsi="Calibri" w:cs="Calibri"/>
              </w:rPr>
            </w:pPr>
            <w:r>
              <w:rPr>
                <w:rFonts w:ascii="Calibri" w:hAnsi="Calibri" w:cs="Calibri"/>
              </w:rPr>
              <w:t>The helpful and positive aspects of the guidance were:</w:t>
            </w:r>
          </w:p>
          <w:p w14:paraId="2D788919" w14:textId="77777777" w:rsidR="001457CB" w:rsidRDefault="001457CB" w:rsidP="00815E64">
            <w:pPr>
              <w:spacing w:after="0" w:line="240" w:lineRule="auto"/>
              <w:ind w:left="360"/>
              <w:rPr>
                <w:rFonts w:ascii="Calibri" w:hAnsi="Calibri" w:cs="Calibri"/>
              </w:rPr>
            </w:pPr>
            <w:r>
              <w:rPr>
                <w:rFonts w:ascii="Calibri" w:hAnsi="Calibri" w:cs="Calibri"/>
              </w:rPr>
              <w:t>"Transmission from COVID-19 patients to HCWs in hospitals appears to be low, unless HCWs do not use appropriate Personal Protective Equipment (PPE)." – helpful</w:t>
            </w:r>
          </w:p>
          <w:p w14:paraId="043047AC" w14:textId="77777777" w:rsidR="001457CB" w:rsidRDefault="001457CB" w:rsidP="00815E64">
            <w:pPr>
              <w:spacing w:after="0" w:line="240" w:lineRule="auto"/>
              <w:ind w:left="360"/>
              <w:rPr>
                <w:rFonts w:ascii="Calibri" w:hAnsi="Calibri" w:cs="Calibri"/>
              </w:rPr>
            </w:pPr>
            <w:r>
              <w:rPr>
                <w:rFonts w:ascii="Calibri" w:hAnsi="Calibri" w:cs="Calibri"/>
              </w:rPr>
              <w:t>"Use respirators designed for filtering airborne particles for any AGPs regardless of a patient’s COVID-19 status."- hard to do with all the NIV, even for NON COVID and inadequate side rooms, but it is good that it's a strong statement.</w:t>
            </w:r>
          </w:p>
          <w:p w14:paraId="4B3A3ED1" w14:textId="77777777" w:rsidR="001457CB" w:rsidRDefault="001457CB" w:rsidP="00815E64">
            <w:pPr>
              <w:spacing w:after="0" w:line="240" w:lineRule="auto"/>
              <w:ind w:left="360"/>
              <w:rPr>
                <w:rFonts w:ascii="Calibri" w:hAnsi="Calibri" w:cs="Calibri"/>
              </w:rPr>
            </w:pPr>
            <w:r>
              <w:rPr>
                <w:rFonts w:ascii="Calibri" w:hAnsi="Calibri" w:cs="Calibri"/>
              </w:rPr>
              <w:t>"COVID-19 Rapid Guidance Working Party consider SARS-CoV-2 transmission from infected faecal matter to be unlikely." - helpful</w:t>
            </w:r>
          </w:p>
          <w:p w14:paraId="1488ADA6" w14:textId="77777777" w:rsidR="001457CB" w:rsidRDefault="001457CB" w:rsidP="00815E64">
            <w:pPr>
              <w:spacing w:after="0"/>
              <w:rPr>
                <w:rFonts w:ascii="Calibri" w:hAnsi="Calibri" w:cs="Calibri"/>
              </w:rPr>
            </w:pPr>
            <w:r>
              <w:rPr>
                <w:rFonts w:ascii="Calibri" w:hAnsi="Calibri" w:cs="Calibri"/>
              </w:rPr>
              <w:t>It is a good summary of the publications, and a good place to start.</w:t>
            </w:r>
          </w:p>
        </w:tc>
        <w:tc>
          <w:tcPr>
            <w:tcW w:w="6662" w:type="dxa"/>
          </w:tcPr>
          <w:p w14:paraId="5A7A64FD" w14:textId="77777777" w:rsidR="001457CB" w:rsidRPr="00082414" w:rsidRDefault="001457CB" w:rsidP="00815E64">
            <w:pPr>
              <w:spacing w:after="0"/>
            </w:pPr>
            <w:r>
              <w:t>Thank you for your generous comments</w:t>
            </w:r>
          </w:p>
        </w:tc>
      </w:tr>
      <w:tr w:rsidR="001457CB" w:rsidRPr="006F0E6A" w14:paraId="56FA5BF7" w14:textId="77777777" w:rsidTr="00815E64">
        <w:tc>
          <w:tcPr>
            <w:tcW w:w="2964" w:type="dxa"/>
            <w:tcMar>
              <w:left w:w="57" w:type="dxa"/>
              <w:right w:w="57" w:type="dxa"/>
            </w:tcMar>
          </w:tcPr>
          <w:p w14:paraId="06E09948" w14:textId="77777777" w:rsidR="001457CB" w:rsidRDefault="001457CB" w:rsidP="00815E64">
            <w:pPr>
              <w:wordWrap w:val="0"/>
              <w:spacing w:after="0"/>
              <w:ind w:right="110"/>
              <w:rPr>
                <w:rFonts w:ascii="Calibri" w:hAnsi="Calibri" w:cs="Calibri"/>
                <w:iCs/>
              </w:rPr>
            </w:pPr>
            <w:r>
              <w:rPr>
                <w:rFonts w:ascii="Calibri" w:hAnsi="Calibri" w:cs="Calibri"/>
                <w:iCs/>
              </w:rPr>
              <w:t>Pg24, HR3, Lines 3-9</w:t>
            </w:r>
          </w:p>
        </w:tc>
        <w:tc>
          <w:tcPr>
            <w:tcW w:w="5132" w:type="dxa"/>
            <w:tcMar>
              <w:left w:w="57" w:type="dxa"/>
              <w:right w:w="57" w:type="dxa"/>
            </w:tcMar>
          </w:tcPr>
          <w:p w14:paraId="7165066A" w14:textId="77777777" w:rsidR="001457CB" w:rsidRDefault="001457CB" w:rsidP="00815E64">
            <w:pPr>
              <w:spacing w:after="0"/>
              <w:rPr>
                <w:rFonts w:ascii="Calibri" w:hAnsi="Calibri" w:cs="Calibri"/>
              </w:rPr>
            </w:pPr>
            <w:r w:rsidRPr="00ED3AED">
              <w:rPr>
                <w:rFonts w:ascii="Calibri" w:hAnsi="Calibri" w:cs="Calibri"/>
              </w:rPr>
              <w:t>For care of patients not suspected or confirmed to have COVID-19 - there is no mention of facemasks as part of standard PPE.</w:t>
            </w:r>
          </w:p>
        </w:tc>
        <w:tc>
          <w:tcPr>
            <w:tcW w:w="6662" w:type="dxa"/>
          </w:tcPr>
          <w:p w14:paraId="4BB4179A" w14:textId="77777777" w:rsidR="001457CB" w:rsidRPr="00082414" w:rsidRDefault="001457CB" w:rsidP="00815E64">
            <w:pPr>
              <w:spacing w:after="0"/>
            </w:pPr>
            <w:r>
              <w:t>This is now addressed</w:t>
            </w:r>
          </w:p>
        </w:tc>
      </w:tr>
      <w:tr w:rsidR="001457CB" w:rsidRPr="006F0E6A" w14:paraId="42B8CFBD" w14:textId="77777777" w:rsidTr="00815E64">
        <w:tc>
          <w:tcPr>
            <w:tcW w:w="2964" w:type="dxa"/>
            <w:tcMar>
              <w:left w:w="57" w:type="dxa"/>
              <w:right w:w="57" w:type="dxa"/>
            </w:tcMar>
          </w:tcPr>
          <w:p w14:paraId="5DA6F795" w14:textId="77777777" w:rsidR="001457CB" w:rsidRDefault="001457CB" w:rsidP="00815E64">
            <w:pPr>
              <w:wordWrap w:val="0"/>
              <w:spacing w:after="0"/>
              <w:ind w:right="110"/>
              <w:rPr>
                <w:rFonts w:ascii="Calibri" w:hAnsi="Calibri" w:cs="Calibri"/>
                <w:iCs/>
              </w:rPr>
            </w:pPr>
            <w:r>
              <w:rPr>
                <w:rFonts w:ascii="Calibri" w:hAnsi="Calibri" w:cs="Calibri"/>
                <w:iCs/>
              </w:rPr>
              <w:t>Exec Summary Pg2, Line 17</w:t>
            </w:r>
          </w:p>
        </w:tc>
        <w:tc>
          <w:tcPr>
            <w:tcW w:w="5132" w:type="dxa"/>
            <w:tcMar>
              <w:left w:w="57" w:type="dxa"/>
              <w:right w:w="57" w:type="dxa"/>
            </w:tcMar>
          </w:tcPr>
          <w:p w14:paraId="6974FBB3" w14:textId="77777777" w:rsidR="001457CB" w:rsidRDefault="001457CB" w:rsidP="00815E64">
            <w:pPr>
              <w:rPr>
                <w:rFonts w:ascii="Calibri" w:hAnsi="Calibri" w:cs="Calibri"/>
              </w:rPr>
            </w:pPr>
            <w:r>
              <w:rPr>
                <w:rFonts w:ascii="Calibri" w:hAnsi="Calibri" w:cs="Calibri"/>
              </w:rPr>
              <w:t>The group justifies their categorisation of transmission via different routes using a new 2020 bespoke classification for intrauterine transmission, which led them to conclude that droplet transmission is probable.</w:t>
            </w:r>
          </w:p>
          <w:p w14:paraId="47E8E36F" w14:textId="77777777" w:rsidR="001457CB" w:rsidRDefault="001457CB" w:rsidP="00815E64">
            <w:pPr>
              <w:rPr>
                <w:rFonts w:ascii="Calibri" w:hAnsi="Calibri" w:cs="Calibri"/>
              </w:rPr>
            </w:pPr>
            <w:r>
              <w:rPr>
                <w:rFonts w:ascii="Calibri" w:hAnsi="Calibri" w:cs="Calibri"/>
              </w:rPr>
              <w:t>Probable...billions lost from economy, facemasks throughout society, tens of thousands of deaths both directly and indirectly...and the best explanation for this is that it is probable droplet transmission. The guidance uses a 2020 classification. There must already be established classifications for infection transmission. How can there still not be definitive answer to this question?</w:t>
            </w:r>
          </w:p>
          <w:p w14:paraId="4C69F842" w14:textId="77777777" w:rsidR="001457CB" w:rsidRDefault="001457CB" w:rsidP="00815E64">
            <w:pPr>
              <w:rPr>
                <w:rFonts w:ascii="Calibri" w:hAnsi="Calibri" w:cs="Calibri"/>
              </w:rPr>
            </w:pPr>
            <w:r>
              <w:rPr>
                <w:rFonts w:ascii="Calibri" w:hAnsi="Calibri" w:cs="Calibri"/>
              </w:rPr>
              <w:t>It would be preferable to say either droplet transmission is confirmed or change the categorisation so the document can say something stronger.</w:t>
            </w:r>
          </w:p>
          <w:p w14:paraId="1865DB23" w14:textId="77777777" w:rsidR="001457CB" w:rsidRDefault="001457CB" w:rsidP="00815E64">
            <w:pPr>
              <w:rPr>
                <w:rFonts w:ascii="Calibri" w:hAnsi="Calibri" w:cs="Calibri"/>
              </w:rPr>
            </w:pPr>
            <w:r w:rsidRPr="008A03AD">
              <w:rPr>
                <w:rFonts w:ascii="Calibri" w:hAnsi="Calibri" w:cs="Calibri"/>
              </w:rPr>
              <w:t>To the layperson - probable is slightly better than 50:50 or we do not really know.</w:t>
            </w:r>
          </w:p>
          <w:p w14:paraId="16949B6B" w14:textId="77777777" w:rsidR="001457CB" w:rsidRDefault="001457CB" w:rsidP="00815E64">
            <w:pPr>
              <w:rPr>
                <w:rFonts w:ascii="Calibri" w:hAnsi="Calibri" w:cs="Calibri"/>
              </w:rPr>
            </w:pPr>
            <w:r>
              <w:rPr>
                <w:rFonts w:ascii="Calibri" w:hAnsi="Calibri" w:cs="Calibri"/>
              </w:rPr>
              <w:t>It needs to be clearer what the purpose of the guidance is. Who their audience is? To stop anyone getting infected - body armour approach. To keep R number in society (universities) under 1 - a pragmatic approach. A different approach / advice is needed.</w:t>
            </w:r>
          </w:p>
          <w:p w14:paraId="5E1B1935" w14:textId="77777777" w:rsidR="001457CB" w:rsidRDefault="001457CB" w:rsidP="00815E64">
            <w:pPr>
              <w:spacing w:after="0"/>
              <w:rPr>
                <w:rFonts w:ascii="Calibri" w:hAnsi="Calibri" w:cs="Calibri"/>
              </w:rPr>
            </w:pPr>
            <w:r>
              <w:rPr>
                <w:rFonts w:ascii="Calibri" w:hAnsi="Calibri" w:cs="Calibri"/>
              </w:rPr>
              <w:t>e.g., yes, someone may have got infected by sitting on the same seat as someone previously who had COVID. But this becomes non-significant to the R number. So in society one may not disinfect every chair, but in hospital, where zero nosocomial spread is expected - you might.</w:t>
            </w:r>
          </w:p>
        </w:tc>
        <w:tc>
          <w:tcPr>
            <w:tcW w:w="6662" w:type="dxa"/>
          </w:tcPr>
          <w:p w14:paraId="50A2EF14" w14:textId="77777777" w:rsidR="001457CB" w:rsidRDefault="001457CB" w:rsidP="00815E64">
            <w:pPr>
              <w:spacing w:after="0"/>
            </w:pPr>
            <w:r>
              <w:t xml:space="preserve">Unfortunately, there is no other framework (neither for this virus nor for other infectious microorganisms), which could be used to capture the probability of transmission via different routes. </w:t>
            </w:r>
          </w:p>
          <w:p w14:paraId="15BAB087" w14:textId="77777777" w:rsidR="001457CB" w:rsidRDefault="001457CB" w:rsidP="00815E64">
            <w:pPr>
              <w:spacing w:after="0"/>
            </w:pPr>
            <w:r>
              <w:t>The existing frameworks either mention the likelihood that infection occurred (but do not mention the route by which exposure occurred) or are limited to vertical transmission. The adapted system was derived from ‘</w:t>
            </w:r>
            <w:r w:rsidRPr="008A03AD">
              <w:t>Neonatal infection acquired intrapartum</w:t>
            </w:r>
            <w:r>
              <w:t xml:space="preserve">’ section of the cited document, although we note that we used the term ‘intrauterine transmission’ erroneously. </w:t>
            </w:r>
          </w:p>
          <w:p w14:paraId="3612F1DA" w14:textId="77777777" w:rsidR="001457CB" w:rsidRDefault="001457CB" w:rsidP="00815E64">
            <w:pPr>
              <w:spacing w:after="0"/>
            </w:pPr>
            <w:r>
              <w:t xml:space="preserve">As per response to another reviewer, we think that </w:t>
            </w:r>
            <w:r w:rsidRPr="008A03AD">
              <w:t xml:space="preserve">the current </w:t>
            </w:r>
            <w:r>
              <w:t xml:space="preserve">epidemiological </w:t>
            </w:r>
            <w:r w:rsidRPr="008A03AD">
              <w:t>evidence d</w:t>
            </w:r>
            <w:r>
              <w:t>id</w:t>
            </w:r>
            <w:r w:rsidRPr="008A03AD">
              <w:t xml:space="preserve"> not establish beyond doubt</w:t>
            </w:r>
            <w:r>
              <w:t xml:space="preserve"> that transmission occurred via droplet route</w:t>
            </w:r>
            <w:r w:rsidRPr="008A03AD">
              <w:t>.</w:t>
            </w:r>
            <w:r>
              <w:t xml:space="preserve"> Whilst the general opinion is that this is most likely the predominant route of transmission, which we also reflect in our recommendations, we cannot with all confidence state that we found a definitive proof of this occurring in current literature. This fact is true regardless whether we do or do not use the above-mentioned framework.  </w:t>
            </w:r>
          </w:p>
          <w:p w14:paraId="0FD504A0" w14:textId="77777777" w:rsidR="001457CB" w:rsidRDefault="001457CB" w:rsidP="00815E64">
            <w:pPr>
              <w:spacing w:after="0"/>
            </w:pPr>
            <w:r>
              <w:t xml:space="preserve">The comment to lay member was passed on and was considered when structuring the accompanying materials for the public. </w:t>
            </w:r>
          </w:p>
          <w:p w14:paraId="7A1F2C16" w14:textId="77777777" w:rsidR="001457CB" w:rsidRDefault="001457CB" w:rsidP="00815E64">
            <w:pPr>
              <w:spacing w:after="0"/>
            </w:pPr>
            <w:r>
              <w:t xml:space="preserve">As mentioned in section 5.3 the purpose was to evaluate different routes by which the SARS-CoV-2 virus can be transmitted and to identify the gaps in the literature. Section 5.7 clarifies that the guidance was intended for any healthcare professional but that it may be useful to others, including the public. As such, we provided general comments which should be observed by everyone at all times. These emphasise the importance of hand hygiene and maintaining adequate distance and discourage the use of unnecessary PPE. We feel these are sufficient to prevent transmission in general situations. </w:t>
            </w:r>
          </w:p>
          <w:p w14:paraId="18EB5084" w14:textId="77777777" w:rsidR="001457CB" w:rsidRDefault="001457CB" w:rsidP="00815E64">
            <w:pPr>
              <w:spacing w:after="0"/>
            </w:pPr>
            <w:r>
              <w:t xml:space="preserve">The more comprehensive recommendations for persons working in health and care settings are listed separately.  </w:t>
            </w:r>
          </w:p>
          <w:p w14:paraId="167C89A2" w14:textId="77777777" w:rsidR="001457CB" w:rsidRPr="00082414" w:rsidRDefault="001457CB" w:rsidP="00815E64">
            <w:pPr>
              <w:spacing w:after="0"/>
            </w:pPr>
            <w:r>
              <w:t xml:space="preserve"> </w:t>
            </w:r>
          </w:p>
        </w:tc>
      </w:tr>
      <w:tr w:rsidR="001457CB" w:rsidRPr="006F0E6A" w14:paraId="0E3B8C17" w14:textId="77777777" w:rsidTr="00815E64">
        <w:tc>
          <w:tcPr>
            <w:tcW w:w="2964" w:type="dxa"/>
            <w:tcMar>
              <w:left w:w="57" w:type="dxa"/>
              <w:right w:w="57" w:type="dxa"/>
            </w:tcMar>
          </w:tcPr>
          <w:p w14:paraId="47064EDD" w14:textId="77777777" w:rsidR="001457CB" w:rsidRDefault="001457CB" w:rsidP="00815E64">
            <w:pPr>
              <w:wordWrap w:val="0"/>
              <w:spacing w:after="0"/>
              <w:ind w:right="110"/>
              <w:rPr>
                <w:rFonts w:ascii="Calibri" w:hAnsi="Calibri" w:cs="Calibri"/>
                <w:iCs/>
              </w:rPr>
            </w:pPr>
            <w:r>
              <w:rPr>
                <w:rFonts w:ascii="Calibri" w:hAnsi="Calibri" w:cs="Calibri"/>
                <w:iCs/>
              </w:rPr>
              <w:t>Exec Summary, Pg2, Line 26</w:t>
            </w:r>
          </w:p>
        </w:tc>
        <w:tc>
          <w:tcPr>
            <w:tcW w:w="5132" w:type="dxa"/>
            <w:tcMar>
              <w:left w:w="57" w:type="dxa"/>
              <w:right w:w="57" w:type="dxa"/>
            </w:tcMar>
          </w:tcPr>
          <w:p w14:paraId="580C5FE2" w14:textId="77777777" w:rsidR="001457CB" w:rsidRDefault="001457CB" w:rsidP="00815E64">
            <w:pPr>
              <w:spacing w:after="0"/>
              <w:rPr>
                <w:rFonts w:ascii="Calibri" w:hAnsi="Calibri" w:cs="Calibri"/>
              </w:rPr>
            </w:pPr>
            <w:r>
              <w:rPr>
                <w:rFonts w:ascii="Calibri" w:hAnsi="Calibri" w:cs="Calibri"/>
              </w:rPr>
              <w:t>"Transmission in care homes appears to be very high and needs particular considerations"- what sort of consideration? How can your advice help? This enormously important area should be addressed in the guidance.</w:t>
            </w:r>
          </w:p>
        </w:tc>
        <w:tc>
          <w:tcPr>
            <w:tcW w:w="6662" w:type="dxa"/>
          </w:tcPr>
          <w:p w14:paraId="6DC734A5" w14:textId="77777777" w:rsidR="001457CB" w:rsidRPr="00082414" w:rsidRDefault="001457CB" w:rsidP="00815E64">
            <w:pPr>
              <w:spacing w:after="0"/>
            </w:pPr>
            <w:r>
              <w:t xml:space="preserve">This section was rephrased. Unfortunately, the reasons for high transmission in this setting have not been addressed in the literature. We also note that these institutions are different from each other and we cannot comment on specific barriers to maintaining appropriate IPC. We therefore recommend that care homes follow our guidance and that they explore and address their individual issues which prevent them from doing so. </w:t>
            </w:r>
          </w:p>
        </w:tc>
      </w:tr>
      <w:tr w:rsidR="001457CB" w:rsidRPr="006F0E6A" w14:paraId="39D5977C" w14:textId="77777777" w:rsidTr="00815E64">
        <w:tc>
          <w:tcPr>
            <w:tcW w:w="2964" w:type="dxa"/>
            <w:tcMar>
              <w:left w:w="57" w:type="dxa"/>
              <w:right w:w="57" w:type="dxa"/>
            </w:tcMar>
          </w:tcPr>
          <w:p w14:paraId="1D7A026F" w14:textId="77777777" w:rsidR="001457CB" w:rsidRDefault="001457CB" w:rsidP="00815E64">
            <w:pPr>
              <w:wordWrap w:val="0"/>
              <w:spacing w:after="0"/>
              <w:ind w:right="110"/>
              <w:rPr>
                <w:rFonts w:ascii="Calibri" w:hAnsi="Calibri" w:cs="Calibri"/>
                <w:iCs/>
              </w:rPr>
            </w:pPr>
            <w:r>
              <w:rPr>
                <w:rFonts w:ascii="Calibri" w:hAnsi="Calibri"/>
                <w:lang w:val="en-US"/>
              </w:rPr>
              <w:t>General</w:t>
            </w:r>
          </w:p>
        </w:tc>
        <w:tc>
          <w:tcPr>
            <w:tcW w:w="5132" w:type="dxa"/>
            <w:tcMar>
              <w:left w:w="57" w:type="dxa"/>
              <w:right w:w="57" w:type="dxa"/>
            </w:tcMar>
          </w:tcPr>
          <w:p w14:paraId="6CBC1904" w14:textId="77777777" w:rsidR="001457CB" w:rsidRDefault="001457CB" w:rsidP="00815E64">
            <w:pPr>
              <w:rPr>
                <w:rFonts w:ascii="Calibri" w:hAnsi="Calibri"/>
                <w:lang w:val="en-US"/>
              </w:rPr>
            </w:pPr>
            <w:r>
              <w:rPr>
                <w:rFonts w:ascii="Calibri" w:hAnsi="Calibri"/>
                <w:lang w:val="en-US"/>
              </w:rPr>
              <w:t>The guidance concentrates on blood and bodily fluid PPE advice, yet that is not how you think the virus is spread.</w:t>
            </w:r>
          </w:p>
          <w:p w14:paraId="07188D3E" w14:textId="77777777" w:rsidR="001457CB" w:rsidRDefault="001457CB" w:rsidP="00815E64">
            <w:pPr>
              <w:spacing w:after="0"/>
              <w:rPr>
                <w:rFonts w:ascii="Calibri" w:hAnsi="Calibri" w:cs="Calibri"/>
              </w:rPr>
            </w:pPr>
            <w:r>
              <w:rPr>
                <w:rFonts w:ascii="Calibri" w:hAnsi="Calibri"/>
                <w:lang w:val="en-US"/>
              </w:rPr>
              <w:t>The noise to signal ratio in this document is high. Rather than having an updated infection control manual, we need advice for this pandemic.</w:t>
            </w:r>
          </w:p>
        </w:tc>
        <w:tc>
          <w:tcPr>
            <w:tcW w:w="6662" w:type="dxa"/>
          </w:tcPr>
          <w:p w14:paraId="53EF2E75" w14:textId="77777777" w:rsidR="001457CB" w:rsidRDefault="001457CB" w:rsidP="00815E64">
            <w:pPr>
              <w:spacing w:after="0"/>
            </w:pPr>
            <w:r>
              <w:t>We rephrased the wording in recommendations to make some of the points we were trying to make clearer:</w:t>
            </w:r>
          </w:p>
          <w:p w14:paraId="19D61B6B" w14:textId="77777777" w:rsidR="001457CB" w:rsidRDefault="001457CB" w:rsidP="00815E64">
            <w:pPr>
              <w:spacing w:after="0"/>
            </w:pPr>
            <w:r>
              <w:t>Whilst we think that body fluids do not present the risk to HCWs due to SARS-CoV-2, we need to stress that gloves need to be worn for protection from blood and body fluids in general. This is the principle of standard precautions to ensure healthcare workers do not become infected by pathogens other than SARS-CoV-2</w:t>
            </w:r>
          </w:p>
          <w:p w14:paraId="45E69457" w14:textId="77777777" w:rsidR="001457CB" w:rsidRPr="00082414" w:rsidRDefault="001457CB" w:rsidP="00815E64">
            <w:pPr>
              <w:spacing w:after="0"/>
            </w:pPr>
            <w:r>
              <w:t>Similarly, we need to stress the importance of general IPC because our experience and anecdotal evidence suggest that infection prevention so far was one-directional, focusing on HCWs protecting themselves. As a result, the rate of infections due to common nosocomial pathogens increased in general hospital patients as well as those being cared on COVID wards</w:t>
            </w:r>
          </w:p>
        </w:tc>
      </w:tr>
      <w:tr w:rsidR="001457CB" w:rsidRPr="006F0E6A" w14:paraId="218DAF2D" w14:textId="77777777" w:rsidTr="00815E64">
        <w:tc>
          <w:tcPr>
            <w:tcW w:w="2964" w:type="dxa"/>
            <w:tcMar>
              <w:left w:w="57" w:type="dxa"/>
              <w:right w:w="57" w:type="dxa"/>
            </w:tcMar>
          </w:tcPr>
          <w:p w14:paraId="52214DA2" w14:textId="77777777" w:rsidR="001457CB" w:rsidRDefault="001457CB" w:rsidP="00815E64">
            <w:pPr>
              <w:wordWrap w:val="0"/>
              <w:spacing w:after="0"/>
              <w:ind w:right="110"/>
              <w:rPr>
                <w:rFonts w:ascii="Calibri" w:hAnsi="Calibri" w:cs="Calibri"/>
                <w:iCs/>
              </w:rPr>
            </w:pPr>
            <w:r>
              <w:rPr>
                <w:rFonts w:ascii="Calibri" w:hAnsi="Calibri"/>
                <w:lang w:val="en-US"/>
              </w:rPr>
              <w:t>Exec Summary, Pg2, Line 23</w:t>
            </w:r>
          </w:p>
        </w:tc>
        <w:tc>
          <w:tcPr>
            <w:tcW w:w="5132" w:type="dxa"/>
            <w:tcMar>
              <w:left w:w="57" w:type="dxa"/>
              <w:right w:w="57" w:type="dxa"/>
            </w:tcMar>
          </w:tcPr>
          <w:p w14:paraId="62AC14AB" w14:textId="77777777" w:rsidR="001457CB" w:rsidRDefault="001457CB" w:rsidP="00815E64">
            <w:pPr>
              <w:spacing w:after="0"/>
              <w:rPr>
                <w:rFonts w:ascii="Calibri" w:hAnsi="Calibri" w:cs="Calibri"/>
              </w:rPr>
            </w:pPr>
            <w:r>
              <w:rPr>
                <w:rFonts w:ascii="Calibri" w:hAnsi="Calibri"/>
                <w:lang w:val="en-US"/>
              </w:rPr>
              <w:t>Close contact conclusion - it is probable that transmission occurs with close contact. Is this really the best you can say?</w:t>
            </w:r>
          </w:p>
        </w:tc>
        <w:tc>
          <w:tcPr>
            <w:tcW w:w="6662" w:type="dxa"/>
          </w:tcPr>
          <w:p w14:paraId="7EA1D5A2" w14:textId="77777777" w:rsidR="001457CB" w:rsidRPr="00082414" w:rsidRDefault="001457CB" w:rsidP="00815E64">
            <w:pPr>
              <w:spacing w:after="0"/>
            </w:pPr>
            <w:r>
              <w:t>Although this seems a little bit obvious, we think it is an important statement to make, especially considering that so many transmissions occur between family members and friends. We rephrased it to make it clearer</w:t>
            </w:r>
          </w:p>
        </w:tc>
      </w:tr>
      <w:tr w:rsidR="001457CB" w:rsidRPr="006F0E6A" w14:paraId="6765F48E" w14:textId="77777777" w:rsidTr="00815E64">
        <w:tc>
          <w:tcPr>
            <w:tcW w:w="2964" w:type="dxa"/>
            <w:tcMar>
              <w:left w:w="57" w:type="dxa"/>
              <w:right w:w="57" w:type="dxa"/>
            </w:tcMar>
          </w:tcPr>
          <w:p w14:paraId="5386069F" w14:textId="77777777" w:rsidR="001457CB" w:rsidRDefault="001457CB" w:rsidP="00815E64">
            <w:pPr>
              <w:wordWrap w:val="0"/>
              <w:spacing w:after="0"/>
              <w:ind w:right="110"/>
              <w:rPr>
                <w:rFonts w:ascii="Calibri" w:hAnsi="Calibri" w:cs="Calibri"/>
                <w:iCs/>
              </w:rPr>
            </w:pPr>
            <w:r>
              <w:rPr>
                <w:rFonts w:ascii="Calibri" w:hAnsi="Calibri"/>
                <w:lang w:val="en-US"/>
              </w:rPr>
              <w:t>Recommendations</w:t>
            </w:r>
          </w:p>
        </w:tc>
        <w:tc>
          <w:tcPr>
            <w:tcW w:w="5132" w:type="dxa"/>
            <w:tcMar>
              <w:left w:w="57" w:type="dxa"/>
              <w:right w:w="57" w:type="dxa"/>
            </w:tcMar>
          </w:tcPr>
          <w:p w14:paraId="57B8E138" w14:textId="77777777" w:rsidR="001457CB" w:rsidRPr="00ED3AED" w:rsidRDefault="001457CB" w:rsidP="00815E64">
            <w:pPr>
              <w:rPr>
                <w:rFonts w:ascii="Calibri" w:hAnsi="Calibri"/>
                <w:lang w:val="en-US"/>
              </w:rPr>
            </w:pPr>
            <w:r w:rsidRPr="00ED3AED">
              <w:rPr>
                <w:rFonts w:ascii="Calibri" w:hAnsi="Calibri"/>
                <w:lang w:val="en-US"/>
              </w:rPr>
              <w:t>The document is an evidence-based focus on causes of virus transmission but the recommendations - wear a facemask here, medical mask there, respirator here - do not have the same attempt at rigour.</w:t>
            </w:r>
          </w:p>
          <w:p w14:paraId="6AA50AEA" w14:textId="77777777" w:rsidR="001457CB" w:rsidRPr="00ED3AED" w:rsidRDefault="001457CB" w:rsidP="00815E64">
            <w:pPr>
              <w:rPr>
                <w:rFonts w:ascii="Calibri" w:hAnsi="Calibri"/>
                <w:lang w:val="en-US"/>
              </w:rPr>
            </w:pPr>
            <w:r w:rsidRPr="00ED3AED">
              <w:rPr>
                <w:rFonts w:ascii="Calibri" w:hAnsi="Calibri"/>
                <w:lang w:val="en-US"/>
              </w:rPr>
              <w:t>On what basis are the PPE /infection control recommendations made? How does it link to the evidence?</w:t>
            </w:r>
          </w:p>
          <w:p w14:paraId="58A0B096" w14:textId="77777777" w:rsidR="001457CB" w:rsidRPr="00ED3AED" w:rsidRDefault="001457CB" w:rsidP="00815E64">
            <w:pPr>
              <w:rPr>
                <w:rFonts w:ascii="Calibri" w:hAnsi="Calibri"/>
                <w:lang w:val="en-US"/>
              </w:rPr>
            </w:pPr>
            <w:r w:rsidRPr="00ED3AED">
              <w:rPr>
                <w:rFonts w:ascii="Calibri" w:hAnsi="Calibri"/>
                <w:lang w:val="en-US"/>
              </w:rPr>
              <w:t>Especially given you cannot confidently say how the virus is transmitted.</w:t>
            </w:r>
          </w:p>
          <w:p w14:paraId="27A354D1" w14:textId="77777777" w:rsidR="001457CB" w:rsidRDefault="001457CB" w:rsidP="00815E64">
            <w:pPr>
              <w:spacing w:after="0"/>
              <w:rPr>
                <w:rFonts w:ascii="Calibri" w:hAnsi="Calibri" w:cs="Calibri"/>
              </w:rPr>
            </w:pPr>
            <w:r w:rsidRPr="00ED3AED">
              <w:rPr>
                <w:rFonts w:ascii="Calibri" w:hAnsi="Calibri"/>
                <w:lang w:val="en-US"/>
              </w:rPr>
              <w:t>This should either be a pure science rigorous paper that makes no recommendations and leaves that to others or it should seek to be something useful that makes recommendations.</w:t>
            </w:r>
          </w:p>
        </w:tc>
        <w:tc>
          <w:tcPr>
            <w:tcW w:w="6662" w:type="dxa"/>
          </w:tcPr>
          <w:p w14:paraId="3FF9A619" w14:textId="77777777" w:rsidR="001457CB" w:rsidRPr="00082414" w:rsidRDefault="001457CB" w:rsidP="00815E64">
            <w:pPr>
              <w:spacing w:after="0"/>
            </w:pPr>
            <w:r>
              <w:t>We hope that the statement added in the executive summary makes it clearer that by determining the routes of transmission we can determine appropriate ways of protecting everyone</w:t>
            </w:r>
          </w:p>
        </w:tc>
      </w:tr>
      <w:tr w:rsidR="001457CB" w:rsidRPr="00924F86" w14:paraId="0C766046"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4D63E5DE" w14:textId="77777777" w:rsidR="001457CB" w:rsidRPr="00924F86" w:rsidRDefault="001457CB" w:rsidP="00815E64">
            <w:pPr>
              <w:spacing w:after="0"/>
              <w:rPr>
                <w:rFonts w:ascii="Calibri" w:hAnsi="Calibri" w:cs="Calibri"/>
                <w:b/>
                <w:lang w:eastAsia="zh-CN"/>
              </w:rPr>
            </w:pPr>
            <w:r>
              <w:rPr>
                <w:rFonts w:ascii="Calibri" w:hAnsi="Calibri" w:cs="Calibri"/>
                <w:b/>
                <w:lang w:eastAsia="zh-CN"/>
              </w:rPr>
              <w:t xml:space="preserve">Dr </w:t>
            </w:r>
            <w:r w:rsidRPr="006A5AFE">
              <w:rPr>
                <w:rFonts w:ascii="Calibri" w:hAnsi="Calibri" w:cs="Calibri"/>
                <w:b/>
                <w:lang w:eastAsia="zh-CN"/>
              </w:rPr>
              <w:t>Sadia Shakoor</w:t>
            </w:r>
            <w:r>
              <w:rPr>
                <w:rFonts w:ascii="Calibri" w:hAnsi="Calibri" w:cs="Calibri"/>
                <w:b/>
                <w:lang w:eastAsia="zh-CN"/>
              </w:rPr>
              <w:t xml:space="preserve">, </w:t>
            </w:r>
            <w:r w:rsidRPr="006A5AFE">
              <w:rPr>
                <w:rFonts w:ascii="Calibri" w:hAnsi="Calibri" w:cs="Calibri"/>
                <w:b/>
                <w:lang w:eastAsia="zh-CN"/>
              </w:rPr>
              <w:t>Aga Khan University &amp; Hospitals, Pakistan</w:t>
            </w:r>
          </w:p>
        </w:tc>
      </w:tr>
      <w:tr w:rsidR="001457CB" w:rsidRPr="006F0E6A" w14:paraId="66B3E2C5" w14:textId="77777777" w:rsidTr="00815E64">
        <w:tc>
          <w:tcPr>
            <w:tcW w:w="2964" w:type="dxa"/>
            <w:tcMar>
              <w:left w:w="57" w:type="dxa"/>
              <w:right w:w="57" w:type="dxa"/>
            </w:tcMar>
          </w:tcPr>
          <w:p w14:paraId="3458231D" w14:textId="77777777" w:rsidR="001457CB" w:rsidRPr="006F0E6A" w:rsidRDefault="001457CB" w:rsidP="00815E64">
            <w:pPr>
              <w:wordWrap w:val="0"/>
              <w:spacing w:after="0"/>
              <w:ind w:right="110"/>
              <w:rPr>
                <w:rFonts w:ascii="Calibri" w:hAnsi="Calibri" w:cs="Calibri"/>
                <w:iCs/>
                <w:lang w:eastAsia="zh-CN"/>
              </w:rPr>
            </w:pPr>
            <w:r>
              <w:rPr>
                <w:rFonts w:ascii="Calibri" w:hAnsi="Calibri" w:cs="Calibri"/>
                <w:iCs/>
              </w:rPr>
              <w:t>Page 3 line 15 GR8</w:t>
            </w:r>
          </w:p>
        </w:tc>
        <w:tc>
          <w:tcPr>
            <w:tcW w:w="5132" w:type="dxa"/>
            <w:tcMar>
              <w:left w:w="57" w:type="dxa"/>
              <w:right w:w="57" w:type="dxa"/>
            </w:tcMar>
          </w:tcPr>
          <w:p w14:paraId="3447E687" w14:textId="77777777" w:rsidR="001457CB" w:rsidRDefault="001457CB" w:rsidP="00815E64">
            <w:pPr>
              <w:rPr>
                <w:rFonts w:ascii="Calibri" w:hAnsi="Calibri" w:cs="Calibri"/>
              </w:rPr>
            </w:pPr>
            <w:r>
              <w:rPr>
                <w:rFonts w:ascii="Calibri" w:hAnsi="Calibri" w:cs="Calibri"/>
              </w:rPr>
              <w:t xml:space="preserve">I agree with the guidance for the general public that airborne respiratory protection is not required, especially if other guidance is followed (or enforced in public places). However, I feel that it is important to further explain that airborne transmission potential is present in rare circumstances, especially in closed spaces without adequate ventilation and with infectious persons in close quarters. Such circumstances may exist in crowded settings or work environments that constitute ‘public spaces’ – such as shops and malls, gyms/ other community congregate settings etc. I would suggest that the guidance be rephrased as: </w:t>
            </w:r>
            <w:r>
              <w:rPr>
                <w:rFonts w:ascii="Calibri" w:hAnsi="Calibri" w:cs="Calibri"/>
                <w:i/>
                <w:iCs/>
              </w:rPr>
              <w:t xml:space="preserve">Do not use masks and respirators specifically designed for protection against airborne organisms. </w:t>
            </w:r>
            <w:r>
              <w:rPr>
                <w:rFonts w:ascii="Calibri" w:hAnsi="Calibri" w:cs="Calibri"/>
                <w:b/>
                <w:bCs/>
                <w:i/>
                <w:iCs/>
              </w:rPr>
              <w:t>Available evidence suggests that transmission via the airborne route is inefficient and highly unlikely in well-ventilated, open spaces.</w:t>
            </w:r>
          </w:p>
          <w:p w14:paraId="45639E76" w14:textId="77777777" w:rsidR="001457CB" w:rsidRPr="00082414" w:rsidRDefault="001457CB" w:rsidP="00815E64">
            <w:pPr>
              <w:spacing w:after="0"/>
              <w:rPr>
                <w:lang w:eastAsia="zh-CN"/>
              </w:rPr>
            </w:pPr>
            <w:r>
              <w:rPr>
                <w:rFonts w:ascii="Calibri" w:hAnsi="Calibri" w:cs="Calibri"/>
              </w:rPr>
              <w:t>The good practice point that follows also supports this further.</w:t>
            </w:r>
          </w:p>
        </w:tc>
        <w:tc>
          <w:tcPr>
            <w:tcW w:w="6662" w:type="dxa"/>
          </w:tcPr>
          <w:p w14:paraId="19C2F168" w14:textId="77777777" w:rsidR="001457CB" w:rsidRPr="00082414" w:rsidRDefault="001457CB" w:rsidP="00815E64">
            <w:pPr>
              <w:spacing w:after="0"/>
            </w:pPr>
            <w:r>
              <w:t>This was changed as suggested</w:t>
            </w:r>
          </w:p>
        </w:tc>
      </w:tr>
      <w:tr w:rsidR="001457CB" w:rsidRPr="006F0E6A" w14:paraId="51367A89" w14:textId="77777777" w:rsidTr="00815E64">
        <w:tc>
          <w:tcPr>
            <w:tcW w:w="2964" w:type="dxa"/>
            <w:tcMar>
              <w:left w:w="57" w:type="dxa"/>
              <w:right w:w="57" w:type="dxa"/>
            </w:tcMar>
          </w:tcPr>
          <w:p w14:paraId="1E0F7E0E" w14:textId="77777777" w:rsidR="001457CB" w:rsidRDefault="001457CB" w:rsidP="00815E64">
            <w:pPr>
              <w:wordWrap w:val="0"/>
              <w:spacing w:after="0"/>
              <w:ind w:right="110"/>
              <w:rPr>
                <w:rFonts w:ascii="Calibri" w:hAnsi="Calibri" w:cs="Calibri"/>
                <w:iCs/>
              </w:rPr>
            </w:pPr>
            <w:r>
              <w:rPr>
                <w:rFonts w:ascii="Calibri" w:hAnsi="Calibri" w:cs="Calibri"/>
                <w:iCs/>
              </w:rPr>
              <w:t>Page 4 lines 4-19 (HR4-6)</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5363946F" w14:textId="77777777" w:rsidR="001457CB" w:rsidRDefault="001457CB" w:rsidP="00815E64">
            <w:pPr>
              <w:rPr>
                <w:rFonts w:cstheme="minorHAnsi"/>
              </w:rPr>
            </w:pPr>
            <w:r>
              <w:rPr>
                <w:rFonts w:cstheme="minorHAnsi"/>
              </w:rPr>
              <w:t>Please consider the following:</w:t>
            </w:r>
          </w:p>
          <w:p w14:paraId="2E424CC1" w14:textId="77777777" w:rsidR="001457CB" w:rsidRPr="006A5AFE" w:rsidRDefault="001457CB" w:rsidP="00815E64">
            <w:pPr>
              <w:rPr>
                <w:rFonts w:ascii="Calibri" w:hAnsi="Calibri" w:cs="Calibri"/>
              </w:rPr>
            </w:pPr>
            <w:r>
              <w:rPr>
                <w:rFonts w:cs="Calibri"/>
              </w:rPr>
              <w:t xml:space="preserve">1. </w:t>
            </w:r>
            <w:r w:rsidRPr="006A5AFE">
              <w:rPr>
                <w:rFonts w:cs="Calibri"/>
              </w:rPr>
              <w:t xml:space="preserve">Patient placement is an extremely important feature of droplet precautions, and as such should be outlines here for all healthcare staff (including administrators) and especially for re-purposed healthcare facilities in the event of COVID surge. Therefore, suggest updated recommendation with this aspect highlighted: </w:t>
            </w:r>
            <w:r w:rsidRPr="006A5AFE">
              <w:rPr>
                <w:rFonts w:cs="Calibri"/>
                <w:i/>
                <w:iCs/>
              </w:rPr>
              <w:t xml:space="preserve">For care of patients suspected or confirmed to have COVID-19, use contact and droplet precautions </w:t>
            </w:r>
            <w:r w:rsidRPr="006A5AFE">
              <w:rPr>
                <w:rFonts w:cs="Calibri"/>
                <w:b/>
                <w:bCs/>
                <w:i/>
                <w:iCs/>
              </w:rPr>
              <w:t>(single room, or isolation ward with proper bed distance and with closed doors)</w:t>
            </w:r>
          </w:p>
          <w:p w14:paraId="40874734" w14:textId="77777777" w:rsidR="001457CB" w:rsidRPr="006A5AFE" w:rsidRDefault="001457CB" w:rsidP="00815E64">
            <w:pPr>
              <w:rPr>
                <w:rFonts w:cs="Calibri"/>
              </w:rPr>
            </w:pPr>
            <w:r>
              <w:rPr>
                <w:rFonts w:cs="Calibri"/>
              </w:rPr>
              <w:t xml:space="preserve">2. </w:t>
            </w:r>
            <w:r w:rsidRPr="006A5AFE">
              <w:rPr>
                <w:rFonts w:cs="Calibri"/>
              </w:rPr>
              <w:t xml:space="preserve">The PPE outlined is the minimal recommended, therefore please highlight this: </w:t>
            </w:r>
            <w:r w:rsidRPr="006A5AFE">
              <w:rPr>
                <w:rFonts w:cs="Calibri"/>
                <w:i/>
                <w:iCs/>
              </w:rPr>
              <w:t xml:space="preserve">For care of patients suspected or confirmed to have COVID-19, use contact and droplet precautions (single room, or isolation ward with proper bed distance and with closed doors) , and adhere to using following </w:t>
            </w:r>
            <w:r w:rsidRPr="006A5AFE">
              <w:rPr>
                <w:rFonts w:cs="Calibri"/>
                <w:b/>
                <w:bCs/>
                <w:i/>
                <w:iCs/>
              </w:rPr>
              <w:t>minimal</w:t>
            </w:r>
            <w:r w:rsidRPr="006A5AFE">
              <w:rPr>
                <w:rFonts w:cs="Calibri"/>
                <w:i/>
                <w:iCs/>
              </w:rPr>
              <w:t xml:space="preserve"> PPE for all activities</w:t>
            </w:r>
          </w:p>
          <w:p w14:paraId="20C36D7C" w14:textId="77777777" w:rsidR="001457CB" w:rsidRPr="006A5AFE" w:rsidRDefault="001457CB" w:rsidP="00815E64">
            <w:pPr>
              <w:rPr>
                <w:rFonts w:cs="Calibri"/>
              </w:rPr>
            </w:pPr>
            <w:r>
              <w:rPr>
                <w:rFonts w:cs="Calibri"/>
              </w:rPr>
              <w:t xml:space="preserve">3. </w:t>
            </w:r>
            <w:r w:rsidRPr="006A5AFE">
              <w:rPr>
                <w:rFonts w:cs="Calibri"/>
              </w:rPr>
              <w:t xml:space="preserve">It would be helpful to describe eye protection in some detail for the guidance to be as discerning as possible: c. Eye protection </w:t>
            </w:r>
            <w:r w:rsidRPr="006A5AFE">
              <w:rPr>
                <w:rFonts w:cs="Calibri"/>
                <w:b/>
                <w:bCs/>
                <w:i/>
                <w:iCs/>
              </w:rPr>
              <w:t>(face shield or goggles)</w:t>
            </w:r>
          </w:p>
          <w:p w14:paraId="044BEE7D" w14:textId="77777777" w:rsidR="001457CB" w:rsidRPr="006A5AFE" w:rsidRDefault="001457CB" w:rsidP="00815E64">
            <w:pPr>
              <w:rPr>
                <w:rFonts w:cs="Calibri"/>
              </w:rPr>
            </w:pPr>
            <w:r>
              <w:rPr>
                <w:rFonts w:cs="Calibri"/>
              </w:rPr>
              <w:t xml:space="preserve">4. </w:t>
            </w:r>
            <w:r w:rsidRPr="006A5AFE">
              <w:rPr>
                <w:rFonts w:cs="Calibri"/>
              </w:rPr>
              <w:t>As with community settings transmission modes may vary; studies showing longer viability in air are available and this should be considered when recommending medical mask alone which can compromise healthcare worker safety especially in patients who are coughing excessively (not common, but possible) and in patients housed in poorly ventilated rooms or wards. Additionally, should hospital space or housing patients become problematic the 3 feet droplet precaution rule may become compromised, increasing the likelihood of airborne transmission due to closed spaces (especially in winters in facilities lacking HVAC) and therefore a recommendation of FFP2 should be made with the condition that at a minimum a face mask with a face shield must always be used if FFP2/ N95 are not available.</w:t>
            </w:r>
          </w:p>
          <w:p w14:paraId="7008ECFA" w14:textId="77777777" w:rsidR="001457CB" w:rsidRPr="006A5AFE" w:rsidRDefault="001457CB" w:rsidP="00815E64">
            <w:pPr>
              <w:rPr>
                <w:rFonts w:cs="Calibri"/>
                <w:b/>
                <w:bCs/>
                <w:i/>
                <w:iCs/>
              </w:rPr>
            </w:pPr>
            <w:r w:rsidRPr="006A5AFE">
              <w:rPr>
                <w:rFonts w:cs="Calibri"/>
              </w:rPr>
              <w:t xml:space="preserve">Therefore, the following should be added to the recommendation: </w:t>
            </w:r>
            <w:r w:rsidRPr="006A5AFE">
              <w:rPr>
                <w:rFonts w:cs="Calibri"/>
                <w:b/>
                <w:bCs/>
                <w:i/>
                <w:iCs/>
              </w:rPr>
              <w:t>Where available it is preferable to use an N95/FFP2 or higher grade respirator is preferable to a medical mask for routine care of confirmed COVID-19 patients</w:t>
            </w:r>
          </w:p>
          <w:p w14:paraId="21781C2C" w14:textId="77777777" w:rsidR="001457CB" w:rsidRPr="006A5AFE" w:rsidRDefault="001457CB" w:rsidP="00815E64">
            <w:pPr>
              <w:rPr>
                <w:rFonts w:cs="Calibri"/>
              </w:rPr>
            </w:pPr>
            <w:r>
              <w:rPr>
                <w:rFonts w:cs="Calibri"/>
              </w:rPr>
              <w:t xml:space="preserve">5. </w:t>
            </w:r>
            <w:r w:rsidRPr="006A5AFE">
              <w:rPr>
                <w:rFonts w:cs="Calibri"/>
              </w:rPr>
              <w:t>While body fluids listed in HR6 are indeed those with low viral loads if at all of SARS-CoV-2, the guidance oversimplifies the issue of recommended protection as AGPs may still require N95 in patients who tested</w:t>
            </w:r>
            <w:r>
              <w:rPr>
                <w:rFonts w:cs="Calibri"/>
              </w:rPr>
              <w:t xml:space="preserve"> </w:t>
            </w:r>
            <w:r w:rsidRPr="006A5AFE">
              <w:rPr>
                <w:rFonts w:cs="Calibri"/>
              </w:rPr>
              <w:t xml:space="preserve">positive especially for ocular procedures (the list </w:t>
            </w:r>
            <w:r>
              <w:rPr>
                <w:rFonts w:cs="Calibri"/>
              </w:rPr>
              <w:t xml:space="preserve">includes ‘ocular excretions’). In keeping with earlier comments regarding a preference for FFP2 where available, and in keeping with possibility of transmission from a positive patient in whom a procedure cannot be avoided (e.g. emergency procedures such as removal of intraocular foreign body), a provision should be made for avoidance of unnecessary additional protection in non-AGPs. Please consider: </w:t>
            </w:r>
            <w:r>
              <w:rPr>
                <w:rFonts w:cs="Calibri"/>
                <w:i/>
                <w:iCs/>
              </w:rPr>
              <w:t xml:space="preserve">Risk of SARS-CoV-2 transmission from body fluids (faeces, urine, ocular excretions and sexual body fluids) is unlikely, use contact precautions and appropriate PPE and refrain from using additional precautions (e.g. respirator masks) </w:t>
            </w:r>
            <w:r>
              <w:rPr>
                <w:rFonts w:cs="Calibri"/>
                <w:b/>
                <w:bCs/>
                <w:i/>
                <w:iCs/>
              </w:rPr>
              <w:t>when exposed to non-aerosol generating procedures involving these body fluids</w:t>
            </w:r>
            <w:r>
              <w:rPr>
                <w:rFonts w:cs="Calibri"/>
                <w:i/>
                <w:iCs/>
              </w:rPr>
              <w:t>.</w:t>
            </w:r>
          </w:p>
        </w:tc>
        <w:tc>
          <w:tcPr>
            <w:tcW w:w="6662" w:type="dxa"/>
            <w:tcBorders>
              <w:top w:val="single" w:sz="4" w:space="0" w:color="999999"/>
              <w:left w:val="single" w:sz="4" w:space="0" w:color="999999"/>
              <w:bottom w:val="single" w:sz="4" w:space="0" w:color="999999"/>
              <w:right w:val="single" w:sz="4" w:space="0" w:color="999999"/>
            </w:tcBorders>
          </w:tcPr>
          <w:p w14:paraId="17DD8673" w14:textId="77777777" w:rsidR="001457CB" w:rsidRDefault="001457CB" w:rsidP="00815E64">
            <w:r>
              <w:t>1. This was changed as suggested</w:t>
            </w:r>
          </w:p>
          <w:p w14:paraId="287BA1AD" w14:textId="77777777" w:rsidR="001457CB" w:rsidRDefault="001457CB" w:rsidP="00815E64">
            <w:r>
              <w:t>2. We wanted to highlight that no other PPE is necessary, and we think the word ‘minimal’ may be taken as an invitation for HCWs to wear other PPE, which would be inappropriate</w:t>
            </w:r>
          </w:p>
          <w:p w14:paraId="29F630A8" w14:textId="77777777" w:rsidR="001457CB" w:rsidRDefault="001457CB" w:rsidP="00815E64">
            <w:r>
              <w:t>3. This was changed as suggested</w:t>
            </w:r>
          </w:p>
          <w:p w14:paraId="64B56975" w14:textId="77777777" w:rsidR="001457CB" w:rsidRDefault="001457CB" w:rsidP="00815E64">
            <w:r>
              <w:t xml:space="preserve">4. The evidence search found that there is a weak epidemiological evidence for airborne transmission in community settings and no evidence for healthcare settings (unless AGPs are performed). At the moment, it is also not possible to determine whether the virus found in the rooms of COVID-19 patients is viable. In the light of this, we have recommended respirator use should be limited to performing AGPs. </w:t>
            </w:r>
          </w:p>
          <w:p w14:paraId="1E9B91D6" w14:textId="77777777" w:rsidR="001457CB" w:rsidRPr="00082414" w:rsidRDefault="001457CB" w:rsidP="00815E64">
            <w:r>
              <w:t>5. This was changed as suggested</w:t>
            </w:r>
          </w:p>
        </w:tc>
      </w:tr>
      <w:tr w:rsidR="001457CB" w:rsidRPr="006F0E6A" w14:paraId="58797873" w14:textId="77777777" w:rsidTr="00815E64">
        <w:tc>
          <w:tcPr>
            <w:tcW w:w="2964" w:type="dxa"/>
            <w:tcMar>
              <w:left w:w="57" w:type="dxa"/>
              <w:right w:w="57" w:type="dxa"/>
            </w:tcMar>
          </w:tcPr>
          <w:p w14:paraId="3207B1A9" w14:textId="77777777" w:rsidR="001457CB" w:rsidRDefault="001457CB" w:rsidP="00815E64">
            <w:pPr>
              <w:rPr>
                <w:rFonts w:ascii="Calibri" w:hAnsi="Calibri" w:cs="Calibri"/>
                <w:iCs/>
              </w:rPr>
            </w:pP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6C377CB4" w14:textId="77777777" w:rsidR="001457CB" w:rsidRDefault="001457CB" w:rsidP="00815E64">
            <w:r>
              <w:rPr>
                <w:rFonts w:ascii="Calibri" w:hAnsi="Calibri" w:cs="Calibri"/>
              </w:rPr>
              <w:t>As an editing note, HR6 guidance should appear before HR5</w:t>
            </w:r>
          </w:p>
        </w:tc>
        <w:tc>
          <w:tcPr>
            <w:tcW w:w="6662" w:type="dxa"/>
            <w:tcBorders>
              <w:top w:val="single" w:sz="4" w:space="0" w:color="999999"/>
              <w:left w:val="single" w:sz="4" w:space="0" w:color="999999"/>
              <w:bottom w:val="single" w:sz="4" w:space="0" w:color="999999"/>
              <w:right w:val="single" w:sz="4" w:space="0" w:color="999999"/>
            </w:tcBorders>
          </w:tcPr>
          <w:p w14:paraId="27B7FD34" w14:textId="77777777" w:rsidR="001457CB" w:rsidRPr="00082414" w:rsidRDefault="001457CB" w:rsidP="00815E64">
            <w:pPr>
              <w:spacing w:after="0"/>
            </w:pPr>
            <w:r>
              <w:t xml:space="preserve">The recommendations have changed order following this and other feedback </w:t>
            </w:r>
          </w:p>
        </w:tc>
      </w:tr>
      <w:tr w:rsidR="001457CB" w:rsidRPr="00924F86" w14:paraId="1A4F6AC1"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470EB555" w14:textId="77777777" w:rsidR="001457CB" w:rsidRPr="00924F86" w:rsidRDefault="001457CB" w:rsidP="00815E64">
            <w:pPr>
              <w:spacing w:after="0"/>
              <w:rPr>
                <w:rFonts w:ascii="Calibri" w:hAnsi="Calibri" w:cs="Calibri"/>
                <w:b/>
                <w:lang w:eastAsia="zh-CN"/>
              </w:rPr>
            </w:pPr>
            <w:r>
              <w:rPr>
                <w:rFonts w:ascii="Calibri" w:hAnsi="Calibri" w:cs="Calibri"/>
                <w:b/>
                <w:lang w:eastAsia="zh-CN"/>
              </w:rPr>
              <w:t xml:space="preserve">Dr </w:t>
            </w:r>
            <w:r w:rsidRPr="006E3678">
              <w:rPr>
                <w:rFonts w:ascii="Calibri" w:hAnsi="Calibri" w:cs="Calibri"/>
                <w:b/>
                <w:lang w:eastAsia="zh-CN"/>
              </w:rPr>
              <w:t>Giuseppe E Bignardi</w:t>
            </w:r>
            <w:r>
              <w:rPr>
                <w:rFonts w:ascii="Calibri" w:hAnsi="Calibri" w:cs="Calibri"/>
                <w:b/>
                <w:lang w:eastAsia="zh-CN"/>
              </w:rPr>
              <w:t xml:space="preserve">, </w:t>
            </w:r>
            <w:r w:rsidRPr="006E3678">
              <w:rPr>
                <w:rFonts w:ascii="Calibri" w:hAnsi="Calibri" w:cs="Calibri"/>
                <w:b/>
                <w:lang w:eastAsia="zh-CN"/>
              </w:rPr>
              <w:t>Retired Microbiology Consultant</w:t>
            </w:r>
            <w:r>
              <w:rPr>
                <w:rFonts w:ascii="Calibri" w:hAnsi="Calibri" w:cs="Calibri"/>
                <w:b/>
                <w:lang w:eastAsia="zh-CN"/>
              </w:rPr>
              <w:t>, United Kingdom</w:t>
            </w:r>
          </w:p>
        </w:tc>
      </w:tr>
      <w:tr w:rsidR="001457CB" w:rsidRPr="006F0E6A" w14:paraId="1808167A" w14:textId="77777777" w:rsidTr="00815E64">
        <w:tc>
          <w:tcPr>
            <w:tcW w:w="2964" w:type="dxa"/>
            <w:tcMar>
              <w:left w:w="57" w:type="dxa"/>
              <w:right w:w="57" w:type="dxa"/>
            </w:tcMar>
          </w:tcPr>
          <w:p w14:paraId="73BF1EAA" w14:textId="77777777" w:rsidR="001457CB" w:rsidRDefault="001457CB" w:rsidP="00815E64">
            <w:pPr>
              <w:wordWrap w:val="0"/>
              <w:spacing w:after="0"/>
              <w:ind w:right="110"/>
              <w:rPr>
                <w:rFonts w:ascii="Calibri" w:hAnsi="Calibri" w:cs="Calibri"/>
                <w:iCs/>
              </w:rPr>
            </w:pPr>
            <w:r>
              <w:rPr>
                <w:rFonts w:ascii="Calibri" w:hAnsi="Calibri" w:cs="Calibri"/>
                <w:iCs/>
              </w:rPr>
              <w:t>Section 8</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06085493" w14:textId="77777777" w:rsidR="001457CB" w:rsidRPr="006E3678" w:rsidRDefault="001457CB" w:rsidP="00815E64">
            <w:pPr>
              <w:rPr>
                <w:rFonts w:ascii="Calibri" w:hAnsi="Calibri" w:cs="Calibri"/>
              </w:rPr>
            </w:pPr>
            <w:r w:rsidRPr="006E3678">
              <w:rPr>
                <w:rFonts w:ascii="Calibri" w:hAnsi="Calibri" w:cs="Calibri"/>
              </w:rPr>
              <w:t>Epidemiological evidence of SARS-CoV-2 transmission occurring within households.</w:t>
            </w:r>
          </w:p>
          <w:p w14:paraId="08A145C6" w14:textId="77777777" w:rsidR="001457CB" w:rsidRDefault="001457CB" w:rsidP="00815E64">
            <w:r>
              <w:rPr>
                <w:rFonts w:ascii="Calibri" w:hAnsi="Calibri" w:cs="Calibri"/>
              </w:rPr>
              <w:t>An overall attack rate of 25% is reported. Would have been useful to know if this was the unmitigated attack rate (with no control measures) or the attack rate in countries at a time when infection control precautions had been issued to household members (minimising time in same rooms, separate bedrooms, and bathrooms when possible, face coverings when in the same room, hand hygiene).</w:t>
            </w:r>
          </w:p>
        </w:tc>
        <w:tc>
          <w:tcPr>
            <w:tcW w:w="6662" w:type="dxa"/>
            <w:tcBorders>
              <w:top w:val="single" w:sz="4" w:space="0" w:color="999999"/>
              <w:left w:val="single" w:sz="4" w:space="0" w:color="999999"/>
              <w:bottom w:val="single" w:sz="4" w:space="0" w:color="999999"/>
              <w:right w:val="single" w:sz="4" w:space="0" w:color="999999"/>
            </w:tcBorders>
          </w:tcPr>
          <w:p w14:paraId="2DFE8383" w14:textId="77777777" w:rsidR="001457CB" w:rsidRPr="00082414" w:rsidRDefault="001457CB" w:rsidP="00815E64">
            <w:pPr>
              <w:spacing w:after="0"/>
            </w:pPr>
            <w:r>
              <w:t xml:space="preserve">This information is now included in the report. However, as mentioned in section 6.4, we did not attempt a meta-analysis, therefore the attack rates presented here </w:t>
            </w:r>
            <w:r w:rsidRPr="006E3678">
              <w:t xml:space="preserve">should </w:t>
            </w:r>
            <w:r>
              <w:t xml:space="preserve">only be used as approximate estimations </w:t>
            </w:r>
            <w:r w:rsidRPr="006E3678">
              <w:t>of the frequency at which these transmission events occurred.</w:t>
            </w:r>
            <w:r>
              <w:t xml:space="preserve"> We thought it was important to highlight that the majority of cases seemed to occur in household within the households and between family/friends </w:t>
            </w:r>
          </w:p>
        </w:tc>
      </w:tr>
      <w:tr w:rsidR="001457CB" w:rsidRPr="006F0E6A" w14:paraId="7A981C46" w14:textId="77777777" w:rsidTr="00815E64">
        <w:tc>
          <w:tcPr>
            <w:tcW w:w="2964" w:type="dxa"/>
            <w:tcMar>
              <w:left w:w="57" w:type="dxa"/>
              <w:right w:w="57" w:type="dxa"/>
            </w:tcMar>
          </w:tcPr>
          <w:p w14:paraId="095310A7" w14:textId="77777777" w:rsidR="001457CB" w:rsidRDefault="001457CB" w:rsidP="00815E64">
            <w:pPr>
              <w:wordWrap w:val="0"/>
              <w:spacing w:after="0"/>
              <w:ind w:right="110"/>
              <w:rPr>
                <w:rFonts w:ascii="Calibri" w:hAnsi="Calibri" w:cs="Calibri"/>
                <w:iCs/>
              </w:rPr>
            </w:pPr>
            <w:r>
              <w:rPr>
                <w:rFonts w:ascii="Calibri" w:hAnsi="Calibri" w:cs="Calibri"/>
                <w:iCs/>
              </w:rPr>
              <w:t>Section 8</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52B29156" w14:textId="77777777" w:rsidR="001457CB" w:rsidRPr="006E3678" w:rsidRDefault="001457CB" w:rsidP="00815E64">
            <w:pPr>
              <w:rPr>
                <w:rFonts w:ascii="Calibri" w:hAnsi="Calibri" w:cs="Calibri"/>
              </w:rPr>
            </w:pPr>
            <w:r w:rsidRPr="006E3678">
              <w:rPr>
                <w:rFonts w:ascii="Calibri" w:hAnsi="Calibri" w:cs="Calibri"/>
              </w:rPr>
              <w:t>Epidemiological evidence of SARS-CoV-2 transmission occurring in supermarkets and shopping centres. &amp;</w:t>
            </w:r>
          </w:p>
          <w:p w14:paraId="277E72B3" w14:textId="77777777" w:rsidR="001457CB" w:rsidRPr="006E3678" w:rsidRDefault="001457CB" w:rsidP="00815E64">
            <w:pPr>
              <w:rPr>
                <w:rFonts w:ascii="Calibri" w:hAnsi="Calibri" w:cs="Calibri"/>
              </w:rPr>
            </w:pPr>
            <w:r w:rsidRPr="006E3678">
              <w:rPr>
                <w:rFonts w:ascii="Calibri" w:hAnsi="Calibri" w:cs="Calibri"/>
              </w:rPr>
              <w:t>Epidemiological evidence for SARS-CoV-2 transmission occurring during church service.</w:t>
            </w:r>
          </w:p>
          <w:p w14:paraId="39030A6E" w14:textId="77777777" w:rsidR="001457CB" w:rsidRDefault="001457CB" w:rsidP="00815E64">
            <w:pPr>
              <w:rPr>
                <w:rFonts w:ascii="Calibri" w:hAnsi="Calibri" w:cs="Calibri"/>
              </w:rPr>
            </w:pPr>
            <w:r>
              <w:rPr>
                <w:rFonts w:ascii="Calibri" w:hAnsi="Calibri" w:cs="Calibri"/>
              </w:rPr>
              <w:t>Again, would have been helpful to know whether the reported attack rates were unmitigated attack rates or the attack rates experienced after the introduction of control measures (reduced crowding, recommended distance, use of face coverings).</w:t>
            </w:r>
          </w:p>
          <w:p w14:paraId="44B3E9CA" w14:textId="77777777" w:rsidR="001457CB" w:rsidRDefault="001457CB" w:rsidP="00815E64">
            <w:r>
              <w:rPr>
                <w:rFonts w:ascii="Calibri" w:hAnsi="Calibri" w:cs="Calibri"/>
              </w:rPr>
              <w:t>Would be useful to know if the reported attack rates were in communities with a high uptake of Covid-19 national apps: in the absence of mobile phone apps under-ascertainment might be significant.</w:t>
            </w:r>
          </w:p>
        </w:tc>
        <w:tc>
          <w:tcPr>
            <w:tcW w:w="6662" w:type="dxa"/>
            <w:tcBorders>
              <w:top w:val="single" w:sz="4" w:space="0" w:color="999999"/>
              <w:left w:val="single" w:sz="4" w:space="0" w:color="999999"/>
              <w:bottom w:val="single" w:sz="4" w:space="0" w:color="999999"/>
              <w:right w:val="single" w:sz="4" w:space="0" w:color="999999"/>
            </w:tcBorders>
          </w:tcPr>
          <w:p w14:paraId="451CBD54" w14:textId="77777777" w:rsidR="001457CB" w:rsidRPr="00082414" w:rsidRDefault="001457CB" w:rsidP="00815E64">
            <w:pPr>
              <w:spacing w:after="0"/>
            </w:pPr>
            <w:r>
              <w:t xml:space="preserve">This information is now included in the report, please also see the comment above. </w:t>
            </w:r>
          </w:p>
        </w:tc>
      </w:tr>
      <w:tr w:rsidR="001457CB" w:rsidRPr="00924F86" w14:paraId="6097C622"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3881A4B0" w14:textId="77777777" w:rsidR="001457CB" w:rsidRPr="006E3678" w:rsidRDefault="001457CB" w:rsidP="00815E64">
            <w:pPr>
              <w:spacing w:after="0"/>
              <w:rPr>
                <w:rFonts w:ascii="Calibri" w:hAnsi="Calibri" w:cs="Calibri"/>
                <w:b/>
                <w:lang w:eastAsia="zh-CN"/>
              </w:rPr>
            </w:pPr>
            <w:r w:rsidRPr="006E3678">
              <w:rPr>
                <w:rFonts w:ascii="Calibri" w:hAnsi="Calibri" w:cs="Calibri"/>
                <w:b/>
              </w:rPr>
              <w:t>Julie McNally</w:t>
            </w:r>
            <w:r w:rsidRPr="006E3678">
              <w:rPr>
                <w:rFonts w:ascii="Calibri" w:hAnsi="Calibri" w:cs="Calibri"/>
                <w:b/>
                <w:lang w:eastAsia="zh-CN"/>
              </w:rPr>
              <w:t xml:space="preserve">, </w:t>
            </w:r>
            <w:r w:rsidRPr="006E3678">
              <w:rPr>
                <w:rFonts w:ascii="Calibri" w:hAnsi="Calibri" w:cs="Calibri"/>
                <w:b/>
              </w:rPr>
              <w:t xml:space="preserve">Royal Orthopaedic Hospital NHS Trust, </w:t>
            </w:r>
            <w:r w:rsidRPr="006E3678">
              <w:rPr>
                <w:rFonts w:ascii="Calibri" w:hAnsi="Calibri" w:cs="Calibri"/>
                <w:b/>
                <w:lang w:eastAsia="zh-CN"/>
              </w:rPr>
              <w:t>United Kingdom</w:t>
            </w:r>
          </w:p>
        </w:tc>
      </w:tr>
      <w:tr w:rsidR="001457CB" w:rsidRPr="006F0E6A" w14:paraId="30588F87" w14:textId="77777777" w:rsidTr="00815E64">
        <w:tc>
          <w:tcPr>
            <w:tcW w:w="2964" w:type="dxa"/>
            <w:tcMar>
              <w:left w:w="57" w:type="dxa"/>
              <w:right w:w="57" w:type="dxa"/>
            </w:tcMar>
          </w:tcPr>
          <w:p w14:paraId="3998EA28" w14:textId="77777777" w:rsidR="001457CB" w:rsidRDefault="001457CB" w:rsidP="00815E64">
            <w:pPr>
              <w:wordWrap w:val="0"/>
              <w:spacing w:after="0"/>
              <w:ind w:right="110"/>
              <w:jc w:val="right"/>
              <w:rPr>
                <w:rFonts w:ascii="Calibri" w:hAnsi="Calibri" w:cs="Calibri"/>
                <w:iCs/>
              </w:rPr>
            </w:pPr>
          </w:p>
        </w:tc>
        <w:tc>
          <w:tcPr>
            <w:tcW w:w="5132" w:type="dxa"/>
            <w:tcMar>
              <w:left w:w="57" w:type="dxa"/>
              <w:right w:w="57" w:type="dxa"/>
            </w:tcMar>
          </w:tcPr>
          <w:p w14:paraId="3A5BD846" w14:textId="77777777" w:rsidR="001457CB" w:rsidRDefault="001457CB" w:rsidP="00815E64">
            <w:r>
              <w:rPr>
                <w:rFonts w:ascii="Calibri" w:hAnsi="Calibri" w:cs="Calibri"/>
              </w:rPr>
              <w:t>Document is well designed with valuable information. No alterations necessary.</w:t>
            </w:r>
          </w:p>
        </w:tc>
        <w:tc>
          <w:tcPr>
            <w:tcW w:w="6662" w:type="dxa"/>
          </w:tcPr>
          <w:p w14:paraId="7084C3CD" w14:textId="77777777" w:rsidR="001457CB" w:rsidRPr="00082414" w:rsidRDefault="001457CB" w:rsidP="00815E64">
            <w:pPr>
              <w:spacing w:after="0"/>
            </w:pPr>
            <w:r>
              <w:t>Thank you for your generous comments</w:t>
            </w:r>
          </w:p>
        </w:tc>
      </w:tr>
      <w:tr w:rsidR="001457CB" w:rsidRPr="00924F86" w14:paraId="63F920CB"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5086F1DA" w14:textId="77777777" w:rsidR="001457CB" w:rsidRPr="006E3678" w:rsidRDefault="001457CB" w:rsidP="00815E64">
            <w:pPr>
              <w:spacing w:after="0"/>
              <w:rPr>
                <w:rFonts w:ascii="Calibri" w:hAnsi="Calibri" w:cs="Calibri"/>
                <w:b/>
                <w:lang w:eastAsia="zh-CN"/>
              </w:rPr>
            </w:pPr>
            <w:bookmarkStart w:id="13" w:name="_Hlk59017877"/>
            <w:r>
              <w:rPr>
                <w:rFonts w:ascii="Calibri" w:hAnsi="Calibri" w:cs="Calibri"/>
                <w:b/>
                <w:lang w:eastAsia="zh-CN"/>
              </w:rPr>
              <w:t xml:space="preserve">Dr </w:t>
            </w:r>
            <w:r w:rsidRPr="006E3678">
              <w:rPr>
                <w:rFonts w:ascii="Calibri" w:hAnsi="Calibri" w:cs="Calibri"/>
                <w:b/>
                <w:lang w:eastAsia="zh-CN"/>
              </w:rPr>
              <w:t>Jeorge Orendi</w:t>
            </w:r>
            <w:r>
              <w:rPr>
                <w:rFonts w:ascii="Calibri" w:hAnsi="Calibri" w:cs="Calibri"/>
                <w:b/>
                <w:lang w:eastAsia="zh-CN"/>
              </w:rPr>
              <w:t xml:space="preserve">, </w:t>
            </w:r>
            <w:r w:rsidRPr="006E3678">
              <w:rPr>
                <w:rFonts w:ascii="Calibri" w:hAnsi="Calibri" w:cs="Calibri"/>
                <w:b/>
                <w:lang w:eastAsia="zh-CN"/>
              </w:rPr>
              <w:t>University Hospitals of North Midlands NHS Trust</w:t>
            </w:r>
            <w:r>
              <w:rPr>
                <w:rFonts w:ascii="Calibri" w:hAnsi="Calibri" w:cs="Calibri"/>
                <w:b/>
                <w:lang w:eastAsia="zh-CN"/>
              </w:rPr>
              <w:t>, United Kingdom</w:t>
            </w:r>
          </w:p>
        </w:tc>
      </w:tr>
      <w:bookmarkEnd w:id="13"/>
      <w:tr w:rsidR="001457CB" w:rsidRPr="006F0E6A" w14:paraId="15FFBFE9" w14:textId="77777777" w:rsidTr="00815E64">
        <w:tc>
          <w:tcPr>
            <w:tcW w:w="2964" w:type="dxa"/>
            <w:tcMar>
              <w:left w:w="57" w:type="dxa"/>
              <w:right w:w="57" w:type="dxa"/>
            </w:tcMar>
          </w:tcPr>
          <w:p w14:paraId="676BFB76" w14:textId="77777777" w:rsidR="001457CB" w:rsidRDefault="001457CB" w:rsidP="00815E64">
            <w:r>
              <w:t xml:space="preserve">General </w:t>
            </w:r>
          </w:p>
          <w:p w14:paraId="349AD767" w14:textId="77777777" w:rsidR="001457CB" w:rsidRDefault="001457CB" w:rsidP="00815E64">
            <w:pPr>
              <w:wordWrap w:val="0"/>
              <w:spacing w:after="0"/>
              <w:ind w:right="110"/>
              <w:jc w:val="right"/>
              <w:rPr>
                <w:rFonts w:ascii="Calibri" w:hAnsi="Calibri" w:cs="Calibri"/>
                <w:iCs/>
              </w:rPr>
            </w:pPr>
          </w:p>
        </w:tc>
        <w:tc>
          <w:tcPr>
            <w:tcW w:w="5132" w:type="dxa"/>
            <w:tcMar>
              <w:left w:w="57" w:type="dxa"/>
              <w:right w:w="57" w:type="dxa"/>
            </w:tcMar>
          </w:tcPr>
          <w:p w14:paraId="334655B9" w14:textId="77777777" w:rsidR="001457CB" w:rsidRDefault="001457CB" w:rsidP="00815E64">
            <w:r>
              <w:t>I have enclosed the MS-Word file with name “HIS Consultation SARS-CoV-2 routes of transmission” provided with the consultation, with suggested changes tracked and visible in the ‘Show Markup’ mode</w:t>
            </w:r>
          </w:p>
        </w:tc>
        <w:tc>
          <w:tcPr>
            <w:tcW w:w="6662" w:type="dxa"/>
          </w:tcPr>
          <w:p w14:paraId="2C5362BD" w14:textId="77777777" w:rsidR="001457CB" w:rsidRPr="00082414" w:rsidRDefault="001457CB" w:rsidP="00815E64">
            <w:pPr>
              <w:spacing w:after="0"/>
            </w:pPr>
            <w:r>
              <w:t>Thank you, the comments within the document were addressed</w:t>
            </w:r>
          </w:p>
        </w:tc>
      </w:tr>
      <w:tr w:rsidR="001457CB" w:rsidRPr="006F0E6A" w14:paraId="18C5B9BE" w14:textId="77777777" w:rsidTr="00815E64">
        <w:tc>
          <w:tcPr>
            <w:tcW w:w="2964" w:type="dxa"/>
            <w:tcMar>
              <w:left w:w="57" w:type="dxa"/>
              <w:right w:w="57" w:type="dxa"/>
            </w:tcMar>
          </w:tcPr>
          <w:p w14:paraId="0F71F98E" w14:textId="77777777" w:rsidR="001457CB" w:rsidRDefault="001457CB" w:rsidP="00815E64">
            <w:pPr>
              <w:pStyle w:val="Default"/>
              <w:rPr>
                <w:rFonts w:asciiTheme="minorHAnsi" w:hAnsiTheme="minorHAnsi" w:cstheme="minorHAnsi"/>
                <w:sz w:val="22"/>
                <w:szCs w:val="22"/>
              </w:rPr>
            </w:pPr>
            <w:r>
              <w:rPr>
                <w:rFonts w:asciiTheme="minorHAnsi" w:hAnsiTheme="minorHAnsi" w:cstheme="minorHAnsi"/>
                <w:sz w:val="22"/>
                <w:szCs w:val="22"/>
              </w:rPr>
              <w:t xml:space="preserve">General </w:t>
            </w:r>
          </w:p>
          <w:p w14:paraId="227F80FF" w14:textId="77777777" w:rsidR="001457CB" w:rsidRDefault="001457CB" w:rsidP="00815E64">
            <w:pPr>
              <w:wordWrap w:val="0"/>
              <w:spacing w:after="0"/>
              <w:ind w:right="110"/>
              <w:rPr>
                <w:rFonts w:ascii="Calibri" w:hAnsi="Calibri" w:cs="Calibri"/>
                <w:iCs/>
              </w:rPr>
            </w:pP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10848A43" w14:textId="77777777" w:rsidR="001457CB" w:rsidRDefault="001457CB" w:rsidP="00815E64">
            <w:r>
              <w:rPr>
                <w:rFonts w:cstheme="minorHAnsi"/>
                <w:lang w:eastAsia="zh-CN"/>
              </w:rPr>
              <w:t>The authors have completed an excellent and extensive manuscript with a review of routes of transmission as well as recommendations on prevention of transmission in healthcare settings and in the general community</w:t>
            </w:r>
          </w:p>
        </w:tc>
        <w:tc>
          <w:tcPr>
            <w:tcW w:w="6662" w:type="dxa"/>
          </w:tcPr>
          <w:p w14:paraId="47B8D4BA" w14:textId="77777777" w:rsidR="001457CB" w:rsidRPr="00082414" w:rsidRDefault="001457CB" w:rsidP="00815E64">
            <w:pPr>
              <w:spacing w:after="0"/>
            </w:pPr>
            <w:r>
              <w:t>Thank you for your generous comment</w:t>
            </w:r>
          </w:p>
        </w:tc>
      </w:tr>
      <w:tr w:rsidR="001457CB" w:rsidRPr="006F0E6A" w14:paraId="5DCFF757" w14:textId="77777777" w:rsidTr="00815E64">
        <w:tc>
          <w:tcPr>
            <w:tcW w:w="2964" w:type="dxa"/>
            <w:tcMar>
              <w:left w:w="57" w:type="dxa"/>
              <w:right w:w="57" w:type="dxa"/>
            </w:tcMar>
          </w:tcPr>
          <w:p w14:paraId="74735D27" w14:textId="77777777" w:rsidR="001457CB" w:rsidRDefault="001457CB" w:rsidP="00815E64">
            <w:pPr>
              <w:rPr>
                <w:rFonts w:ascii="Calibri" w:hAnsi="Calibri" w:cs="Calibri"/>
                <w:iCs/>
              </w:rPr>
            </w:pPr>
            <w:r>
              <w:rPr>
                <w:rFonts w:cstheme="minorHAnsi"/>
                <w:iCs/>
                <w:lang w:eastAsia="zh-CN"/>
              </w:rPr>
              <w:t>Title</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08C984AD" w14:textId="77777777" w:rsidR="001457CB" w:rsidRDefault="001457CB" w:rsidP="00815E64">
            <w:r>
              <w:rPr>
                <w:rFonts w:cstheme="minorHAnsi"/>
                <w:lang w:eastAsia="zh-CN"/>
              </w:rPr>
              <w:t>The paper provides guidance on prevention of transmission as well as a review of routes of transmission; both should be referred to in the title</w:t>
            </w:r>
          </w:p>
        </w:tc>
        <w:tc>
          <w:tcPr>
            <w:tcW w:w="6662" w:type="dxa"/>
          </w:tcPr>
          <w:p w14:paraId="35F39CB7" w14:textId="77777777" w:rsidR="001457CB" w:rsidRPr="00082414" w:rsidRDefault="001457CB" w:rsidP="00815E64">
            <w:pPr>
              <w:spacing w:after="0"/>
            </w:pPr>
            <w:r>
              <w:t>This was addressed</w:t>
            </w:r>
          </w:p>
        </w:tc>
      </w:tr>
      <w:tr w:rsidR="001457CB" w:rsidRPr="006F0E6A" w14:paraId="655305A6" w14:textId="77777777" w:rsidTr="00815E64">
        <w:tc>
          <w:tcPr>
            <w:tcW w:w="2964" w:type="dxa"/>
            <w:tcMar>
              <w:left w:w="57" w:type="dxa"/>
              <w:right w:w="57" w:type="dxa"/>
            </w:tcMar>
          </w:tcPr>
          <w:p w14:paraId="0E509CCD" w14:textId="77777777" w:rsidR="001457CB" w:rsidRDefault="001457CB" w:rsidP="00815E64">
            <w:pPr>
              <w:wordWrap w:val="0"/>
              <w:spacing w:after="0"/>
              <w:ind w:right="110"/>
              <w:rPr>
                <w:rFonts w:ascii="Calibri" w:hAnsi="Calibri" w:cs="Calibri"/>
                <w:iCs/>
              </w:rPr>
            </w:pPr>
            <w:r>
              <w:rPr>
                <w:rFonts w:cstheme="minorHAnsi"/>
                <w:iCs/>
                <w:lang w:eastAsia="zh-CN"/>
              </w:rPr>
              <w:t>Executive Summary</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459C0FEE" w14:textId="77777777" w:rsidR="001457CB" w:rsidRDefault="001457CB" w:rsidP="00815E64">
            <w:r>
              <w:rPr>
                <w:rFonts w:cstheme="minorHAnsi"/>
                <w:lang w:eastAsia="zh-CN"/>
              </w:rPr>
              <w:t>As reviewed in Richman-D et al. in: Clinical Virology, 4th Ed., 2017, ASM Press, Chapter 52. Coronaviruses, the enforcement of droplet an contact precautions was strongly associated with protection against SARS-CoV-1 and MERS-CoV, and the unusual stability of the virus likely predisposed it to spread via direct or indirect contact. Risk factors associated with SARS outbreaks in hospital wards were narrow space between beds, lack of availability of washing or changing facilities for staff, performance of resuscitation on the ward, and the use of oxygen therapy or BIPEP (bilevel positive-airway-pressure ventilation); (YU-I et al. 2007; Clin Infect Dis 44:1017-25). Similar to SARS-CoV-1, SARS-CoV-2 is a betacoronavirus that via a spike protein binds specifically to a metalloprotease expressed on many human cell types: angiotensin-converting enzyme 2 (ACE2). Hence, the modes of transmission is likely to be similar. Modes of transmission were also studied in experimental animal models using mammals susceptible to severe disease caused by the same coronavirus strains, such as cynomolgus macaques, African green monkeys, common marmosets and transgenic mice. The authors of the current manuscript reviewed the literature of reports providing compelling evidence of the likely role of fomite transmission. Taken together with the unusual stability of the virus, I believe that the transmission route of fomites should be characterised as “likely” instead of “possible”.</w:t>
            </w:r>
          </w:p>
        </w:tc>
        <w:tc>
          <w:tcPr>
            <w:tcW w:w="6662" w:type="dxa"/>
          </w:tcPr>
          <w:p w14:paraId="0F1C04CA" w14:textId="77777777" w:rsidR="001457CB" w:rsidRDefault="001457CB" w:rsidP="00815E64">
            <w:pPr>
              <w:spacing w:after="0"/>
            </w:pPr>
            <w:r>
              <w:t xml:space="preserve">These are excellent points, although we still think that strong epidemiological evidence for fomite transmission is lacking. Therefore, we think that fomite transmission better fits the ‘possible’ category described as: ‘weak epidemiological </w:t>
            </w:r>
            <w:r w:rsidRPr="00924F86">
              <w:t>evidence suggestive that the infection occurred via the route in question OR strong non-epidemiological evidence that viable virus (i.e. virus that was shown to infect cells in culture) was detected in samples related to a route in question</w:t>
            </w:r>
            <w:r>
              <w:t>’</w:t>
            </w:r>
          </w:p>
          <w:p w14:paraId="40F07F5E" w14:textId="77777777" w:rsidR="001457CB" w:rsidRPr="00082414" w:rsidRDefault="001457CB" w:rsidP="00815E64">
            <w:pPr>
              <w:spacing w:after="0"/>
            </w:pPr>
            <w:r>
              <w:t xml:space="preserve">However, we still acknowledge the importance of fomites as a possible route of transmission and we make specific recommendations to prevent transmission via this route. </w:t>
            </w:r>
          </w:p>
        </w:tc>
      </w:tr>
      <w:tr w:rsidR="001457CB" w:rsidRPr="006F0E6A" w14:paraId="5CED054F" w14:textId="77777777" w:rsidTr="00815E64">
        <w:tc>
          <w:tcPr>
            <w:tcW w:w="2964" w:type="dxa"/>
            <w:tcMar>
              <w:left w:w="57" w:type="dxa"/>
              <w:right w:w="57" w:type="dxa"/>
            </w:tcMar>
          </w:tcPr>
          <w:p w14:paraId="3D0C9C9A" w14:textId="77777777" w:rsidR="001457CB" w:rsidRDefault="001457CB" w:rsidP="00815E64">
            <w:pPr>
              <w:wordWrap w:val="0"/>
              <w:spacing w:after="0"/>
              <w:ind w:right="110"/>
              <w:rPr>
                <w:rFonts w:ascii="Calibri" w:hAnsi="Calibri" w:cs="Calibri"/>
                <w:iCs/>
              </w:rPr>
            </w:pPr>
            <w:r>
              <w:rPr>
                <w:rFonts w:cstheme="minorHAnsi"/>
                <w:iCs/>
                <w:lang w:eastAsia="zh-CN"/>
              </w:rPr>
              <w:t>Executive Summary</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27E09DFB" w14:textId="77777777" w:rsidR="001457CB" w:rsidRPr="00241B99" w:rsidRDefault="001457CB" w:rsidP="00815E64">
            <w:r w:rsidRPr="00241B99">
              <w:rPr>
                <w:rFonts w:cstheme="minorHAnsi"/>
                <w:lang w:eastAsia="zh-CN"/>
              </w:rPr>
              <w:t>On page 2 I have suggested ordering the different transmission routes by likelihood of occurrence/frequency, and added a further one (blood transfusion and organ transplant).</w:t>
            </w:r>
            <w:r w:rsidRPr="00241B99">
              <w:t xml:space="preserve"> </w:t>
            </w:r>
          </w:p>
          <w:p w14:paraId="6F197E72" w14:textId="77777777" w:rsidR="001457CB" w:rsidRPr="00241B99" w:rsidRDefault="001457CB" w:rsidP="00815E64">
            <w:r w:rsidRPr="00241B99">
              <w:t>Suggested change re hospital transmission: Similar to the virulent coronavirus strains responsible for SARS and MERS in humans, SARS-CoV-2 has been merciless in exploiting lapses in infection control measures within healthcare settings, relating to the use of Personal Protective Equipment (PPE), hand hygiene, and environmental cleaning.</w:t>
            </w:r>
          </w:p>
        </w:tc>
        <w:tc>
          <w:tcPr>
            <w:tcW w:w="6662" w:type="dxa"/>
          </w:tcPr>
          <w:p w14:paraId="4014DA91" w14:textId="77777777" w:rsidR="001457CB" w:rsidRPr="00241B99" w:rsidRDefault="001457CB" w:rsidP="00815E64">
            <w:pPr>
              <w:spacing w:after="0"/>
            </w:pPr>
            <w:r w:rsidRPr="00241B99">
              <w:t>This was re-ordered as suggested</w:t>
            </w:r>
          </w:p>
          <w:p w14:paraId="7B11CFF4" w14:textId="77777777" w:rsidR="001457CB" w:rsidRPr="00241B99" w:rsidRDefault="001457CB" w:rsidP="00815E64">
            <w:pPr>
              <w:spacing w:after="0"/>
            </w:pPr>
          </w:p>
          <w:p w14:paraId="7563B754" w14:textId="77777777" w:rsidR="001457CB" w:rsidRDefault="001457CB" w:rsidP="00815E64">
            <w:pPr>
              <w:spacing w:after="0"/>
              <w:rPr>
                <w:b/>
                <w:bCs/>
              </w:rPr>
            </w:pPr>
          </w:p>
          <w:p w14:paraId="0D7CFCBE" w14:textId="77777777" w:rsidR="001457CB" w:rsidRDefault="001457CB" w:rsidP="00815E64">
            <w:pPr>
              <w:spacing w:after="0"/>
              <w:rPr>
                <w:b/>
                <w:bCs/>
              </w:rPr>
            </w:pPr>
          </w:p>
          <w:p w14:paraId="0EF8B5CE" w14:textId="77777777" w:rsidR="001457CB" w:rsidRDefault="001457CB" w:rsidP="00815E64">
            <w:pPr>
              <w:spacing w:after="0"/>
              <w:rPr>
                <w:b/>
                <w:bCs/>
              </w:rPr>
            </w:pPr>
          </w:p>
          <w:p w14:paraId="76635CD3" w14:textId="77777777" w:rsidR="001457CB" w:rsidRPr="009D634A" w:rsidRDefault="001457CB" w:rsidP="00815E64">
            <w:pPr>
              <w:spacing w:after="0"/>
            </w:pPr>
            <w:r w:rsidRPr="00153357">
              <w:t>We acknowledge in the guidelines that increased risk of transmission of SARS-CoV-2 has been seen in such situations</w:t>
            </w:r>
            <w:r>
              <w:t>,</w:t>
            </w:r>
            <w:r w:rsidRPr="00153357">
              <w:t xml:space="preserve"> e.g.</w:t>
            </w:r>
            <w:r>
              <w:t>,</w:t>
            </w:r>
            <w:r w:rsidRPr="00153357">
              <w:t xml:space="preserve"> where optimal PPE has not been used</w:t>
            </w:r>
          </w:p>
        </w:tc>
      </w:tr>
      <w:tr w:rsidR="001457CB" w:rsidRPr="006F0E6A" w14:paraId="46E65763" w14:textId="77777777" w:rsidTr="00815E64">
        <w:tc>
          <w:tcPr>
            <w:tcW w:w="2964" w:type="dxa"/>
            <w:tcMar>
              <w:left w:w="57" w:type="dxa"/>
              <w:right w:w="57" w:type="dxa"/>
            </w:tcMar>
          </w:tcPr>
          <w:p w14:paraId="0BF18EE1" w14:textId="77777777" w:rsidR="001457CB" w:rsidRDefault="001457CB" w:rsidP="00815E64">
            <w:pPr>
              <w:wordWrap w:val="0"/>
              <w:spacing w:after="0"/>
              <w:ind w:right="110"/>
              <w:rPr>
                <w:rFonts w:ascii="Calibri" w:hAnsi="Calibri" w:cs="Calibri"/>
                <w:iCs/>
              </w:rPr>
            </w:pPr>
            <w:r>
              <w:rPr>
                <w:rFonts w:cstheme="minorHAnsi"/>
                <w:iCs/>
                <w:lang w:eastAsia="zh-CN"/>
              </w:rPr>
              <w:t>HR3</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4D0305C9" w14:textId="77777777" w:rsidR="001457CB" w:rsidRPr="009D634A" w:rsidRDefault="001457CB" w:rsidP="00815E64">
            <w:r w:rsidRPr="009D634A">
              <w:rPr>
                <w:rFonts w:cstheme="minorHAnsi"/>
                <w:lang w:eastAsia="zh-CN"/>
              </w:rPr>
              <w:t>I have suggested some changes, as shown in MS-Word file.</w:t>
            </w:r>
            <w:r w:rsidRPr="009D634A">
              <w:t xml:space="preserve"> Suggested addition: *) When residents in the region with symptoms suspect for COVID-19 are offered testing for COVID-19, and the incidence per 100,000 is higher than XX, or the test positivity rate is higher than YY %, then treat all patients as suspected for COVID-19 irrespective of symptoms (see HR4).</w:t>
            </w:r>
          </w:p>
        </w:tc>
        <w:tc>
          <w:tcPr>
            <w:tcW w:w="6662" w:type="dxa"/>
          </w:tcPr>
          <w:p w14:paraId="0801C4C4" w14:textId="77777777" w:rsidR="001457CB" w:rsidRPr="00082414" w:rsidRDefault="001457CB" w:rsidP="00815E64">
            <w:pPr>
              <w:spacing w:after="0"/>
            </w:pPr>
            <w:r w:rsidRPr="00153357">
              <w:t>We have not reviewed the evidence for this and therefore we would not be able to make this recommendation.</w:t>
            </w:r>
            <w:r>
              <w:t xml:space="preserve"> </w:t>
            </w:r>
          </w:p>
        </w:tc>
      </w:tr>
      <w:tr w:rsidR="001457CB" w:rsidRPr="006F0E6A" w14:paraId="253A1899" w14:textId="77777777" w:rsidTr="00815E64">
        <w:tc>
          <w:tcPr>
            <w:tcW w:w="2964" w:type="dxa"/>
            <w:tcMar>
              <w:left w:w="57" w:type="dxa"/>
              <w:right w:w="57" w:type="dxa"/>
            </w:tcMar>
          </w:tcPr>
          <w:p w14:paraId="0DB3560C" w14:textId="77777777" w:rsidR="001457CB" w:rsidRDefault="001457CB" w:rsidP="00815E64">
            <w:pPr>
              <w:wordWrap w:val="0"/>
              <w:spacing w:after="0"/>
              <w:ind w:right="110"/>
              <w:rPr>
                <w:rFonts w:ascii="Calibri" w:hAnsi="Calibri" w:cs="Calibri"/>
                <w:iCs/>
              </w:rPr>
            </w:pPr>
            <w:r>
              <w:rPr>
                <w:rFonts w:cstheme="minorHAnsi"/>
                <w:iCs/>
                <w:lang w:eastAsia="zh-CN"/>
              </w:rPr>
              <w:t>HR4</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33F8BF1C" w14:textId="77777777" w:rsidR="001457CB" w:rsidRPr="009E4EE8" w:rsidRDefault="001457CB" w:rsidP="00815E64">
            <w:pPr>
              <w:spacing w:after="0"/>
            </w:pPr>
            <w:r w:rsidRPr="009E4EE8">
              <w:rPr>
                <w:rFonts w:cstheme="minorHAnsi"/>
                <w:lang w:eastAsia="zh-CN"/>
              </w:rPr>
              <w:t>I have suggested some changes, as shown in MS-Word file.</w:t>
            </w:r>
            <w:r w:rsidRPr="009E4EE8">
              <w:t xml:space="preserve"> Suggested changes</w:t>
            </w:r>
            <w:r w:rsidRPr="009E4EE8">
              <w:tab/>
            </w:r>
          </w:p>
          <w:p w14:paraId="68C86A37" w14:textId="77777777" w:rsidR="001457CB" w:rsidRPr="009E4EE8" w:rsidRDefault="001457CB" w:rsidP="00815E64">
            <w:pPr>
              <w:spacing w:after="0"/>
            </w:pPr>
            <w:r w:rsidRPr="009E4EE8">
              <w:t>a. For aerosol generating procedures (AGP): Protective long-sleeved gown, which is tied around your neck and waist</w:t>
            </w:r>
          </w:p>
          <w:p w14:paraId="6B9FA009" w14:textId="77777777" w:rsidR="001457CB" w:rsidRPr="009E4EE8" w:rsidRDefault="001457CB" w:rsidP="00815E64">
            <w:pPr>
              <w:spacing w:after="0"/>
            </w:pPr>
            <w:r w:rsidRPr="009E4EE8">
              <w:t>b. For AGP: Gloves with cuffs covering the cuffs of the gown</w:t>
            </w:r>
          </w:p>
          <w:p w14:paraId="65CB743A" w14:textId="77777777" w:rsidR="001457CB" w:rsidRPr="009E4EE8" w:rsidRDefault="001457CB" w:rsidP="00815E64">
            <w:pPr>
              <w:spacing w:after="0"/>
            </w:pPr>
            <w:r w:rsidRPr="009E4EE8">
              <w:t>c. For AGP: FFP-3 mask or equivalent</w:t>
            </w:r>
          </w:p>
          <w:p w14:paraId="4936B1C2" w14:textId="77777777" w:rsidR="001457CB" w:rsidRPr="009E4EE8" w:rsidRDefault="001457CB" w:rsidP="00815E64">
            <w:pPr>
              <w:spacing w:after="0"/>
            </w:pPr>
            <w:r w:rsidRPr="009E4EE8">
              <w:t>d. For non-AGP care/procedure: apron, which is tied around your neck and waist, and bare below the elbow to facilitate good hand hygiene and prevention of transmission of multi-drug resistant bacteria</w:t>
            </w:r>
          </w:p>
          <w:p w14:paraId="524E2D67" w14:textId="77777777" w:rsidR="001457CB" w:rsidRPr="009E4EE8" w:rsidRDefault="001457CB" w:rsidP="00815E64">
            <w:pPr>
              <w:spacing w:after="0"/>
            </w:pPr>
            <w:r w:rsidRPr="009E4EE8">
              <w:t>e. For non-AGP care/procedure: Gloves; change gloves and apron and apply hand hygiene between patients</w:t>
            </w:r>
          </w:p>
          <w:p w14:paraId="1C309EAA" w14:textId="77777777" w:rsidR="001457CB" w:rsidRPr="009E4EE8" w:rsidRDefault="001457CB" w:rsidP="00815E64">
            <w:pPr>
              <w:spacing w:after="0"/>
            </w:pPr>
            <w:r w:rsidRPr="009E4EE8">
              <w:t>f. Eye protection: visor or goggles; remove after a session; spectacles provide insufficient protection</w:t>
            </w:r>
          </w:p>
          <w:p w14:paraId="104395DC" w14:textId="77777777" w:rsidR="001457CB" w:rsidRPr="009E4EE8" w:rsidRDefault="001457CB" w:rsidP="00815E64">
            <w:pPr>
              <w:spacing w:after="0"/>
            </w:pPr>
            <w:r w:rsidRPr="009E4EE8">
              <w:t>g. For non-AGP care/procedure: Medical-grade mask; remove after a session.</w:t>
            </w:r>
          </w:p>
          <w:p w14:paraId="0BD8D1F2" w14:textId="77777777" w:rsidR="001457CB" w:rsidRPr="009E4EE8" w:rsidRDefault="001457CB" w:rsidP="00815E64">
            <w:r w:rsidRPr="009E4EE8">
              <w:t>h. Adherence to the recommended procedure for donning and doffing PPE, with hand hygiene applied before and after</w:t>
            </w:r>
          </w:p>
        </w:tc>
        <w:tc>
          <w:tcPr>
            <w:tcW w:w="6662" w:type="dxa"/>
          </w:tcPr>
          <w:p w14:paraId="17FAED29" w14:textId="77777777" w:rsidR="001457CB" w:rsidRPr="00082414" w:rsidRDefault="001457CB" w:rsidP="00815E64">
            <w:pPr>
              <w:spacing w:after="0"/>
            </w:pPr>
            <w:r>
              <w:t>We think these points are now addressed in the table</w:t>
            </w:r>
          </w:p>
          <w:p w14:paraId="1068F2DF" w14:textId="77777777" w:rsidR="001457CB" w:rsidRPr="00082414" w:rsidRDefault="001457CB" w:rsidP="00815E64">
            <w:pPr>
              <w:spacing w:after="0"/>
            </w:pPr>
          </w:p>
        </w:tc>
      </w:tr>
      <w:tr w:rsidR="001457CB" w:rsidRPr="006F0E6A" w14:paraId="4229CD9D" w14:textId="77777777" w:rsidTr="00815E64">
        <w:tc>
          <w:tcPr>
            <w:tcW w:w="2964" w:type="dxa"/>
            <w:tcMar>
              <w:left w:w="57" w:type="dxa"/>
              <w:right w:w="57" w:type="dxa"/>
            </w:tcMar>
          </w:tcPr>
          <w:p w14:paraId="40CE7947" w14:textId="77777777" w:rsidR="001457CB" w:rsidRDefault="001457CB" w:rsidP="00815E64">
            <w:pPr>
              <w:wordWrap w:val="0"/>
              <w:spacing w:after="0"/>
              <w:ind w:right="110"/>
              <w:rPr>
                <w:rFonts w:ascii="Calibri" w:hAnsi="Calibri" w:cs="Calibri"/>
                <w:iCs/>
              </w:rPr>
            </w:pPr>
            <w:r>
              <w:rPr>
                <w:rFonts w:cstheme="minorHAnsi"/>
                <w:iCs/>
                <w:lang w:eastAsia="zh-CN"/>
              </w:rPr>
              <w:t>Survival of viable virus on different types of surfaces (page 16-17)</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4C0F6E83" w14:textId="77777777" w:rsidR="001457CB" w:rsidRDefault="001457CB" w:rsidP="00815E64">
            <w:pPr>
              <w:rPr>
                <w:rFonts w:cstheme="minorHAnsi"/>
                <w:lang w:eastAsia="zh-CN"/>
              </w:rPr>
            </w:pPr>
            <w:r>
              <w:rPr>
                <w:rFonts w:cstheme="minorHAnsi"/>
                <w:lang w:eastAsia="zh-CN"/>
              </w:rPr>
              <w:t>I have suggested some changes, as shown in MS-Word file.</w:t>
            </w:r>
          </w:p>
          <w:p w14:paraId="070F69A4" w14:textId="77777777" w:rsidR="001457CB" w:rsidRDefault="001457CB" w:rsidP="00815E64">
            <w:r>
              <w:rPr>
                <w:rFonts w:cstheme="minorHAnsi"/>
                <w:lang w:eastAsia="zh-CN"/>
              </w:rPr>
              <w:t>Suggested change: change from ‘possible’ to ‘likely’</w:t>
            </w:r>
          </w:p>
        </w:tc>
        <w:tc>
          <w:tcPr>
            <w:tcW w:w="6662" w:type="dxa"/>
          </w:tcPr>
          <w:p w14:paraId="75546814" w14:textId="77777777" w:rsidR="001457CB" w:rsidRPr="00082414" w:rsidRDefault="001457CB" w:rsidP="00815E64">
            <w:pPr>
              <w:spacing w:after="0"/>
            </w:pPr>
            <w:r>
              <w:t>As per comment in executive summary, we do not think we can classify fomite transmission as ‘probable’</w:t>
            </w:r>
          </w:p>
        </w:tc>
      </w:tr>
      <w:tr w:rsidR="001457CB" w:rsidRPr="006F0E6A" w14:paraId="0182BC22" w14:textId="77777777" w:rsidTr="00815E64">
        <w:tc>
          <w:tcPr>
            <w:tcW w:w="2964" w:type="dxa"/>
            <w:tcMar>
              <w:left w:w="57" w:type="dxa"/>
              <w:right w:w="57" w:type="dxa"/>
            </w:tcMar>
          </w:tcPr>
          <w:p w14:paraId="58C1CDBC" w14:textId="77777777" w:rsidR="001457CB" w:rsidRDefault="001457CB" w:rsidP="00815E64">
            <w:pPr>
              <w:rPr>
                <w:rFonts w:ascii="Calibri" w:hAnsi="Calibri" w:cs="Calibri"/>
                <w:iCs/>
              </w:rPr>
            </w:pPr>
            <w:r>
              <w:rPr>
                <w:rFonts w:cstheme="minorHAnsi"/>
                <w:iCs/>
                <w:lang w:eastAsia="zh-CN"/>
              </w:rPr>
              <w:t>Conclusions</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1DFE8D00" w14:textId="77777777" w:rsidR="001457CB" w:rsidRDefault="001457CB" w:rsidP="00815E64">
            <w:r>
              <w:rPr>
                <w:rFonts w:cstheme="minorHAnsi"/>
                <w:lang w:eastAsia="zh-CN"/>
              </w:rPr>
              <w:t>Whilst SARS-CoV-1 also binds to the ACE2 receptor, MERS-CoV binds to dipeptidyl peptidase-4 (DPP4; CD26). The level of infectiousness of a virus depends on many virus, host and environmental factors; a higher affinity for a receptor does not necessarily make a virus more infectious as compared to another virus.</w:t>
            </w:r>
          </w:p>
        </w:tc>
        <w:tc>
          <w:tcPr>
            <w:tcW w:w="6662" w:type="dxa"/>
          </w:tcPr>
          <w:p w14:paraId="4973FB76" w14:textId="77777777" w:rsidR="001457CB" w:rsidRPr="00082414" w:rsidRDefault="001457CB" w:rsidP="00815E64">
            <w:pPr>
              <w:spacing w:after="0"/>
            </w:pPr>
            <w:r>
              <w:t>This issue was addressed</w:t>
            </w:r>
          </w:p>
        </w:tc>
      </w:tr>
      <w:tr w:rsidR="001457CB" w:rsidRPr="00924F86" w14:paraId="0A5CD28A"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0F7804CC" w14:textId="77777777" w:rsidR="001457CB" w:rsidRPr="006E3678" w:rsidRDefault="001457CB" w:rsidP="00815E64">
            <w:pPr>
              <w:spacing w:after="0"/>
              <w:rPr>
                <w:rFonts w:ascii="Calibri" w:hAnsi="Calibri" w:cs="Calibri"/>
                <w:b/>
                <w:lang w:eastAsia="zh-CN"/>
              </w:rPr>
            </w:pPr>
            <w:r>
              <w:rPr>
                <w:rFonts w:ascii="Calibri" w:hAnsi="Calibri" w:cs="Calibri"/>
                <w:iCs/>
              </w:rPr>
              <w:t xml:space="preserve">Miss </w:t>
            </w:r>
            <w:r w:rsidRPr="006E3678">
              <w:rPr>
                <w:rFonts w:ascii="Calibri" w:hAnsi="Calibri" w:cs="Calibri"/>
                <w:iCs/>
              </w:rPr>
              <w:t>Sally Welham</w:t>
            </w:r>
            <w:r>
              <w:rPr>
                <w:rFonts w:ascii="Calibri" w:hAnsi="Calibri" w:cs="Calibri"/>
                <w:iCs/>
              </w:rPr>
              <w:t>, British Thoracic Society, United Kingdom</w:t>
            </w:r>
          </w:p>
        </w:tc>
      </w:tr>
      <w:tr w:rsidR="001457CB" w:rsidRPr="006F0E6A" w14:paraId="4BED6932" w14:textId="77777777" w:rsidTr="00815E64">
        <w:tc>
          <w:tcPr>
            <w:tcW w:w="2964" w:type="dxa"/>
            <w:tcMar>
              <w:left w:w="57" w:type="dxa"/>
              <w:right w:w="57" w:type="dxa"/>
            </w:tcMar>
          </w:tcPr>
          <w:p w14:paraId="2605C19A" w14:textId="77777777" w:rsidR="001457CB" w:rsidRDefault="001457CB" w:rsidP="00815E64">
            <w:pPr>
              <w:wordWrap w:val="0"/>
              <w:spacing w:after="0"/>
              <w:ind w:right="110"/>
              <w:rPr>
                <w:rFonts w:ascii="Calibri" w:hAnsi="Calibri" w:cs="Calibri"/>
                <w:iCs/>
              </w:rPr>
            </w:pPr>
            <w:r>
              <w:rPr>
                <w:rFonts w:ascii="Calibri" w:hAnsi="Calibri" w:cs="Calibri"/>
                <w:iCs/>
              </w:rPr>
              <w:t>HR4</w:t>
            </w:r>
          </w:p>
        </w:tc>
        <w:tc>
          <w:tcPr>
            <w:tcW w:w="5132" w:type="dxa"/>
            <w:tcMar>
              <w:left w:w="57" w:type="dxa"/>
              <w:right w:w="57" w:type="dxa"/>
            </w:tcMar>
          </w:tcPr>
          <w:p w14:paraId="45E0FB63" w14:textId="77777777" w:rsidR="001457CB" w:rsidRDefault="001457CB" w:rsidP="00815E64">
            <w:r w:rsidRPr="006E3678">
              <w:t>We note that it clashes with PHE guidance as HR4 recommends healthcare workers to wear long sleeved gowns (sleeves covered by gloves) for routine care of all COVID positive patients, whereas in PHE guidance healthcare workers are advised that disposable aprons are sufficient. PHE say gowns required only for AGPs.</w:t>
            </w:r>
          </w:p>
        </w:tc>
        <w:tc>
          <w:tcPr>
            <w:tcW w:w="6662" w:type="dxa"/>
          </w:tcPr>
          <w:p w14:paraId="6318DD44" w14:textId="77777777" w:rsidR="001457CB" w:rsidRPr="00082414" w:rsidRDefault="001457CB" w:rsidP="00815E64">
            <w:pPr>
              <w:spacing w:after="0"/>
            </w:pPr>
            <w:r>
              <w:t>This recommendation was revised to better fit with PHE guidance</w:t>
            </w:r>
          </w:p>
        </w:tc>
      </w:tr>
      <w:tr w:rsidR="001457CB" w:rsidRPr="00924F86" w14:paraId="330B4E6A"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6DE987CA" w14:textId="77777777" w:rsidR="001457CB" w:rsidRPr="006E3678" w:rsidRDefault="001457CB" w:rsidP="00815E64">
            <w:pPr>
              <w:spacing w:after="0"/>
              <w:rPr>
                <w:rFonts w:ascii="Calibri" w:hAnsi="Calibri" w:cs="Calibri"/>
                <w:b/>
                <w:lang w:eastAsia="zh-CN"/>
              </w:rPr>
            </w:pPr>
            <w:r>
              <w:rPr>
                <w:rFonts w:ascii="Calibri" w:hAnsi="Calibri" w:cs="Calibri"/>
                <w:b/>
                <w:lang w:eastAsia="zh-CN"/>
              </w:rPr>
              <w:t xml:space="preserve">Mrs </w:t>
            </w:r>
            <w:r w:rsidRPr="006E3678">
              <w:rPr>
                <w:rFonts w:ascii="Calibri" w:hAnsi="Calibri" w:cs="Calibri"/>
                <w:b/>
                <w:lang w:eastAsia="zh-CN"/>
              </w:rPr>
              <w:t>Ellie Wishart</w:t>
            </w:r>
            <w:r>
              <w:rPr>
                <w:rFonts w:ascii="Calibri" w:hAnsi="Calibri" w:cs="Calibri"/>
                <w:b/>
                <w:lang w:eastAsia="zh-CN"/>
              </w:rPr>
              <w:t>, Ecolab, United Kingdom</w:t>
            </w:r>
          </w:p>
        </w:tc>
      </w:tr>
      <w:tr w:rsidR="001457CB" w:rsidRPr="006F0E6A" w14:paraId="4E1EFD40" w14:textId="77777777" w:rsidTr="00815E64">
        <w:tc>
          <w:tcPr>
            <w:tcW w:w="2964" w:type="dxa"/>
            <w:tcMar>
              <w:left w:w="57" w:type="dxa"/>
              <w:right w:w="57" w:type="dxa"/>
            </w:tcMar>
          </w:tcPr>
          <w:p w14:paraId="53CC0010" w14:textId="77777777" w:rsidR="001457CB" w:rsidRPr="006E3678" w:rsidRDefault="001457CB" w:rsidP="00815E64">
            <w:pPr>
              <w:wordWrap w:val="0"/>
              <w:spacing w:after="0"/>
              <w:ind w:right="110"/>
              <w:rPr>
                <w:rFonts w:ascii="Calibri" w:hAnsi="Calibri" w:cs="Calibri"/>
                <w:iCs/>
              </w:rPr>
            </w:pPr>
            <w:r w:rsidRPr="006E3678">
              <w:rPr>
                <w:rFonts w:ascii="Calibri" w:hAnsi="Calibri" w:cs="Calibri"/>
                <w:iCs/>
              </w:rPr>
              <w:t>Page 3, line 9</w:t>
            </w:r>
          </w:p>
          <w:p w14:paraId="542B518F" w14:textId="77777777" w:rsidR="001457CB" w:rsidRPr="006E3678" w:rsidRDefault="001457CB" w:rsidP="00815E64">
            <w:pPr>
              <w:wordWrap w:val="0"/>
              <w:spacing w:after="0"/>
              <w:ind w:right="110"/>
              <w:rPr>
                <w:rFonts w:ascii="Calibri" w:hAnsi="Calibri" w:cs="Calibri"/>
                <w:iCs/>
              </w:rPr>
            </w:pPr>
            <w:r w:rsidRPr="006E3678">
              <w:rPr>
                <w:rFonts w:ascii="Calibri" w:hAnsi="Calibri" w:cs="Calibri"/>
                <w:iCs/>
              </w:rPr>
              <w:t>Page 3, line 27</w:t>
            </w:r>
          </w:p>
          <w:p w14:paraId="1CE4BC6F" w14:textId="77777777" w:rsidR="001457CB" w:rsidRPr="006E3678" w:rsidRDefault="001457CB" w:rsidP="00815E64">
            <w:pPr>
              <w:wordWrap w:val="0"/>
              <w:spacing w:after="0"/>
              <w:ind w:right="110"/>
              <w:rPr>
                <w:rFonts w:ascii="Calibri" w:hAnsi="Calibri" w:cs="Calibri"/>
                <w:iCs/>
              </w:rPr>
            </w:pPr>
            <w:r w:rsidRPr="006E3678">
              <w:rPr>
                <w:rFonts w:ascii="Calibri" w:hAnsi="Calibri" w:cs="Calibri"/>
                <w:iCs/>
              </w:rPr>
              <w:t>Page 23, line 15</w:t>
            </w:r>
          </w:p>
          <w:p w14:paraId="0E1DADDE" w14:textId="77777777" w:rsidR="001457CB" w:rsidRDefault="001457CB" w:rsidP="00815E64">
            <w:pPr>
              <w:wordWrap w:val="0"/>
              <w:spacing w:after="0"/>
              <w:ind w:right="110"/>
              <w:rPr>
                <w:rFonts w:ascii="Calibri" w:hAnsi="Calibri" w:cs="Calibri"/>
                <w:iCs/>
              </w:rPr>
            </w:pPr>
            <w:r w:rsidRPr="006E3678">
              <w:rPr>
                <w:rFonts w:ascii="Calibri" w:hAnsi="Calibri" w:cs="Calibri"/>
                <w:iCs/>
              </w:rPr>
              <w:t>Page 24, line 5</w:t>
            </w:r>
          </w:p>
        </w:tc>
        <w:tc>
          <w:tcPr>
            <w:tcW w:w="5132" w:type="dxa"/>
            <w:tcMar>
              <w:left w:w="57" w:type="dxa"/>
              <w:right w:w="57" w:type="dxa"/>
            </w:tcMar>
          </w:tcPr>
          <w:p w14:paraId="23A3D253" w14:textId="77777777" w:rsidR="001457CB" w:rsidRDefault="001457CB" w:rsidP="00815E64">
            <w:r w:rsidRPr="006E3678">
              <w:t>Recommend to replace the term ‘hand sanitizer’ with alcohol-based hand rub (ABHR), bringing in line with WHO terminology also. Sanitisers are considered to achieve a 3-log reduction and therefore this is not an appropriate term. ABHR are classified as disinfectants and are registered as biocides under Biocide Product Regulations (BPR) in Europe. Disinfectants are considered as achieving a 4-log reduction in microorganisms.</w:t>
            </w:r>
          </w:p>
        </w:tc>
        <w:tc>
          <w:tcPr>
            <w:tcW w:w="6662" w:type="dxa"/>
          </w:tcPr>
          <w:p w14:paraId="5EC8883A" w14:textId="77777777" w:rsidR="001457CB" w:rsidRPr="00082414" w:rsidRDefault="001457CB" w:rsidP="00815E64">
            <w:pPr>
              <w:spacing w:after="0"/>
            </w:pPr>
            <w:r>
              <w:t>This issue was addressed</w:t>
            </w:r>
          </w:p>
        </w:tc>
      </w:tr>
      <w:tr w:rsidR="001457CB" w:rsidRPr="00924F86" w14:paraId="40435FBA"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15E65479" w14:textId="77777777" w:rsidR="001457CB" w:rsidRPr="006E3678" w:rsidRDefault="001457CB" w:rsidP="00815E64">
            <w:pPr>
              <w:spacing w:after="0"/>
              <w:rPr>
                <w:rFonts w:ascii="Calibri" w:hAnsi="Calibri" w:cs="Calibri"/>
                <w:b/>
                <w:lang w:eastAsia="zh-CN"/>
              </w:rPr>
            </w:pPr>
            <w:r w:rsidRPr="006E3678">
              <w:rPr>
                <w:rFonts w:ascii="Calibri" w:hAnsi="Calibri" w:cs="Calibri"/>
                <w:b/>
                <w:lang w:eastAsia="zh-CN"/>
              </w:rPr>
              <w:t>Professor Philip Howard, OBE</w:t>
            </w:r>
            <w:r>
              <w:rPr>
                <w:rFonts w:ascii="Calibri" w:hAnsi="Calibri" w:cs="Calibri"/>
                <w:b/>
                <w:lang w:eastAsia="zh-CN"/>
              </w:rPr>
              <w:t xml:space="preserve">, </w:t>
            </w:r>
            <w:r w:rsidRPr="006E3678">
              <w:rPr>
                <w:rFonts w:ascii="Calibri" w:hAnsi="Calibri" w:cs="Calibri"/>
                <w:b/>
                <w:lang w:eastAsia="zh-CN"/>
              </w:rPr>
              <w:t>British Society for Antimicrobial Chemotherapy (BSAC)</w:t>
            </w:r>
          </w:p>
        </w:tc>
      </w:tr>
      <w:tr w:rsidR="001457CB" w:rsidRPr="006F0E6A" w14:paraId="2A758630" w14:textId="77777777" w:rsidTr="00815E64">
        <w:tc>
          <w:tcPr>
            <w:tcW w:w="2964" w:type="dxa"/>
            <w:tcMar>
              <w:left w:w="57" w:type="dxa"/>
              <w:right w:w="57" w:type="dxa"/>
            </w:tcMar>
          </w:tcPr>
          <w:p w14:paraId="73BC3E21" w14:textId="77777777" w:rsidR="001457CB" w:rsidRDefault="001457CB" w:rsidP="00815E64">
            <w:pPr>
              <w:wordWrap w:val="0"/>
              <w:spacing w:after="0"/>
              <w:ind w:right="110"/>
              <w:rPr>
                <w:rFonts w:ascii="Calibri" w:hAnsi="Calibri" w:cs="Calibri"/>
                <w:iCs/>
              </w:rPr>
            </w:pPr>
            <w:r>
              <w:rPr>
                <w:rFonts w:ascii="Calibri" w:hAnsi="Calibri" w:cs="Calibri"/>
                <w:iCs/>
              </w:rPr>
              <w:t>Specific Recommendations</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17A876D8" w14:textId="77777777" w:rsidR="001457CB" w:rsidRDefault="001457CB" w:rsidP="00815E64">
            <w:r>
              <w:rPr>
                <w:rFonts w:ascii="Calibri" w:hAnsi="Calibri" w:cs="Calibri"/>
              </w:rPr>
              <w:t>HR5 – Should the list of bodily fluids also include saliva?</w:t>
            </w:r>
          </w:p>
        </w:tc>
        <w:tc>
          <w:tcPr>
            <w:tcW w:w="6662" w:type="dxa"/>
            <w:tcBorders>
              <w:top w:val="single" w:sz="4" w:space="0" w:color="999999"/>
              <w:left w:val="single" w:sz="4" w:space="0" w:color="999999"/>
              <w:bottom w:val="single" w:sz="4" w:space="0" w:color="999999"/>
              <w:right w:val="single" w:sz="4" w:space="0" w:color="999999"/>
            </w:tcBorders>
          </w:tcPr>
          <w:p w14:paraId="34E403E0" w14:textId="77777777" w:rsidR="001457CB" w:rsidRPr="00082414" w:rsidRDefault="001457CB" w:rsidP="00815E64">
            <w:pPr>
              <w:spacing w:after="0"/>
            </w:pPr>
            <w:r>
              <w:t>We considered your suggestion for including saliva as a separate body fluid, but we think takes part in droplet transmission as it is a part of mouth/nose secretions which are ejected during exhalation</w:t>
            </w:r>
          </w:p>
        </w:tc>
      </w:tr>
      <w:tr w:rsidR="001457CB" w:rsidRPr="00924F86" w14:paraId="7BD75142"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79A9A2CB" w14:textId="77777777" w:rsidR="001457CB" w:rsidRPr="006E3678" w:rsidRDefault="001457CB" w:rsidP="00815E64">
            <w:pPr>
              <w:spacing w:after="0"/>
              <w:rPr>
                <w:rFonts w:ascii="Calibri" w:hAnsi="Calibri" w:cs="Calibri"/>
                <w:b/>
                <w:lang w:eastAsia="zh-CN"/>
              </w:rPr>
            </w:pPr>
            <w:r w:rsidRPr="00AB7624">
              <w:rPr>
                <w:rFonts w:ascii="Calibri" w:hAnsi="Calibri" w:cs="Calibri"/>
                <w:b/>
                <w:lang w:eastAsia="zh-CN"/>
              </w:rPr>
              <w:t>Mrs Maria Cann, MRSA Action</w:t>
            </w:r>
            <w:r>
              <w:rPr>
                <w:rFonts w:ascii="Calibri" w:hAnsi="Calibri" w:cs="Calibri"/>
                <w:b/>
                <w:lang w:eastAsia="zh-CN"/>
              </w:rPr>
              <w:t>, United Kingdom</w:t>
            </w:r>
          </w:p>
        </w:tc>
      </w:tr>
      <w:tr w:rsidR="001457CB" w:rsidRPr="006F0E6A" w14:paraId="3524D543" w14:textId="77777777" w:rsidTr="00815E64">
        <w:tc>
          <w:tcPr>
            <w:tcW w:w="2964" w:type="dxa"/>
            <w:tcMar>
              <w:left w:w="57" w:type="dxa"/>
              <w:right w:w="57" w:type="dxa"/>
            </w:tcMar>
          </w:tcPr>
          <w:p w14:paraId="0E555993" w14:textId="77777777" w:rsidR="001457CB" w:rsidRDefault="001457CB" w:rsidP="00815E64">
            <w:pPr>
              <w:pStyle w:val="Default"/>
              <w:rPr>
                <w:rFonts w:asciiTheme="minorHAnsi" w:hAnsiTheme="minorHAnsi" w:cstheme="minorHAnsi"/>
                <w:sz w:val="22"/>
                <w:szCs w:val="22"/>
              </w:rPr>
            </w:pPr>
            <w:r>
              <w:rPr>
                <w:rFonts w:asciiTheme="minorHAnsi" w:hAnsiTheme="minorHAnsi" w:cstheme="minorHAnsi"/>
                <w:sz w:val="22"/>
                <w:szCs w:val="22"/>
              </w:rPr>
              <w:t xml:space="preserve">Executive Summary </w:t>
            </w:r>
          </w:p>
          <w:p w14:paraId="7B5A14F8" w14:textId="77777777" w:rsidR="001457CB" w:rsidRDefault="001457CB" w:rsidP="00815E64">
            <w:pPr>
              <w:wordWrap w:val="0"/>
              <w:spacing w:after="0"/>
              <w:ind w:right="110"/>
              <w:jc w:val="right"/>
              <w:rPr>
                <w:rFonts w:ascii="Calibri" w:hAnsi="Calibri" w:cs="Calibri"/>
                <w:iCs/>
              </w:rPr>
            </w:pP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49E3739E" w14:textId="77777777" w:rsidR="001457CB" w:rsidRDefault="001457CB" w:rsidP="00815E64">
            <w:pPr>
              <w:rPr>
                <w:rFonts w:cstheme="minorHAnsi"/>
                <w:lang w:eastAsia="zh-CN"/>
              </w:rPr>
            </w:pPr>
            <w:r>
              <w:rPr>
                <w:rFonts w:cstheme="minorHAnsi"/>
                <w:lang w:eastAsia="zh-CN"/>
              </w:rPr>
              <w:t>Row 8 Insert 'the' to read 'Advice for the public...'</w:t>
            </w:r>
          </w:p>
          <w:p w14:paraId="35D74240" w14:textId="77777777" w:rsidR="001457CB" w:rsidRDefault="001457CB" w:rsidP="00815E64">
            <w:r>
              <w:rPr>
                <w:rFonts w:cstheme="minorHAnsi"/>
                <w:lang w:eastAsia="zh-CN"/>
              </w:rPr>
              <w:t>Row 9 Delete 'now' and replace with 'subsequently'. Delete erroneous 'to' at end of line, so it reads 'provide the guidance on how'</w:t>
            </w:r>
          </w:p>
        </w:tc>
        <w:tc>
          <w:tcPr>
            <w:tcW w:w="6662" w:type="dxa"/>
          </w:tcPr>
          <w:p w14:paraId="1E156087" w14:textId="77777777" w:rsidR="001457CB" w:rsidRPr="00082414" w:rsidRDefault="001457CB" w:rsidP="00815E64">
            <w:pPr>
              <w:spacing w:after="0"/>
            </w:pPr>
            <w:r>
              <w:t>These were addressed</w:t>
            </w:r>
          </w:p>
        </w:tc>
      </w:tr>
      <w:tr w:rsidR="001457CB" w:rsidRPr="006F0E6A" w14:paraId="77730667" w14:textId="77777777" w:rsidTr="00815E64">
        <w:tc>
          <w:tcPr>
            <w:tcW w:w="2964" w:type="dxa"/>
            <w:tcMar>
              <w:left w:w="57" w:type="dxa"/>
              <w:right w:w="57" w:type="dxa"/>
            </w:tcMar>
          </w:tcPr>
          <w:p w14:paraId="61164A59" w14:textId="77777777" w:rsidR="001457CB" w:rsidRDefault="001457CB" w:rsidP="00815E64">
            <w:pPr>
              <w:pStyle w:val="Default"/>
              <w:rPr>
                <w:rFonts w:asciiTheme="minorHAnsi" w:hAnsiTheme="minorHAnsi" w:cstheme="minorHAnsi"/>
                <w:sz w:val="22"/>
                <w:szCs w:val="22"/>
              </w:rPr>
            </w:pPr>
            <w:r>
              <w:rPr>
                <w:rFonts w:asciiTheme="minorHAnsi" w:hAnsiTheme="minorHAnsi" w:cstheme="minorHAnsi"/>
                <w:sz w:val="22"/>
                <w:szCs w:val="22"/>
              </w:rPr>
              <w:t xml:space="preserve">Executive Summary </w:t>
            </w:r>
          </w:p>
          <w:p w14:paraId="2F2F1E76" w14:textId="77777777" w:rsidR="001457CB" w:rsidRDefault="001457CB" w:rsidP="00815E64">
            <w:pPr>
              <w:wordWrap w:val="0"/>
              <w:spacing w:after="0"/>
              <w:ind w:right="110"/>
              <w:rPr>
                <w:rFonts w:ascii="Calibri" w:hAnsi="Calibri" w:cs="Calibri"/>
                <w:iCs/>
              </w:rPr>
            </w:pP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3DB05E72" w14:textId="77777777" w:rsidR="001457CB" w:rsidRDefault="001457CB" w:rsidP="00815E64">
            <w:pPr>
              <w:pStyle w:val="Default"/>
              <w:rPr>
                <w:rFonts w:asciiTheme="minorHAnsi" w:hAnsiTheme="minorHAnsi" w:cstheme="minorHAnsi"/>
                <w:sz w:val="22"/>
                <w:szCs w:val="22"/>
              </w:rPr>
            </w:pPr>
            <w:r>
              <w:rPr>
                <w:rFonts w:asciiTheme="minorHAnsi" w:hAnsiTheme="minorHAnsi" w:cstheme="minorHAnsi"/>
                <w:sz w:val="22"/>
                <w:szCs w:val="22"/>
              </w:rPr>
              <w:t xml:space="preserve">Row 21 Change transmission from different body fluids to 'possible' as effective standard precautions would be necessary to prevent transmission via carers/HCWs, the consultation document makes reference to airborne aerosols arising from infected faecal matter. Furthermore, the consultation document makes reference to the flushing of toilets being involved in transmission, therefore guidance should advise on the closing of toilet lids for carers/HCWs and the public. </w:t>
            </w:r>
          </w:p>
          <w:p w14:paraId="3224237E" w14:textId="77777777" w:rsidR="001457CB" w:rsidRDefault="001457CB" w:rsidP="00815E64">
            <w:pPr>
              <w:pStyle w:val="Default"/>
              <w:rPr>
                <w:rFonts w:asciiTheme="minorHAnsi" w:hAnsiTheme="minorHAnsi" w:cstheme="minorHAnsi"/>
                <w:sz w:val="22"/>
                <w:szCs w:val="22"/>
              </w:rPr>
            </w:pPr>
            <w:r>
              <w:rPr>
                <w:rFonts w:asciiTheme="minorHAnsi" w:hAnsiTheme="minorHAnsi" w:cstheme="minorHAnsi"/>
                <w:sz w:val="22"/>
                <w:szCs w:val="22"/>
              </w:rPr>
              <w:t xml:space="preserve">Flushing the toilet as reported in an outbreak. (Reference 138, 146) Despite recognising 4 SARS-CoV virus to be spread primarily via the droplet route, the WHO study acknowledges that airborne transmission in some circumstances was likely, mainly occurring when aerosolisation of respiratory droplets occurred, although transmission of aerosolisation of other infectious materials (e.g. faeces or urine through flushing) was also possible. </w:t>
            </w:r>
          </w:p>
          <w:p w14:paraId="2F7257B7" w14:textId="77777777" w:rsidR="001457CB" w:rsidRDefault="001457CB" w:rsidP="00815E64">
            <w:pPr>
              <w:pStyle w:val="Default"/>
              <w:rPr>
                <w:rFonts w:asciiTheme="minorHAnsi" w:hAnsiTheme="minorHAnsi" w:cstheme="minorHAnsi"/>
                <w:sz w:val="22"/>
                <w:szCs w:val="22"/>
              </w:rPr>
            </w:pPr>
            <w:r>
              <w:rPr>
                <w:rFonts w:asciiTheme="minorHAnsi" w:hAnsiTheme="minorHAnsi" w:cstheme="minorHAnsi"/>
                <w:sz w:val="22"/>
                <w:szCs w:val="22"/>
              </w:rPr>
              <w:t xml:space="preserve">138. World Health Organisation. Consensus document on the epidemiology of severe acute respiratory syndrome (SARS). WHO/CDS/CSR/GAR/2003.11 </w:t>
            </w:r>
          </w:p>
          <w:p w14:paraId="509BD122" w14:textId="77777777" w:rsidR="001457CB" w:rsidRPr="00543DB1" w:rsidRDefault="001457CB" w:rsidP="00815E64">
            <w:pPr>
              <w:rPr>
                <w:rFonts w:cstheme="minorHAnsi"/>
              </w:rPr>
            </w:pPr>
            <w:r>
              <w:rPr>
                <w:rFonts w:cstheme="minorHAnsi"/>
              </w:rPr>
              <w:t>146. Tang S., Mao R.M. et al. Aerosol transmission of SARS-CoV-2? Evidence, prevention and control. Environ Int, 2020; 144:106039</w:t>
            </w:r>
          </w:p>
        </w:tc>
        <w:tc>
          <w:tcPr>
            <w:tcW w:w="6662" w:type="dxa"/>
          </w:tcPr>
          <w:p w14:paraId="04B2F466" w14:textId="77777777" w:rsidR="001457CB" w:rsidRDefault="001457CB" w:rsidP="00815E64">
            <w:pPr>
              <w:spacing w:after="0"/>
            </w:pPr>
            <w:r>
              <w:t xml:space="preserve">Whilst the opening section mentions that this route is theoretically possible, an assumption which is based on one outbreak of SARS and the unpublished data from SARS-CoV-2, we found little evidence from the published studies that this is happening. Considering the lack of epidemiological evidence for this route of transmission and the weak evidence for the presence of viable virus in body fluids we consider that this route, if possible, is not very efficient and therefore occurs rarely and in certain circumstances. This explains our reasoning for ‘unlikely’ category. </w:t>
            </w:r>
          </w:p>
          <w:p w14:paraId="6056A7DF" w14:textId="77777777" w:rsidR="001457CB" w:rsidRPr="00082414" w:rsidRDefault="001457CB" w:rsidP="00815E64">
            <w:pPr>
              <w:spacing w:after="0"/>
            </w:pPr>
            <w:r>
              <w:t xml:space="preserve">Based on the current evidence, we do not know whether closing the lid of the toilet for flushing could reduce the SARS-CoV-2 transmission. The situations described for SARS-CoV and SARS-CoV-2 did not mention this issue but instead described the waste matter travelling vertically via wastewater systems to other flats/apartments situated in the same building. </w:t>
            </w:r>
          </w:p>
        </w:tc>
      </w:tr>
      <w:tr w:rsidR="001457CB" w:rsidRPr="006F0E6A" w14:paraId="754E79A1" w14:textId="77777777" w:rsidTr="00815E64">
        <w:tc>
          <w:tcPr>
            <w:tcW w:w="2964" w:type="dxa"/>
            <w:tcMar>
              <w:left w:w="57" w:type="dxa"/>
              <w:right w:w="57" w:type="dxa"/>
            </w:tcMar>
          </w:tcPr>
          <w:p w14:paraId="12C988F1" w14:textId="77777777" w:rsidR="001457CB" w:rsidRDefault="001457CB" w:rsidP="00815E64">
            <w:pPr>
              <w:rPr>
                <w:rFonts w:ascii="Calibri" w:hAnsi="Calibri" w:cs="Calibri"/>
                <w:iCs/>
              </w:rPr>
            </w:pPr>
            <w:r>
              <w:rPr>
                <w:rFonts w:cstheme="minorHAnsi"/>
                <w:iCs/>
                <w:lang w:eastAsia="zh-CN"/>
              </w:rPr>
              <w:t>General</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58975234" w14:textId="77777777" w:rsidR="001457CB" w:rsidRPr="00543DB1" w:rsidRDefault="001457CB" w:rsidP="00815E64">
            <w:pPr>
              <w:rPr>
                <w:rFonts w:cstheme="minorHAnsi"/>
                <w:highlight w:val="yellow"/>
                <w:lang w:eastAsia="zh-CN"/>
              </w:rPr>
            </w:pPr>
            <w:r w:rsidRPr="009D634A">
              <w:rPr>
                <w:rFonts w:cstheme="minorHAnsi"/>
                <w:lang w:eastAsia="zh-CN"/>
              </w:rPr>
              <w:t>Should vaccination and the potential effects of reducing transmission be cited in the document? If it is outside of the scope of the document MRSA Action UK feel that there should be a statement to this effect and further guidance issued when more is known about the impact of vaccination on prevention of transmission.</w:t>
            </w:r>
          </w:p>
        </w:tc>
        <w:tc>
          <w:tcPr>
            <w:tcW w:w="6662" w:type="dxa"/>
          </w:tcPr>
          <w:p w14:paraId="403967C3" w14:textId="1FC2CC0B" w:rsidR="001457CB" w:rsidRPr="00082414" w:rsidRDefault="001457CB" w:rsidP="00815E64">
            <w:pPr>
              <w:spacing w:after="0"/>
            </w:pPr>
            <w:r>
              <w:t xml:space="preserve">We do not think that vaccination is within the scope of this guidance. However, as recommended, we included </w:t>
            </w:r>
            <w:r w:rsidR="004503F0">
              <w:t>some reflections about the impact of vaccine</w:t>
            </w:r>
            <w:r>
              <w:t xml:space="preserve">. </w:t>
            </w:r>
          </w:p>
        </w:tc>
      </w:tr>
      <w:tr w:rsidR="001457CB" w:rsidRPr="006F0E6A" w14:paraId="70CC7DD3" w14:textId="77777777" w:rsidTr="00815E64">
        <w:tc>
          <w:tcPr>
            <w:tcW w:w="2964" w:type="dxa"/>
            <w:tcMar>
              <w:left w:w="57" w:type="dxa"/>
              <w:right w:w="57" w:type="dxa"/>
            </w:tcMar>
          </w:tcPr>
          <w:p w14:paraId="5E9D14DD" w14:textId="77777777" w:rsidR="001457CB" w:rsidRDefault="001457CB" w:rsidP="00815E64">
            <w:pPr>
              <w:wordWrap w:val="0"/>
              <w:spacing w:after="0"/>
              <w:ind w:right="110"/>
              <w:rPr>
                <w:rFonts w:ascii="Calibri" w:hAnsi="Calibri" w:cs="Calibri"/>
                <w:iCs/>
              </w:rPr>
            </w:pPr>
            <w:r>
              <w:rPr>
                <w:rFonts w:cstheme="minorHAnsi"/>
                <w:iCs/>
                <w:lang w:eastAsia="zh-CN"/>
              </w:rPr>
              <w:t>General</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4B365A65" w14:textId="77777777" w:rsidR="001457CB" w:rsidRDefault="001457CB" w:rsidP="00815E64">
            <w:r>
              <w:rPr>
                <w:rFonts w:cstheme="minorHAnsi"/>
              </w:rPr>
              <w:t xml:space="preserve">MRSA Action UK welcomes the guidance on routes of transmission and acknowledges the need to provide information for the public and healthcare / key workers. Information needs to be produced in a wide range of accessible formats to ensure the whole population can understand the risks and actions needed to mitigate risks. </w:t>
            </w:r>
          </w:p>
        </w:tc>
        <w:tc>
          <w:tcPr>
            <w:tcW w:w="6662" w:type="dxa"/>
          </w:tcPr>
          <w:p w14:paraId="7F36B50C" w14:textId="77777777" w:rsidR="001457CB" w:rsidRPr="00082414" w:rsidRDefault="001457CB" w:rsidP="00815E64">
            <w:pPr>
              <w:spacing w:after="0"/>
            </w:pPr>
            <w:r>
              <w:t>Thank you, we agree with this, we will be producing materials for the public which will be published on the Societies’ websites together with the guidance for healthcare professionals</w:t>
            </w:r>
          </w:p>
        </w:tc>
      </w:tr>
      <w:tr w:rsidR="001457CB" w:rsidRPr="00924F86" w14:paraId="63A305D7"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7003FA37" w14:textId="77777777" w:rsidR="001457CB" w:rsidRPr="006E3678" w:rsidRDefault="001457CB" w:rsidP="00815E64">
            <w:pPr>
              <w:spacing w:after="0"/>
              <w:rPr>
                <w:rFonts w:ascii="Calibri" w:hAnsi="Calibri" w:cs="Calibri"/>
                <w:b/>
                <w:lang w:eastAsia="zh-CN"/>
              </w:rPr>
            </w:pPr>
            <w:r w:rsidRPr="00543DB1">
              <w:rPr>
                <w:rFonts w:ascii="Calibri" w:hAnsi="Calibri" w:cs="Calibri"/>
                <w:b/>
                <w:lang w:eastAsia="zh-CN"/>
              </w:rPr>
              <w:t>Dr Sara Romano-Bertrand, French Society for Hospital Hygiene (SF2H)</w:t>
            </w:r>
            <w:r>
              <w:rPr>
                <w:rFonts w:ascii="Calibri" w:hAnsi="Calibri" w:cs="Calibri"/>
                <w:b/>
                <w:lang w:eastAsia="zh-CN"/>
              </w:rPr>
              <w:t>, France</w:t>
            </w:r>
          </w:p>
        </w:tc>
      </w:tr>
      <w:tr w:rsidR="001457CB" w:rsidRPr="006F0E6A" w14:paraId="66C5826A" w14:textId="77777777" w:rsidTr="00815E64">
        <w:tc>
          <w:tcPr>
            <w:tcW w:w="2964" w:type="dxa"/>
            <w:tcMar>
              <w:left w:w="57" w:type="dxa"/>
              <w:right w:w="57" w:type="dxa"/>
            </w:tcMar>
          </w:tcPr>
          <w:p w14:paraId="0023FEAC" w14:textId="77777777" w:rsidR="001457CB" w:rsidRPr="00543DB1" w:rsidRDefault="001457CB" w:rsidP="00815E64">
            <w:pPr>
              <w:spacing w:after="0" w:line="240" w:lineRule="auto"/>
              <w:rPr>
                <w:rFonts w:eastAsiaTheme="minorEastAsia" w:cstheme="minorHAnsi"/>
                <w:iCs/>
                <w:lang w:eastAsia="zh-CN"/>
              </w:rPr>
            </w:pPr>
            <w:r w:rsidRPr="00543DB1">
              <w:rPr>
                <w:rFonts w:eastAsiaTheme="minorEastAsia" w:cstheme="minorHAnsi"/>
                <w:iCs/>
                <w:lang w:eastAsia="zh-CN"/>
              </w:rPr>
              <w:t>Line 7 p4</w:t>
            </w:r>
          </w:p>
          <w:p w14:paraId="7FEDBFBB" w14:textId="77777777" w:rsidR="001457CB" w:rsidRDefault="001457CB" w:rsidP="00815E64">
            <w:pPr>
              <w:wordWrap w:val="0"/>
              <w:spacing w:after="0"/>
              <w:ind w:right="110"/>
              <w:rPr>
                <w:rFonts w:ascii="Calibri" w:hAnsi="Calibri" w:cs="Calibri"/>
                <w:iCs/>
              </w:rPr>
            </w:pPr>
          </w:p>
        </w:tc>
        <w:tc>
          <w:tcPr>
            <w:tcW w:w="5132" w:type="dxa"/>
            <w:tcMar>
              <w:left w:w="57" w:type="dxa"/>
              <w:right w:w="57" w:type="dxa"/>
            </w:tcMar>
          </w:tcPr>
          <w:p w14:paraId="5EE1726D" w14:textId="77777777" w:rsidR="001457CB" w:rsidRPr="00543DB1" w:rsidRDefault="001457CB" w:rsidP="00815E64">
            <w:pPr>
              <w:spacing w:after="0" w:line="240" w:lineRule="auto"/>
              <w:rPr>
                <w:rFonts w:eastAsiaTheme="minorEastAsia" w:cstheme="minorHAnsi"/>
                <w:lang w:eastAsia="zh-CN"/>
              </w:rPr>
            </w:pPr>
            <w:r w:rsidRPr="00543DB1">
              <w:rPr>
                <w:rFonts w:eastAsiaTheme="minorEastAsia" w:cstheme="minorHAnsi"/>
                <w:lang w:eastAsia="zh-CN"/>
              </w:rPr>
              <w:t>HR4 - Gloves with cuffs covering the cuffs of the gown: SF2H guidelines for glove’s use are the same as standard precautions for COVID patient (please see: https://www.sf2h.net/wp-content/uploads/2020/06/Avis-SF2H-gants-5juin2020.pdf). Currently, French recommendations of Contact Precautions do not include systematic gloves wearing (https://www.sf2h.net/wp-content/uploads/2009/01/SF2H_prevention-transmission-croisee-2009.pdf)</w:t>
            </w:r>
          </w:p>
          <w:p w14:paraId="09EFB3D1" w14:textId="77777777" w:rsidR="001457CB" w:rsidRPr="00543DB1" w:rsidRDefault="001457CB" w:rsidP="00815E64">
            <w:pPr>
              <w:spacing w:after="0" w:line="240" w:lineRule="auto"/>
              <w:rPr>
                <w:rFonts w:eastAsiaTheme="minorEastAsia" w:cstheme="minorHAnsi"/>
                <w:lang w:eastAsia="zh-CN"/>
              </w:rPr>
            </w:pPr>
            <w:r w:rsidRPr="00543DB1">
              <w:rPr>
                <w:rFonts w:eastAsiaTheme="minorEastAsia" w:cstheme="minorHAnsi"/>
                <w:lang w:eastAsia="zh-CN"/>
              </w:rPr>
              <w:t xml:space="preserve">For the specific case of SARS-CoV-2, we consider that: </w:t>
            </w:r>
          </w:p>
          <w:p w14:paraId="4BD201D6" w14:textId="77777777" w:rsidR="001457CB" w:rsidRPr="00543DB1" w:rsidRDefault="001457CB" w:rsidP="00815E64">
            <w:pPr>
              <w:spacing w:after="0" w:line="240" w:lineRule="auto"/>
              <w:rPr>
                <w:rFonts w:eastAsiaTheme="minorEastAsia" w:cstheme="minorHAnsi"/>
                <w:lang w:eastAsia="zh-CN"/>
              </w:rPr>
            </w:pPr>
            <w:r w:rsidRPr="00543DB1">
              <w:rPr>
                <w:rFonts w:eastAsiaTheme="minorEastAsia" w:cstheme="minorHAnsi"/>
                <w:lang w:eastAsia="zh-CN"/>
              </w:rPr>
              <w:t xml:space="preserve">- Hydroalcoholic solution is efficient against SARS-CoV-2, </w:t>
            </w:r>
          </w:p>
          <w:p w14:paraId="529D4F53" w14:textId="77777777" w:rsidR="001457CB" w:rsidRPr="00543DB1" w:rsidRDefault="001457CB" w:rsidP="00815E64">
            <w:pPr>
              <w:spacing w:after="0" w:line="240" w:lineRule="auto"/>
              <w:rPr>
                <w:rFonts w:eastAsiaTheme="minorEastAsia" w:cstheme="minorHAnsi"/>
                <w:lang w:eastAsia="zh-CN"/>
              </w:rPr>
            </w:pPr>
            <w:r w:rsidRPr="00543DB1">
              <w:rPr>
                <w:rFonts w:eastAsiaTheme="minorEastAsia" w:cstheme="minorHAnsi"/>
                <w:lang w:eastAsia="zh-CN"/>
              </w:rPr>
              <w:t>- gloves over-use increases environmental contamination (doi: 10.1016/j.jhin.2004.03.010, https://www.oralhealthgroup.com/features/gloves-spread-disease-and-have-created-an-infection-control-dilemma/…)</w:t>
            </w:r>
          </w:p>
          <w:p w14:paraId="77F90229" w14:textId="77777777" w:rsidR="001457CB" w:rsidRPr="00543DB1" w:rsidRDefault="001457CB" w:rsidP="00815E64">
            <w:pPr>
              <w:spacing w:after="0" w:line="240" w:lineRule="auto"/>
              <w:rPr>
                <w:rFonts w:eastAsiaTheme="minorEastAsia" w:cstheme="minorHAnsi"/>
                <w:lang w:eastAsia="zh-CN"/>
              </w:rPr>
            </w:pPr>
            <w:r w:rsidRPr="00543DB1">
              <w:rPr>
                <w:rFonts w:eastAsiaTheme="minorEastAsia" w:cstheme="minorHAnsi"/>
                <w:lang w:eastAsia="zh-CN"/>
              </w:rPr>
              <w:t>- gloves overuse increases risk of dermatitis and induce difficulties on application of hand hygiene guideline: 10.1080/10937404.2017.1304741 , https://infectioncontrol2019.co.uk/wp-content/uploads/2017/08/Helen-Dunn-Gloves-and-Hand-Hygiene.pdf)</w:t>
            </w:r>
          </w:p>
          <w:p w14:paraId="26D4C506" w14:textId="77777777" w:rsidR="001457CB" w:rsidRPr="00543DB1" w:rsidRDefault="001457CB" w:rsidP="00815E64">
            <w:pPr>
              <w:spacing w:after="0" w:line="240" w:lineRule="auto"/>
              <w:rPr>
                <w:rFonts w:eastAsiaTheme="minorEastAsia" w:cstheme="minorHAnsi"/>
                <w:lang w:eastAsia="zh-CN"/>
              </w:rPr>
            </w:pPr>
            <w:r w:rsidRPr="00543DB1">
              <w:rPr>
                <w:rFonts w:eastAsiaTheme="minorEastAsia" w:cstheme="minorHAnsi"/>
                <w:lang w:eastAsia="zh-CN"/>
              </w:rPr>
              <w:t>- Glove disposal induces environmental contamination (DOI: 10.1016/j.jhin.2018.10.015 DOI:https://doi.org/10.1016/j.ajic.2010.06.007)</w:t>
            </w:r>
          </w:p>
          <w:p w14:paraId="4B9740D5" w14:textId="77777777" w:rsidR="001457CB" w:rsidRDefault="001457CB" w:rsidP="00815E64">
            <w:r w:rsidRPr="00543DB1">
              <w:rPr>
                <w:rFonts w:eastAsiaTheme="minorEastAsia" w:cstheme="minorHAnsi"/>
                <w:lang w:eastAsia="zh-CN"/>
              </w:rPr>
              <w:t>Thus for glove's use, SF2H defends that it is more efficient to strictly respect standard precautions regardless of a patient’s COVID-19 status, as proposed in HR3 recommendation page 3 of the current document: “Gloves for all activities where there is a risk of exposure to blood or body fluids or when handling 25 contaminated devices. Immediately remove the gloves at the end of activity and decontaminate 26 your hands using soap and water or alcohol gel before the gloves are worn and immediately 27</w:t>
            </w:r>
            <w:r>
              <w:rPr>
                <w:rFonts w:eastAsiaTheme="minorEastAsia" w:cstheme="minorHAnsi"/>
                <w:lang w:eastAsia="zh-CN"/>
              </w:rPr>
              <w:t xml:space="preserve"> </w:t>
            </w:r>
            <w:r w:rsidRPr="00543DB1">
              <w:rPr>
                <w:rFonts w:eastAsiaTheme="minorEastAsia" w:cstheme="minorHAnsi"/>
                <w:lang w:eastAsia="zh-CN"/>
              </w:rPr>
              <w:t>after they are removed”</w:t>
            </w:r>
          </w:p>
        </w:tc>
        <w:tc>
          <w:tcPr>
            <w:tcW w:w="6662" w:type="dxa"/>
          </w:tcPr>
          <w:p w14:paraId="049F1A6D" w14:textId="77777777" w:rsidR="001457CB" w:rsidRPr="009D634A" w:rsidRDefault="001457CB" w:rsidP="00815E64">
            <w:pPr>
              <w:spacing w:after="0"/>
            </w:pPr>
            <w:r w:rsidRPr="00153357">
              <w:t>Thank you for your comments. However, as this guidance has been written by UK based societies, it is important that we follow our national PHE guidance which states that gloves should be warn as part of standard PPE when looking after COVID-19 patients. We do accept that the use of gloves should be in combination with maintaining good hand hygiene.</w:t>
            </w:r>
            <w:r>
              <w:t xml:space="preserve"> </w:t>
            </w:r>
          </w:p>
        </w:tc>
      </w:tr>
      <w:tr w:rsidR="001457CB" w:rsidRPr="00924F86" w14:paraId="3BE0BF14"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42290CE7" w14:textId="77777777" w:rsidR="001457CB" w:rsidRPr="006E3678" w:rsidRDefault="001457CB" w:rsidP="00815E64">
            <w:pPr>
              <w:spacing w:after="0"/>
              <w:rPr>
                <w:rFonts w:ascii="Calibri" w:hAnsi="Calibri" w:cs="Calibri"/>
                <w:b/>
                <w:lang w:eastAsia="zh-CN"/>
              </w:rPr>
            </w:pPr>
            <w:r w:rsidRPr="00543DB1">
              <w:rPr>
                <w:rFonts w:ascii="Calibri" w:hAnsi="Calibri" w:cs="Calibri"/>
                <w:b/>
                <w:lang w:eastAsia="zh-CN"/>
              </w:rPr>
              <w:t>Dr. Abdullah Yusuf National Institute of Neurosciences &amp; Hospital</w:t>
            </w:r>
            <w:r>
              <w:rPr>
                <w:rFonts w:ascii="Calibri" w:hAnsi="Calibri" w:cs="Calibri"/>
                <w:b/>
                <w:lang w:eastAsia="zh-CN"/>
              </w:rPr>
              <w:t>, Bangladesh</w:t>
            </w:r>
          </w:p>
        </w:tc>
      </w:tr>
      <w:tr w:rsidR="001457CB" w:rsidRPr="006F0E6A" w14:paraId="5BEC0C3D" w14:textId="77777777" w:rsidTr="00815E64">
        <w:tc>
          <w:tcPr>
            <w:tcW w:w="2964" w:type="dxa"/>
            <w:tcMar>
              <w:left w:w="57" w:type="dxa"/>
              <w:right w:w="57" w:type="dxa"/>
            </w:tcMar>
          </w:tcPr>
          <w:p w14:paraId="380F2ED8" w14:textId="77777777" w:rsidR="001457CB" w:rsidRDefault="001457CB" w:rsidP="00815E64">
            <w:pPr>
              <w:wordWrap w:val="0"/>
              <w:spacing w:after="0"/>
              <w:ind w:right="110"/>
              <w:rPr>
                <w:rFonts w:ascii="Calibri" w:hAnsi="Calibri" w:cs="Calibri"/>
                <w:iCs/>
              </w:rPr>
            </w:pPr>
            <w:r>
              <w:rPr>
                <w:rFonts w:ascii="Calibri" w:hAnsi="Calibri" w:cs="Calibri"/>
                <w:iCs/>
              </w:rPr>
              <w:t>Page 12, Line 19</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3984E05F" w14:textId="77777777" w:rsidR="001457CB" w:rsidRDefault="001457CB" w:rsidP="00815E64">
            <w:r>
              <w:rPr>
                <w:rFonts w:ascii="Calibri" w:hAnsi="Calibri" w:cs="Calibri"/>
              </w:rPr>
              <w:t xml:space="preserve">Airborne transmission is not possible if it is in open air, well ventilated air. In our Institute, we have collected Covid19 Samples more than 8000 cases. Some of our lab staffs stand beside the patients without full PPE with coverall, gloves and so one, but only 3 pcs of surgical masks and a hand sanitizer which does not cause any infection to them.  </w:t>
            </w:r>
          </w:p>
        </w:tc>
        <w:tc>
          <w:tcPr>
            <w:tcW w:w="6662" w:type="dxa"/>
            <w:tcBorders>
              <w:top w:val="single" w:sz="4" w:space="0" w:color="999999"/>
              <w:left w:val="single" w:sz="4" w:space="0" w:color="999999"/>
              <w:bottom w:val="single" w:sz="4" w:space="0" w:color="999999"/>
              <w:right w:val="single" w:sz="4" w:space="0" w:color="999999"/>
            </w:tcBorders>
          </w:tcPr>
          <w:p w14:paraId="39A0766D" w14:textId="77777777" w:rsidR="001457CB" w:rsidRPr="00082414" w:rsidRDefault="001457CB" w:rsidP="00815E64">
            <w:pPr>
              <w:spacing w:after="0"/>
            </w:pPr>
            <w:r>
              <w:t xml:space="preserve">Thank you for your comment, we believe your results are in line with our findings from other studies on airborne transmission. Our conclusions based on these findings were that whilst viral RNA was found in air samples of COVID-19 patients, there was no evidence of the viable virus and that epidemiological evidence is inconsistent. </w:t>
            </w:r>
          </w:p>
        </w:tc>
      </w:tr>
      <w:tr w:rsidR="001457CB" w:rsidRPr="006F0E6A" w14:paraId="5C7E7730" w14:textId="77777777" w:rsidTr="00815E64">
        <w:tc>
          <w:tcPr>
            <w:tcW w:w="2964" w:type="dxa"/>
            <w:tcMar>
              <w:left w:w="57" w:type="dxa"/>
              <w:right w:w="57" w:type="dxa"/>
            </w:tcMar>
          </w:tcPr>
          <w:p w14:paraId="099E556F" w14:textId="77777777" w:rsidR="001457CB" w:rsidRDefault="001457CB" w:rsidP="00815E64">
            <w:pPr>
              <w:wordWrap w:val="0"/>
              <w:spacing w:after="0"/>
              <w:ind w:right="110"/>
              <w:rPr>
                <w:rFonts w:ascii="Calibri" w:hAnsi="Calibri" w:cs="Calibri"/>
                <w:iCs/>
              </w:rPr>
            </w:pPr>
            <w:r>
              <w:rPr>
                <w:rFonts w:ascii="Calibri" w:hAnsi="Calibri" w:cs="Calibri"/>
                <w:iCs/>
              </w:rPr>
              <w:t>Page 19, Line 22</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1A402B90" w14:textId="77777777" w:rsidR="001457CB" w:rsidRDefault="001457CB" w:rsidP="00815E64">
            <w:r>
              <w:rPr>
                <w:rFonts w:ascii="Calibri" w:hAnsi="Calibri" w:cs="Calibri"/>
              </w:rPr>
              <w:t xml:space="preserve">I have handled a conjunctivitis patient and have found no transmission of COvid19 to the other family members though the family members do not take proper protection. </w:t>
            </w:r>
          </w:p>
        </w:tc>
        <w:tc>
          <w:tcPr>
            <w:tcW w:w="6662" w:type="dxa"/>
            <w:tcBorders>
              <w:top w:val="single" w:sz="4" w:space="0" w:color="999999"/>
              <w:left w:val="single" w:sz="4" w:space="0" w:color="999999"/>
              <w:bottom w:val="single" w:sz="4" w:space="0" w:color="999999"/>
              <w:right w:val="single" w:sz="4" w:space="0" w:color="999999"/>
            </w:tcBorders>
          </w:tcPr>
          <w:p w14:paraId="2AD3FB8C" w14:textId="77777777" w:rsidR="001457CB" w:rsidRDefault="001457CB" w:rsidP="00815E64">
            <w:pPr>
              <w:spacing w:after="0"/>
            </w:pPr>
            <w:r>
              <w:t>We believe that this also is in line with our findings. We found no evidence that ocular secretions, regardless whether ocular symptoms were present, were not contaminated with viral RNA and therefore we considered this route of transmission unlikely.</w:t>
            </w:r>
          </w:p>
          <w:p w14:paraId="2165E13C" w14:textId="77777777" w:rsidR="001457CB" w:rsidRPr="00082414" w:rsidRDefault="001457CB" w:rsidP="00815E64">
            <w:pPr>
              <w:spacing w:after="0"/>
            </w:pPr>
            <w:r>
              <w:t xml:space="preserve">On the other hand, we noted that SARS-CoV-2 virus can use ocular surface as a point of entry. This route via ocular surface, which we considered possible, would not require ocular secretions to be contaminated. Instead, the most likely vector for the virus entering this route would be contaminated hands or splashes/aerosols in contact with an eye surface. </w:t>
            </w:r>
          </w:p>
        </w:tc>
      </w:tr>
      <w:tr w:rsidR="001457CB" w:rsidRPr="00543DB1" w14:paraId="337808D3"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7AAF55B5" w14:textId="77777777" w:rsidR="001457CB" w:rsidRPr="00543DB1" w:rsidRDefault="001457CB" w:rsidP="00815E64">
            <w:pPr>
              <w:spacing w:after="0"/>
              <w:rPr>
                <w:rFonts w:ascii="Calibri" w:hAnsi="Calibri" w:cs="Calibri"/>
                <w:b/>
                <w:bCs/>
                <w:lang w:eastAsia="zh-CN"/>
              </w:rPr>
            </w:pPr>
            <w:r w:rsidRPr="00543DB1">
              <w:rPr>
                <w:rFonts w:cstheme="minorHAnsi"/>
                <w:b/>
                <w:bCs/>
                <w:lang w:eastAsia="zh-CN"/>
              </w:rPr>
              <w:t>Prof Jon Cohen, Brighton and Sussex Medical School, United Kingdom</w:t>
            </w:r>
          </w:p>
        </w:tc>
      </w:tr>
      <w:tr w:rsidR="001457CB" w:rsidRPr="006F0E6A" w14:paraId="36C7FF76" w14:textId="77777777" w:rsidTr="00815E64">
        <w:tc>
          <w:tcPr>
            <w:tcW w:w="2964" w:type="dxa"/>
            <w:tcMar>
              <w:left w:w="57" w:type="dxa"/>
              <w:right w:w="57" w:type="dxa"/>
            </w:tcMar>
          </w:tcPr>
          <w:p w14:paraId="1EF75B19" w14:textId="77777777" w:rsidR="001457CB" w:rsidRDefault="001457CB" w:rsidP="00815E64">
            <w:pPr>
              <w:wordWrap w:val="0"/>
              <w:spacing w:after="0"/>
              <w:ind w:right="110"/>
              <w:rPr>
                <w:rFonts w:ascii="Calibri" w:hAnsi="Calibri" w:cs="Calibri"/>
                <w:iCs/>
              </w:rPr>
            </w:pPr>
            <w:r w:rsidRPr="0056284A">
              <w:rPr>
                <w:rFonts w:cstheme="minorHAnsi"/>
                <w:iCs/>
                <w:lang w:eastAsia="zh-CN"/>
              </w:rPr>
              <w:t>Page 15 line 11 et seq</w:t>
            </w:r>
          </w:p>
        </w:tc>
        <w:tc>
          <w:tcPr>
            <w:tcW w:w="5132" w:type="dxa"/>
            <w:tcMar>
              <w:left w:w="57" w:type="dxa"/>
              <w:right w:w="57" w:type="dxa"/>
            </w:tcMar>
          </w:tcPr>
          <w:p w14:paraId="126E9CC3" w14:textId="77777777" w:rsidR="001457CB" w:rsidRDefault="001457CB" w:rsidP="00815E64">
            <w:r w:rsidRPr="0056284A">
              <w:rPr>
                <w:rFonts w:cstheme="minorHAnsi"/>
                <w:lang w:eastAsia="zh-CN"/>
              </w:rPr>
              <w:t>I suggest that the section on fomites is not sufficiently clear about the relative risk, in particular in respect of common domestic fomites (plates, cutlery etc) which is still a concern to some people. I completely accept the evidence, which has been expertly summarised here, that virus can be detected on, and recovered from some fomites. However, I would respectfully suggest that what is completely lacking is any evidence that, outside of experimental conditions, the infection can actually be acquired from these routes. This is of some economic consequence as well if these recommendations were to be interpreted as needing a slavish adherence to “disinfection” despite essentially no evidence of risk. I would respectfully submit that the recommendation in this section be downgraded to unlikely, and that some specific advice be included in respect of domestic situations.</w:t>
            </w:r>
          </w:p>
        </w:tc>
        <w:tc>
          <w:tcPr>
            <w:tcW w:w="6662" w:type="dxa"/>
          </w:tcPr>
          <w:p w14:paraId="38808DAD" w14:textId="77777777" w:rsidR="001457CB" w:rsidRPr="00082414" w:rsidRDefault="001457CB" w:rsidP="00815E64">
            <w:pPr>
              <w:spacing w:after="0"/>
            </w:pPr>
            <w:r>
              <w:t xml:space="preserve">Thank you for your comment. We included a definition of fomites which we hope will make it clearer for the readers that the items mentioned in this comment are included. We believe that ‘possible’ category better fits the description of fomite transmission, since we have found evidence that viable virus was present on surfaces. Since the majority of the cases occurred with close contact, we believe that epidemiological evidence, whilst inconclusive also does not let us to distinguish whether contact occurred via droplet or fomite route. Therefore, as a result, we are not able to exclude fomites are a potential route of transmission. We would also like to draw your attention to the new paragraph included in the epidemiological evidence section, which was included following the feedback from one of the respondents. </w:t>
            </w:r>
          </w:p>
        </w:tc>
      </w:tr>
      <w:tr w:rsidR="001457CB" w:rsidRPr="00543DB1" w14:paraId="6A1E0063"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31A03500" w14:textId="77777777" w:rsidR="001457CB" w:rsidRPr="00543DB1" w:rsidRDefault="001457CB" w:rsidP="00815E64">
            <w:pPr>
              <w:spacing w:after="0"/>
              <w:rPr>
                <w:rFonts w:ascii="Calibri" w:hAnsi="Calibri" w:cs="Calibri"/>
                <w:b/>
                <w:bCs/>
                <w:lang w:eastAsia="zh-CN"/>
              </w:rPr>
            </w:pPr>
            <w:r>
              <w:rPr>
                <w:rFonts w:cstheme="minorHAnsi"/>
                <w:b/>
                <w:bCs/>
                <w:lang w:eastAsia="zh-CN"/>
              </w:rPr>
              <w:t xml:space="preserve">Dr </w:t>
            </w:r>
            <w:r w:rsidRPr="00543DB1">
              <w:rPr>
                <w:rFonts w:cstheme="minorHAnsi"/>
                <w:b/>
                <w:bCs/>
                <w:lang w:eastAsia="zh-CN"/>
              </w:rPr>
              <w:t>Toney Thomas Poovelikunnel</w:t>
            </w:r>
            <w:r>
              <w:rPr>
                <w:rFonts w:cstheme="minorHAnsi"/>
                <w:b/>
                <w:bCs/>
                <w:lang w:eastAsia="zh-CN"/>
              </w:rPr>
              <w:t xml:space="preserve">, </w:t>
            </w:r>
            <w:r w:rsidRPr="00543DB1">
              <w:rPr>
                <w:rFonts w:cstheme="minorHAnsi"/>
                <w:b/>
                <w:bCs/>
                <w:lang w:eastAsia="zh-CN"/>
              </w:rPr>
              <w:t>Beaumont Hospital &amp; RCSI</w:t>
            </w:r>
            <w:r>
              <w:rPr>
                <w:rFonts w:cstheme="minorHAnsi"/>
                <w:b/>
                <w:bCs/>
                <w:lang w:eastAsia="zh-CN"/>
              </w:rPr>
              <w:t>, Republic of Ireland</w:t>
            </w:r>
          </w:p>
        </w:tc>
      </w:tr>
      <w:tr w:rsidR="001457CB" w:rsidRPr="00543DB1" w14:paraId="2A4BBFF9" w14:textId="77777777" w:rsidTr="00815E64">
        <w:tc>
          <w:tcPr>
            <w:tcW w:w="2964" w:type="dxa"/>
            <w:tcMar>
              <w:left w:w="57" w:type="dxa"/>
              <w:right w:w="57" w:type="dxa"/>
            </w:tcMar>
          </w:tcPr>
          <w:p w14:paraId="1C01C96F" w14:textId="77777777" w:rsidR="001457CB" w:rsidRPr="00543DB1" w:rsidRDefault="001457CB" w:rsidP="00815E64">
            <w:pPr>
              <w:spacing w:line="240" w:lineRule="auto"/>
              <w:rPr>
                <w:rFonts w:cstheme="minorHAnsi"/>
                <w:bCs/>
                <w:iCs/>
              </w:rPr>
            </w:pPr>
            <w:r w:rsidRPr="00543DB1">
              <w:rPr>
                <w:rFonts w:cstheme="minorHAnsi"/>
                <w:bCs/>
              </w:rPr>
              <w:t>Title</w:t>
            </w:r>
          </w:p>
        </w:tc>
        <w:tc>
          <w:tcPr>
            <w:tcW w:w="5132" w:type="dxa"/>
            <w:tcBorders>
              <w:top w:val="single" w:sz="4" w:space="0" w:color="999999"/>
              <w:left w:val="single" w:sz="4" w:space="0" w:color="999999"/>
              <w:bottom w:val="single" w:sz="4" w:space="0" w:color="999999"/>
              <w:right w:val="single" w:sz="4" w:space="0" w:color="999999"/>
            </w:tcBorders>
            <w:shd w:val="clear" w:color="auto" w:fill="FFFFFF" w:themeFill="background1"/>
            <w:tcMar>
              <w:left w:w="57" w:type="dxa"/>
              <w:right w:w="57" w:type="dxa"/>
            </w:tcMar>
            <w:vAlign w:val="center"/>
          </w:tcPr>
          <w:p w14:paraId="0B995748" w14:textId="77777777" w:rsidR="001457CB" w:rsidRPr="00543DB1" w:rsidRDefault="001457CB" w:rsidP="00815E64">
            <w:pPr>
              <w:spacing w:line="240" w:lineRule="auto"/>
              <w:rPr>
                <w:rFonts w:cstheme="minorHAnsi"/>
                <w:bCs/>
              </w:rPr>
            </w:pPr>
            <w:r w:rsidRPr="00543DB1">
              <w:rPr>
                <w:rFonts w:cstheme="minorHAnsi"/>
                <w:bCs/>
              </w:rPr>
              <w:t>Routes of transmission of SARS-CoV-2, prevention of transmission and acquisition: joint … (As the guidance suggests how to prevent transmission).</w:t>
            </w:r>
          </w:p>
        </w:tc>
        <w:tc>
          <w:tcPr>
            <w:tcW w:w="666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14B6223A" w14:textId="77777777" w:rsidR="001457CB" w:rsidRPr="00543DB1" w:rsidRDefault="001457CB" w:rsidP="00815E64">
            <w:pPr>
              <w:spacing w:after="0" w:line="240" w:lineRule="auto"/>
              <w:rPr>
                <w:rFonts w:cstheme="minorHAnsi"/>
                <w:bCs/>
              </w:rPr>
            </w:pPr>
            <w:r>
              <w:rPr>
                <w:rFonts w:cstheme="minorHAnsi"/>
                <w:bCs/>
              </w:rPr>
              <w:t xml:space="preserve">Thank you, this was addressed. </w:t>
            </w:r>
          </w:p>
        </w:tc>
      </w:tr>
      <w:tr w:rsidR="001457CB" w:rsidRPr="00543DB1" w14:paraId="0950A6DB" w14:textId="77777777" w:rsidTr="00815E64">
        <w:tc>
          <w:tcPr>
            <w:tcW w:w="2964" w:type="dxa"/>
            <w:tcMar>
              <w:left w:w="57" w:type="dxa"/>
              <w:right w:w="57" w:type="dxa"/>
            </w:tcMar>
          </w:tcPr>
          <w:p w14:paraId="37107013" w14:textId="77777777" w:rsidR="001457CB" w:rsidRDefault="001457CB" w:rsidP="00815E64">
            <w:pPr>
              <w:wordWrap w:val="0"/>
              <w:spacing w:after="0"/>
              <w:ind w:right="110"/>
              <w:rPr>
                <w:rFonts w:cstheme="minorHAnsi"/>
                <w:iCs/>
              </w:rPr>
            </w:pPr>
            <w:r w:rsidRPr="00543DB1">
              <w:rPr>
                <w:rFonts w:cstheme="minorHAnsi"/>
                <w:iCs/>
              </w:rPr>
              <w:t xml:space="preserve">Ex summary, P3, L26-28 </w:t>
            </w:r>
          </w:p>
          <w:p w14:paraId="0CA860B9" w14:textId="77777777" w:rsidR="001457CB" w:rsidRPr="00543DB1" w:rsidRDefault="001457CB" w:rsidP="00815E64">
            <w:pPr>
              <w:wordWrap w:val="0"/>
              <w:spacing w:after="0"/>
              <w:ind w:right="110"/>
              <w:rPr>
                <w:rFonts w:cstheme="minorHAnsi"/>
                <w:iCs/>
              </w:rPr>
            </w:pPr>
            <w:r w:rsidRPr="00543DB1">
              <w:rPr>
                <w:rFonts w:cstheme="minorHAnsi"/>
                <w:iCs/>
              </w:rPr>
              <w:t>P24, L4-6</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32934830" w14:textId="77777777" w:rsidR="001457CB" w:rsidRPr="00543DB1" w:rsidRDefault="001457CB" w:rsidP="00815E64">
            <w:pPr>
              <w:pStyle w:val="Default"/>
              <w:spacing w:line="360" w:lineRule="auto"/>
              <w:rPr>
                <w:rFonts w:asciiTheme="minorHAnsi" w:hAnsiTheme="minorHAnsi" w:cstheme="minorHAnsi"/>
                <w:sz w:val="22"/>
                <w:szCs w:val="22"/>
                <w:lang w:val="en-IE"/>
              </w:rPr>
            </w:pPr>
            <w:r w:rsidRPr="00543DB1">
              <w:rPr>
                <w:rFonts w:asciiTheme="minorHAnsi" w:hAnsiTheme="minorHAnsi" w:cstheme="minorHAnsi"/>
                <w:sz w:val="22"/>
                <w:szCs w:val="22"/>
              </w:rPr>
              <w:t>Conjoined sentence that may not appropriately convey the intended meaning. Suggestion to split it to two parts.</w:t>
            </w:r>
          </w:p>
          <w:p w14:paraId="57452F01" w14:textId="77777777" w:rsidR="001457CB" w:rsidRPr="00543DB1" w:rsidRDefault="001457CB" w:rsidP="00815E64">
            <w:pPr>
              <w:rPr>
                <w:rFonts w:cstheme="minorHAnsi"/>
              </w:rPr>
            </w:pPr>
            <w:r w:rsidRPr="00543DB1">
              <w:rPr>
                <w:rFonts w:cstheme="minorHAnsi"/>
              </w:rPr>
              <w:t>Immediately remove the gloves at the end of activity and decontaminate your hands using soap and water or alcohol gel. Decontaminate hands before the gloves are worn and immediately after they are removed.</w:t>
            </w:r>
          </w:p>
        </w:tc>
        <w:tc>
          <w:tcPr>
            <w:tcW w:w="6662" w:type="dxa"/>
            <w:tcBorders>
              <w:top w:val="single" w:sz="4" w:space="0" w:color="999999"/>
              <w:left w:val="single" w:sz="4" w:space="0" w:color="999999"/>
              <w:bottom w:val="single" w:sz="4" w:space="0" w:color="999999"/>
              <w:right w:val="single" w:sz="4" w:space="0" w:color="999999"/>
            </w:tcBorders>
          </w:tcPr>
          <w:p w14:paraId="142923D7" w14:textId="77777777" w:rsidR="001457CB" w:rsidRPr="00543DB1" w:rsidRDefault="001457CB" w:rsidP="00815E64">
            <w:pPr>
              <w:spacing w:after="0"/>
              <w:rPr>
                <w:rFonts w:cstheme="minorHAnsi"/>
              </w:rPr>
            </w:pPr>
            <w:r>
              <w:rPr>
                <w:rFonts w:cstheme="minorHAnsi"/>
              </w:rPr>
              <w:t>Thank you, the recommendations was rephrased and this is no longer an issue</w:t>
            </w:r>
          </w:p>
        </w:tc>
      </w:tr>
      <w:tr w:rsidR="001457CB" w:rsidRPr="00543DB1" w14:paraId="28B2CBE6" w14:textId="77777777" w:rsidTr="00815E64">
        <w:tc>
          <w:tcPr>
            <w:tcW w:w="2964" w:type="dxa"/>
            <w:tcMar>
              <w:left w:w="57" w:type="dxa"/>
              <w:right w:w="57" w:type="dxa"/>
            </w:tcMar>
          </w:tcPr>
          <w:p w14:paraId="761DD86D" w14:textId="77777777" w:rsidR="001457CB" w:rsidRDefault="001457CB" w:rsidP="00815E64">
            <w:pPr>
              <w:wordWrap w:val="0"/>
              <w:spacing w:after="0"/>
              <w:ind w:right="110"/>
              <w:rPr>
                <w:rFonts w:cstheme="minorHAnsi"/>
                <w:iCs/>
              </w:rPr>
            </w:pPr>
            <w:r w:rsidRPr="00543DB1">
              <w:rPr>
                <w:rFonts w:cstheme="minorHAnsi"/>
                <w:iCs/>
              </w:rPr>
              <w:t xml:space="preserve">P4, L9-d </w:t>
            </w:r>
          </w:p>
          <w:p w14:paraId="7204C8A1" w14:textId="77777777" w:rsidR="001457CB" w:rsidRPr="00543DB1" w:rsidRDefault="001457CB" w:rsidP="00815E64">
            <w:pPr>
              <w:wordWrap w:val="0"/>
              <w:spacing w:after="0"/>
              <w:ind w:right="110"/>
              <w:rPr>
                <w:rFonts w:cstheme="minorHAnsi"/>
                <w:iCs/>
              </w:rPr>
            </w:pPr>
            <w:r w:rsidRPr="00543DB1">
              <w:rPr>
                <w:rFonts w:cstheme="minorHAnsi"/>
                <w:iCs/>
              </w:rPr>
              <w:t>P24, L15-d</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3C91AC38" w14:textId="77777777" w:rsidR="001457CB" w:rsidRPr="00543DB1" w:rsidRDefault="001457CB" w:rsidP="00815E64">
            <w:pPr>
              <w:spacing w:line="360" w:lineRule="auto"/>
              <w:rPr>
                <w:rFonts w:cstheme="minorHAnsi"/>
              </w:rPr>
            </w:pPr>
            <w:r w:rsidRPr="00543DB1">
              <w:rPr>
                <w:rFonts w:cstheme="minorHAnsi"/>
              </w:rPr>
              <w:t xml:space="preserve">Medical grade mask. </w:t>
            </w:r>
          </w:p>
          <w:p w14:paraId="3B88B131" w14:textId="77777777" w:rsidR="001457CB" w:rsidRPr="00543DB1" w:rsidRDefault="001457CB" w:rsidP="00815E64">
            <w:pPr>
              <w:rPr>
                <w:rFonts w:cstheme="minorHAnsi"/>
              </w:rPr>
            </w:pPr>
            <w:r w:rsidRPr="00543DB1">
              <w:rPr>
                <w:rFonts w:cstheme="minorHAnsi"/>
              </w:rPr>
              <w:t>Specify EN 14683:2019, Type IIR and the equivalent UK (BSI), FDA standard.</w:t>
            </w:r>
          </w:p>
        </w:tc>
        <w:tc>
          <w:tcPr>
            <w:tcW w:w="6662" w:type="dxa"/>
            <w:tcBorders>
              <w:top w:val="single" w:sz="4" w:space="0" w:color="999999"/>
              <w:left w:val="single" w:sz="4" w:space="0" w:color="999999"/>
              <w:bottom w:val="single" w:sz="4" w:space="0" w:color="999999"/>
              <w:right w:val="single" w:sz="4" w:space="0" w:color="999999"/>
            </w:tcBorders>
          </w:tcPr>
          <w:p w14:paraId="06027E45" w14:textId="77777777" w:rsidR="001457CB" w:rsidRPr="009D634A" w:rsidRDefault="001457CB" w:rsidP="00815E64">
            <w:pPr>
              <w:spacing w:after="0"/>
              <w:rPr>
                <w:rFonts w:cstheme="minorHAnsi"/>
              </w:rPr>
            </w:pPr>
            <w:r w:rsidRPr="009D634A">
              <w:rPr>
                <w:rFonts w:cstheme="minorHAnsi"/>
              </w:rPr>
              <w:t xml:space="preserve">This was addressed </w:t>
            </w:r>
            <w:r>
              <w:rPr>
                <w:rFonts w:cstheme="minorHAnsi"/>
              </w:rPr>
              <w:t>in the recommendations</w:t>
            </w:r>
          </w:p>
        </w:tc>
      </w:tr>
      <w:tr w:rsidR="001457CB" w:rsidRPr="00543DB1" w14:paraId="1027342D" w14:textId="77777777" w:rsidTr="00815E64">
        <w:tc>
          <w:tcPr>
            <w:tcW w:w="2964" w:type="dxa"/>
            <w:tcMar>
              <w:left w:w="57" w:type="dxa"/>
              <w:right w:w="57" w:type="dxa"/>
            </w:tcMar>
          </w:tcPr>
          <w:p w14:paraId="6E44FE2F" w14:textId="77777777" w:rsidR="001457CB" w:rsidRPr="00543DB1" w:rsidRDefault="001457CB" w:rsidP="00815E64">
            <w:pPr>
              <w:wordWrap w:val="0"/>
              <w:spacing w:after="0"/>
              <w:ind w:right="110"/>
              <w:rPr>
                <w:rFonts w:cstheme="minorHAnsi"/>
                <w:iCs/>
              </w:rPr>
            </w:pPr>
            <w:r w:rsidRPr="00543DB1">
              <w:rPr>
                <w:rFonts w:cstheme="minorHAnsi"/>
                <w:iCs/>
              </w:rPr>
              <w:t>Results, P10</w:t>
            </w:r>
          </w:p>
        </w:tc>
        <w:tc>
          <w:tcPr>
            <w:tcW w:w="5132" w:type="dxa"/>
            <w:tcBorders>
              <w:top w:val="single" w:sz="4" w:space="0" w:color="999999"/>
              <w:left w:val="single" w:sz="4" w:space="0" w:color="999999"/>
              <w:bottom w:val="single" w:sz="4" w:space="0" w:color="999999"/>
              <w:right w:val="single" w:sz="4" w:space="0" w:color="999999"/>
            </w:tcBorders>
            <w:tcMar>
              <w:left w:w="57" w:type="dxa"/>
              <w:right w:w="57" w:type="dxa"/>
            </w:tcMar>
          </w:tcPr>
          <w:p w14:paraId="67D843CA" w14:textId="77777777" w:rsidR="001457CB" w:rsidRPr="00543DB1" w:rsidRDefault="001457CB" w:rsidP="00815E64">
            <w:pPr>
              <w:rPr>
                <w:rFonts w:cstheme="minorHAnsi"/>
              </w:rPr>
            </w:pPr>
            <w:r w:rsidRPr="00543DB1">
              <w:rPr>
                <w:rFonts w:cstheme="minorHAnsi"/>
              </w:rPr>
              <w:t xml:space="preserve">Suggest a PRISMA type flow diagram to account for inclusions and exclusions </w:t>
            </w:r>
          </w:p>
        </w:tc>
        <w:tc>
          <w:tcPr>
            <w:tcW w:w="6662" w:type="dxa"/>
            <w:tcBorders>
              <w:top w:val="single" w:sz="4" w:space="0" w:color="999999"/>
              <w:left w:val="single" w:sz="4" w:space="0" w:color="999999"/>
              <w:bottom w:val="single" w:sz="4" w:space="0" w:color="999999"/>
              <w:right w:val="single" w:sz="4" w:space="0" w:color="999999"/>
            </w:tcBorders>
          </w:tcPr>
          <w:p w14:paraId="6EAD79D1" w14:textId="77777777" w:rsidR="001457CB" w:rsidRPr="00543DB1" w:rsidRDefault="001457CB" w:rsidP="00815E64">
            <w:pPr>
              <w:spacing w:after="0"/>
              <w:rPr>
                <w:rFonts w:cstheme="minorHAnsi"/>
              </w:rPr>
            </w:pPr>
            <w:r>
              <w:rPr>
                <w:rFonts w:cstheme="minorHAnsi"/>
              </w:rPr>
              <w:t xml:space="preserve">The PRISMA diagram was included in appendix 4 with the reference in section 6.3. Following your comment, we also included the reference to appendix 4 in section 7. </w:t>
            </w:r>
          </w:p>
        </w:tc>
      </w:tr>
      <w:tr w:rsidR="001457CB" w:rsidRPr="00543DB1" w14:paraId="3F3CDC30"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4B094F87" w14:textId="77777777" w:rsidR="001457CB" w:rsidRPr="00543DB1" w:rsidRDefault="001457CB" w:rsidP="00815E64">
            <w:pPr>
              <w:spacing w:after="0"/>
              <w:rPr>
                <w:rFonts w:ascii="Calibri" w:hAnsi="Calibri" w:cs="Calibri"/>
                <w:b/>
                <w:bCs/>
                <w:lang w:eastAsia="zh-CN"/>
              </w:rPr>
            </w:pPr>
            <w:r>
              <w:rPr>
                <w:rFonts w:cstheme="minorHAnsi"/>
                <w:b/>
                <w:bCs/>
                <w:lang w:eastAsia="zh-CN"/>
              </w:rPr>
              <w:t>Royal College of Physicians</w:t>
            </w:r>
          </w:p>
        </w:tc>
      </w:tr>
      <w:tr w:rsidR="001457CB" w:rsidRPr="006F0E6A" w14:paraId="56E36934" w14:textId="77777777" w:rsidTr="00815E64">
        <w:tc>
          <w:tcPr>
            <w:tcW w:w="2964" w:type="dxa"/>
            <w:tcMar>
              <w:left w:w="57" w:type="dxa"/>
              <w:right w:w="57" w:type="dxa"/>
            </w:tcMar>
          </w:tcPr>
          <w:p w14:paraId="1CD7F7BB" w14:textId="77777777" w:rsidR="001457CB" w:rsidRDefault="001457CB" w:rsidP="00815E64">
            <w:pPr>
              <w:wordWrap w:val="0"/>
              <w:spacing w:after="0"/>
              <w:ind w:right="110"/>
              <w:rPr>
                <w:rFonts w:ascii="Calibri" w:hAnsi="Calibri" w:cs="Calibri"/>
                <w:iCs/>
              </w:rPr>
            </w:pPr>
          </w:p>
        </w:tc>
        <w:tc>
          <w:tcPr>
            <w:tcW w:w="5132" w:type="dxa"/>
            <w:tcMar>
              <w:left w:w="57" w:type="dxa"/>
              <w:right w:w="57" w:type="dxa"/>
            </w:tcMar>
          </w:tcPr>
          <w:p w14:paraId="24476FB1" w14:textId="77777777" w:rsidR="001457CB" w:rsidRDefault="001457CB" w:rsidP="00815E64">
            <w:r>
              <w:t>The document also references full length gowns for all COVID-19 patients, yet our current PHE guidance refers to aprons unless risk of bodily fluid contact. Perhaps the reality is that the PPE recommended by PHE is inadequate to protect frontline workers including care home staff.</w:t>
            </w:r>
          </w:p>
        </w:tc>
        <w:tc>
          <w:tcPr>
            <w:tcW w:w="6662" w:type="dxa"/>
          </w:tcPr>
          <w:p w14:paraId="639499F6" w14:textId="77777777" w:rsidR="001457CB" w:rsidRPr="00082414" w:rsidRDefault="001457CB" w:rsidP="00815E64">
            <w:pPr>
              <w:spacing w:after="0"/>
            </w:pPr>
            <w:r>
              <w:t xml:space="preserve">Thank you for your comment, this has been acknowledged and recommendation was changed so that it is now in line with PHE guidance. </w:t>
            </w:r>
          </w:p>
        </w:tc>
      </w:tr>
      <w:tr w:rsidR="001457CB" w:rsidRPr="00A04447" w14:paraId="6D6072BB" w14:textId="77777777" w:rsidTr="00815E64">
        <w:tc>
          <w:tcPr>
            <w:tcW w:w="2964" w:type="dxa"/>
            <w:tcMar>
              <w:left w:w="57" w:type="dxa"/>
              <w:right w:w="57" w:type="dxa"/>
            </w:tcMar>
          </w:tcPr>
          <w:p w14:paraId="6D47CCE0" w14:textId="77777777" w:rsidR="001457CB" w:rsidRDefault="001457CB" w:rsidP="00815E64">
            <w:pPr>
              <w:rPr>
                <w:rFonts w:ascii="Calibri" w:hAnsi="Calibri" w:cs="Calibri"/>
                <w:iCs/>
              </w:rPr>
            </w:pPr>
          </w:p>
        </w:tc>
        <w:tc>
          <w:tcPr>
            <w:tcW w:w="5132" w:type="dxa"/>
            <w:tcMar>
              <w:left w:w="57" w:type="dxa"/>
              <w:right w:w="57" w:type="dxa"/>
            </w:tcMar>
          </w:tcPr>
          <w:p w14:paraId="768B972C" w14:textId="77777777" w:rsidR="001457CB" w:rsidRPr="009A3D7E" w:rsidRDefault="001457CB" w:rsidP="00815E64">
            <w:r w:rsidRPr="009A3D7E">
              <w:t xml:space="preserve">Our experts have some concern about the conclusion that if a health care worker develops COVID-19 its due to non-compliance with PPE. Or exposure via AGPs in undiagnosed patients where FFP masks and other mitigation is not in place. This is not chiming with the reality of front-line staff. </w:t>
            </w:r>
          </w:p>
        </w:tc>
        <w:tc>
          <w:tcPr>
            <w:tcW w:w="6662" w:type="dxa"/>
            <w:vMerge w:val="restart"/>
          </w:tcPr>
          <w:p w14:paraId="64335F1B" w14:textId="77777777" w:rsidR="001457CB" w:rsidRPr="009A3D7E" w:rsidRDefault="001457CB" w:rsidP="00815E64">
            <w:pPr>
              <w:spacing w:after="0"/>
            </w:pPr>
            <w:r w:rsidRPr="009A3D7E">
              <w:t xml:space="preserve">Our intention was not to criticize the non-compliance of healthcare staff. Instead, we intended to highlight the circumstances when undiagnosed COVID-19 patients were cared for as we think this is the time staff are most vulnerable and likely to acquire the infection. We have changed the wording of the statement to reflect this. Additionally, we recognise that at the start of pandemic healthcare workers may have been inadequately protected due to PPE shortages. </w:t>
            </w:r>
          </w:p>
          <w:p w14:paraId="21D46CD9" w14:textId="77777777" w:rsidR="001457CB" w:rsidRPr="009A3D7E" w:rsidRDefault="001457CB" w:rsidP="00815E64">
            <w:pPr>
              <w:spacing w:after="0"/>
            </w:pPr>
            <w:r w:rsidRPr="009A3D7E">
              <w:t xml:space="preserve">We have been reviewing the evidence for staff screening and management and we believe the data presented in this guidance are accurate and represent what has been discussed in the literature. We appreciate that many front-line staff feel that the risk from patients to healthcare workers is higher. However, we would like to draw your attention to the fact that healthcare workers could be infected from each other as well as </w:t>
            </w:r>
            <w:r>
              <w:t>with</w:t>
            </w:r>
            <w:r w:rsidRPr="009A3D7E">
              <w:t xml:space="preserve">in </w:t>
            </w:r>
            <w:r>
              <w:t xml:space="preserve">the </w:t>
            </w:r>
            <w:r w:rsidRPr="009A3D7E">
              <w:t xml:space="preserve">community. </w:t>
            </w:r>
            <w:r>
              <w:t>T</w:t>
            </w:r>
            <w:r w:rsidRPr="009A3D7E">
              <w:t>he literature reviewed suggest</w:t>
            </w:r>
            <w:r>
              <w:t>s</w:t>
            </w:r>
            <w:r w:rsidRPr="009A3D7E">
              <w:t xml:space="preserve"> that these are significant factors that are usually not considered.  </w:t>
            </w:r>
          </w:p>
        </w:tc>
      </w:tr>
      <w:tr w:rsidR="001457CB" w:rsidRPr="006F0E6A" w14:paraId="3753CB56" w14:textId="77777777" w:rsidTr="00815E64">
        <w:tc>
          <w:tcPr>
            <w:tcW w:w="2964" w:type="dxa"/>
            <w:tcMar>
              <w:left w:w="57" w:type="dxa"/>
              <w:right w:w="57" w:type="dxa"/>
            </w:tcMar>
          </w:tcPr>
          <w:p w14:paraId="281E6F17" w14:textId="77777777" w:rsidR="001457CB" w:rsidRPr="00A04447" w:rsidRDefault="001457CB" w:rsidP="00815E64">
            <w:pPr>
              <w:wordWrap w:val="0"/>
              <w:spacing w:after="0"/>
              <w:ind w:right="110"/>
              <w:rPr>
                <w:rFonts w:ascii="Calibri" w:hAnsi="Calibri" w:cs="Calibri"/>
                <w:iCs/>
                <w:highlight w:val="yellow"/>
              </w:rPr>
            </w:pPr>
          </w:p>
        </w:tc>
        <w:tc>
          <w:tcPr>
            <w:tcW w:w="5132" w:type="dxa"/>
            <w:tcMar>
              <w:left w:w="57" w:type="dxa"/>
              <w:right w:w="57" w:type="dxa"/>
            </w:tcMar>
          </w:tcPr>
          <w:p w14:paraId="32988246" w14:textId="77777777" w:rsidR="001457CB" w:rsidRPr="009A3D7E" w:rsidRDefault="001457CB" w:rsidP="00815E64">
            <w:r w:rsidRPr="009A3D7E">
              <w:t>Published guidance has clearly been reviewed but our experts’ question whether feedback from colleagues has been reviewed. Our experts noted one of the acute medics had noted infection rates in colleagues in a survey at 63%. Our experts would like to challenge the implication this is poor infection control compliance.</w:t>
            </w:r>
          </w:p>
        </w:tc>
        <w:tc>
          <w:tcPr>
            <w:tcW w:w="6662" w:type="dxa"/>
            <w:vMerge/>
          </w:tcPr>
          <w:p w14:paraId="1FCA84C2" w14:textId="77777777" w:rsidR="001457CB" w:rsidRPr="00082414" w:rsidRDefault="001457CB" w:rsidP="00815E64">
            <w:pPr>
              <w:spacing w:after="0"/>
            </w:pPr>
          </w:p>
        </w:tc>
      </w:tr>
      <w:tr w:rsidR="001457CB" w:rsidRPr="00543DB1" w14:paraId="07B6A817" w14:textId="77777777" w:rsidTr="00815E64">
        <w:trPr>
          <w:trHeight w:val="453"/>
        </w:trPr>
        <w:tc>
          <w:tcPr>
            <w:tcW w:w="14758" w:type="dxa"/>
            <w:gridSpan w:val="3"/>
            <w:shd w:val="clear" w:color="auto" w:fill="F2F2F2" w:themeFill="background1" w:themeFillShade="F2"/>
            <w:tcMar>
              <w:left w:w="57" w:type="dxa"/>
              <w:right w:w="57" w:type="dxa"/>
            </w:tcMar>
            <w:vAlign w:val="center"/>
          </w:tcPr>
          <w:p w14:paraId="24AC7950" w14:textId="77777777" w:rsidR="001457CB" w:rsidRPr="00543DB1" w:rsidRDefault="001457CB" w:rsidP="00815E64">
            <w:pPr>
              <w:spacing w:after="0"/>
              <w:rPr>
                <w:rFonts w:ascii="Calibri" w:hAnsi="Calibri" w:cs="Calibri"/>
                <w:b/>
                <w:bCs/>
                <w:lang w:eastAsia="zh-CN"/>
              </w:rPr>
            </w:pPr>
            <w:r>
              <w:rPr>
                <w:rFonts w:cstheme="minorHAnsi"/>
                <w:b/>
                <w:bCs/>
                <w:lang w:eastAsia="zh-CN"/>
              </w:rPr>
              <w:t>Anonymous</w:t>
            </w:r>
          </w:p>
        </w:tc>
      </w:tr>
      <w:tr w:rsidR="001457CB" w:rsidRPr="006F0E6A" w14:paraId="30A894E9" w14:textId="77777777" w:rsidTr="00815E64">
        <w:tc>
          <w:tcPr>
            <w:tcW w:w="2964" w:type="dxa"/>
            <w:tcMar>
              <w:left w:w="57" w:type="dxa"/>
              <w:right w:w="57" w:type="dxa"/>
            </w:tcMar>
          </w:tcPr>
          <w:p w14:paraId="055B2C69" w14:textId="77777777" w:rsidR="001457CB" w:rsidRPr="00A04447" w:rsidRDefault="001457CB" w:rsidP="00815E64">
            <w:pPr>
              <w:wordWrap w:val="0"/>
              <w:spacing w:after="0"/>
              <w:ind w:right="110"/>
              <w:rPr>
                <w:rFonts w:ascii="Calibri" w:hAnsi="Calibri" w:cs="Calibri"/>
                <w:iCs/>
                <w:highlight w:val="yellow"/>
              </w:rPr>
            </w:pPr>
          </w:p>
        </w:tc>
        <w:tc>
          <w:tcPr>
            <w:tcW w:w="5132" w:type="dxa"/>
            <w:tcMar>
              <w:left w:w="57" w:type="dxa"/>
              <w:right w:w="57" w:type="dxa"/>
            </w:tcMar>
          </w:tcPr>
          <w:p w14:paraId="15C37883" w14:textId="77777777" w:rsidR="001457CB" w:rsidRPr="009A3D7E" w:rsidRDefault="001457CB" w:rsidP="00815E64">
            <w:r w:rsidRPr="009D634A">
              <w:t xml:space="preserve">The elimination of “fomite” transmission in both these publications on the same incident is poorly described, essentially “no evidence was identified”. What they do not consider is the role of waiters’ hands, collecting used items and then distributing food, cutlery, and crockery. Some used items could be highly contaminated with saliva, particularly if shellfish or shell crab were eaten. It is reasonable that the same waiter(s) attended all three tables and attending to a group of tables in a line one after another is a reasonable thing to do. Contamination of waiters’ hands seems likely; hand hygiene between collecting used items and distributing new items seems unlikely.” </w:t>
            </w:r>
          </w:p>
        </w:tc>
        <w:tc>
          <w:tcPr>
            <w:tcW w:w="6662" w:type="dxa"/>
          </w:tcPr>
          <w:p w14:paraId="06F2EE31" w14:textId="77777777" w:rsidR="001457CB" w:rsidRPr="00082414" w:rsidRDefault="001457CB" w:rsidP="00815E64">
            <w:pPr>
              <w:spacing w:after="0"/>
            </w:pPr>
            <w:r w:rsidRPr="009D634A">
              <w:t xml:space="preserve">The Working Party would like to acknowledge that this hypothesis is plausible and could only be confirmed or rejected by observing the closed-circuit TV recording from the restaurant, which is not available for public view. </w:t>
            </w:r>
            <w:r>
              <w:t>T</w:t>
            </w:r>
            <w:r w:rsidRPr="009D634A">
              <w:t>he Working Party decided to include this statement as a potential evidence in support of fomite transmission</w:t>
            </w:r>
          </w:p>
        </w:tc>
      </w:tr>
    </w:tbl>
    <w:p w14:paraId="6029E39C" w14:textId="2966ED9F" w:rsidR="00FD26BD" w:rsidRPr="00FD26BD" w:rsidRDefault="00FD26BD" w:rsidP="001457CB">
      <w:pPr>
        <w:rPr>
          <w:color w:val="FF0000"/>
        </w:rPr>
      </w:pPr>
    </w:p>
    <w:sectPr w:rsidR="00FD26BD" w:rsidRPr="00FD26BD" w:rsidSect="00072CC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79CA" w14:textId="77777777" w:rsidR="004503BB" w:rsidRDefault="004503BB" w:rsidP="002B02C0">
      <w:pPr>
        <w:spacing w:after="0" w:line="240" w:lineRule="auto"/>
      </w:pPr>
      <w:r>
        <w:separator/>
      </w:r>
    </w:p>
  </w:endnote>
  <w:endnote w:type="continuationSeparator" w:id="0">
    <w:p w14:paraId="613AE3BD" w14:textId="77777777" w:rsidR="004503BB" w:rsidRDefault="004503BB" w:rsidP="002B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AA04" w14:textId="77777777" w:rsidR="00C271D3" w:rsidRDefault="00C271D3" w:rsidP="006F75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74314" w14:textId="77777777" w:rsidR="00C271D3" w:rsidRDefault="00C27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DFA4" w14:textId="77777777" w:rsidR="00C271D3" w:rsidRDefault="00C271D3" w:rsidP="006F75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2E8360" w14:textId="77777777" w:rsidR="00C271D3" w:rsidRDefault="00C27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7877" w14:textId="77777777" w:rsidR="00CA6F90" w:rsidRDefault="00CA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0E1D" w14:textId="77777777" w:rsidR="004503BB" w:rsidRDefault="004503BB" w:rsidP="002B02C0">
      <w:pPr>
        <w:spacing w:after="0" w:line="240" w:lineRule="auto"/>
      </w:pPr>
      <w:r>
        <w:separator/>
      </w:r>
    </w:p>
  </w:footnote>
  <w:footnote w:type="continuationSeparator" w:id="0">
    <w:p w14:paraId="1C10FB2F" w14:textId="77777777" w:rsidR="004503BB" w:rsidRDefault="004503BB" w:rsidP="002B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A93E" w14:textId="71A042C3" w:rsidR="00CA6F90" w:rsidRDefault="00CA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1A19" w14:textId="2C2E2F72" w:rsidR="00C271D3" w:rsidRDefault="00C271D3">
    <w:pPr>
      <w:pStyle w:val="Header"/>
    </w:pPr>
    <w:r>
      <w:t>BIA/HIS/IPS COVID-19 Guideline part 1:  Main Document.</w:t>
    </w:r>
  </w:p>
  <w:p w14:paraId="2FFC2EAA" w14:textId="77777777" w:rsidR="00C271D3" w:rsidRDefault="00C27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9702" w14:textId="0CF36CC4" w:rsidR="00CA6F90" w:rsidRDefault="00CA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EDC"/>
    <w:multiLevelType w:val="hybridMultilevel"/>
    <w:tmpl w:val="3F8C5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970AE"/>
    <w:multiLevelType w:val="hybridMultilevel"/>
    <w:tmpl w:val="47422E64"/>
    <w:lvl w:ilvl="0" w:tplc="08090019">
      <w:start w:val="1"/>
      <w:numFmt w:val="lowerLetter"/>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75FE3"/>
    <w:multiLevelType w:val="multilevel"/>
    <w:tmpl w:val="4EEE80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1D2DE7"/>
    <w:multiLevelType w:val="hybridMultilevel"/>
    <w:tmpl w:val="686EA3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134B1"/>
    <w:multiLevelType w:val="hybridMultilevel"/>
    <w:tmpl w:val="4D507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C1416"/>
    <w:multiLevelType w:val="hybridMultilevel"/>
    <w:tmpl w:val="827EA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57FAF"/>
    <w:multiLevelType w:val="hybridMultilevel"/>
    <w:tmpl w:val="72F47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5F591E"/>
    <w:multiLevelType w:val="hybridMultilevel"/>
    <w:tmpl w:val="1E364874"/>
    <w:lvl w:ilvl="0" w:tplc="08090019">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40276819"/>
    <w:multiLevelType w:val="hybridMultilevel"/>
    <w:tmpl w:val="018CAEAC"/>
    <w:lvl w:ilvl="0" w:tplc="7226BE6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41BE4B44"/>
    <w:multiLevelType w:val="hybridMultilevel"/>
    <w:tmpl w:val="A546E9A6"/>
    <w:lvl w:ilvl="0" w:tplc="7E8AE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75A80"/>
    <w:multiLevelType w:val="hybridMultilevel"/>
    <w:tmpl w:val="7F6009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C0EC5"/>
    <w:multiLevelType w:val="hybridMultilevel"/>
    <w:tmpl w:val="A8F0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8E27A8"/>
    <w:multiLevelType w:val="hybridMultilevel"/>
    <w:tmpl w:val="3B083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C54BFB"/>
    <w:multiLevelType w:val="hybridMultilevel"/>
    <w:tmpl w:val="25B2601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60D6390E"/>
    <w:multiLevelType w:val="hybridMultilevel"/>
    <w:tmpl w:val="79A64ADA"/>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50BD3"/>
    <w:multiLevelType w:val="hybridMultilevel"/>
    <w:tmpl w:val="AEFED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11"/>
  </w:num>
  <w:num w:numId="5">
    <w:abstractNumId w:val="4"/>
  </w:num>
  <w:num w:numId="6">
    <w:abstractNumId w:val="9"/>
  </w:num>
  <w:num w:numId="7">
    <w:abstractNumId w:val="5"/>
  </w:num>
  <w:num w:numId="8">
    <w:abstractNumId w:val="1"/>
  </w:num>
  <w:num w:numId="9">
    <w:abstractNumId w:val="3"/>
  </w:num>
  <w:num w:numId="10">
    <w:abstractNumId w:val="15"/>
  </w:num>
  <w:num w:numId="11">
    <w:abstractNumId w:val="14"/>
  </w:num>
  <w:num w:numId="12">
    <w:abstractNumId w:val="13"/>
  </w:num>
  <w:num w:numId="13">
    <w:abstractNumId w:val="8"/>
  </w:num>
  <w:num w:numId="14">
    <w:abstractNumId w:val="7"/>
  </w:num>
  <w:num w:numId="15">
    <w:abstractNumId w:val="0"/>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27"/>
    <w:rsid w:val="0000058C"/>
    <w:rsid w:val="000011D4"/>
    <w:rsid w:val="00001320"/>
    <w:rsid w:val="00005DEE"/>
    <w:rsid w:val="000065D9"/>
    <w:rsid w:val="00010210"/>
    <w:rsid w:val="00010764"/>
    <w:rsid w:val="000127BE"/>
    <w:rsid w:val="000142A4"/>
    <w:rsid w:val="0001457E"/>
    <w:rsid w:val="00015155"/>
    <w:rsid w:val="00016114"/>
    <w:rsid w:val="00017CD3"/>
    <w:rsid w:val="00021075"/>
    <w:rsid w:val="000212D2"/>
    <w:rsid w:val="0002250D"/>
    <w:rsid w:val="00022A57"/>
    <w:rsid w:val="00022C55"/>
    <w:rsid w:val="00022D0C"/>
    <w:rsid w:val="0002569F"/>
    <w:rsid w:val="000259E8"/>
    <w:rsid w:val="00027678"/>
    <w:rsid w:val="00030BFC"/>
    <w:rsid w:val="00032ECF"/>
    <w:rsid w:val="000344F1"/>
    <w:rsid w:val="0003492D"/>
    <w:rsid w:val="0003716D"/>
    <w:rsid w:val="000405E9"/>
    <w:rsid w:val="00040626"/>
    <w:rsid w:val="000424B9"/>
    <w:rsid w:val="00042F3C"/>
    <w:rsid w:val="00044AA0"/>
    <w:rsid w:val="00050A82"/>
    <w:rsid w:val="000522C4"/>
    <w:rsid w:val="00052A1C"/>
    <w:rsid w:val="00055C3B"/>
    <w:rsid w:val="00057552"/>
    <w:rsid w:val="00057CAE"/>
    <w:rsid w:val="00063743"/>
    <w:rsid w:val="00063B36"/>
    <w:rsid w:val="000716CC"/>
    <w:rsid w:val="00071A65"/>
    <w:rsid w:val="00072591"/>
    <w:rsid w:val="00072CCF"/>
    <w:rsid w:val="00073043"/>
    <w:rsid w:val="000730A4"/>
    <w:rsid w:val="0007500A"/>
    <w:rsid w:val="0007663C"/>
    <w:rsid w:val="00076718"/>
    <w:rsid w:val="000779AA"/>
    <w:rsid w:val="00080B70"/>
    <w:rsid w:val="00082127"/>
    <w:rsid w:val="00083D9C"/>
    <w:rsid w:val="000848F6"/>
    <w:rsid w:val="0008628F"/>
    <w:rsid w:val="00086F05"/>
    <w:rsid w:val="0009100D"/>
    <w:rsid w:val="00091390"/>
    <w:rsid w:val="00091A4E"/>
    <w:rsid w:val="00092880"/>
    <w:rsid w:val="00093977"/>
    <w:rsid w:val="0009421C"/>
    <w:rsid w:val="00094BB2"/>
    <w:rsid w:val="00094D65"/>
    <w:rsid w:val="00097FD7"/>
    <w:rsid w:val="000A3D3E"/>
    <w:rsid w:val="000A5B88"/>
    <w:rsid w:val="000A63F1"/>
    <w:rsid w:val="000A6B87"/>
    <w:rsid w:val="000A736B"/>
    <w:rsid w:val="000A7D29"/>
    <w:rsid w:val="000B03A7"/>
    <w:rsid w:val="000B0959"/>
    <w:rsid w:val="000B0D6D"/>
    <w:rsid w:val="000B1A86"/>
    <w:rsid w:val="000B24D0"/>
    <w:rsid w:val="000B2793"/>
    <w:rsid w:val="000B32B4"/>
    <w:rsid w:val="000B3661"/>
    <w:rsid w:val="000B3E6B"/>
    <w:rsid w:val="000B411A"/>
    <w:rsid w:val="000B459A"/>
    <w:rsid w:val="000C0365"/>
    <w:rsid w:val="000C03B9"/>
    <w:rsid w:val="000C05D0"/>
    <w:rsid w:val="000C42CA"/>
    <w:rsid w:val="000C53FA"/>
    <w:rsid w:val="000C570C"/>
    <w:rsid w:val="000C6121"/>
    <w:rsid w:val="000C6333"/>
    <w:rsid w:val="000D12BF"/>
    <w:rsid w:val="000D22D4"/>
    <w:rsid w:val="000D2CA5"/>
    <w:rsid w:val="000D433C"/>
    <w:rsid w:val="000D74A1"/>
    <w:rsid w:val="000E08CE"/>
    <w:rsid w:val="000E5EFC"/>
    <w:rsid w:val="000F1967"/>
    <w:rsid w:val="000F44B4"/>
    <w:rsid w:val="000F49D2"/>
    <w:rsid w:val="000F5B2D"/>
    <w:rsid w:val="000F6099"/>
    <w:rsid w:val="00100268"/>
    <w:rsid w:val="00100342"/>
    <w:rsid w:val="0010358E"/>
    <w:rsid w:val="001046E9"/>
    <w:rsid w:val="00104AB9"/>
    <w:rsid w:val="00104B65"/>
    <w:rsid w:val="00106A34"/>
    <w:rsid w:val="0011004F"/>
    <w:rsid w:val="0011094B"/>
    <w:rsid w:val="00110DA5"/>
    <w:rsid w:val="001115E7"/>
    <w:rsid w:val="00114E6F"/>
    <w:rsid w:val="001174E1"/>
    <w:rsid w:val="00122EFA"/>
    <w:rsid w:val="00124CEE"/>
    <w:rsid w:val="00124F84"/>
    <w:rsid w:val="00127172"/>
    <w:rsid w:val="00130817"/>
    <w:rsid w:val="00133D58"/>
    <w:rsid w:val="00134124"/>
    <w:rsid w:val="00134990"/>
    <w:rsid w:val="001372C2"/>
    <w:rsid w:val="001377E5"/>
    <w:rsid w:val="00143D53"/>
    <w:rsid w:val="001457CB"/>
    <w:rsid w:val="00147C98"/>
    <w:rsid w:val="0015258E"/>
    <w:rsid w:val="00152F55"/>
    <w:rsid w:val="00153486"/>
    <w:rsid w:val="00155287"/>
    <w:rsid w:val="0016197B"/>
    <w:rsid w:val="00162A8A"/>
    <w:rsid w:val="001659CA"/>
    <w:rsid w:val="00166C59"/>
    <w:rsid w:val="00170B3B"/>
    <w:rsid w:val="00171333"/>
    <w:rsid w:val="00171AE4"/>
    <w:rsid w:val="0017241A"/>
    <w:rsid w:val="00172FB4"/>
    <w:rsid w:val="00173952"/>
    <w:rsid w:val="00175A9D"/>
    <w:rsid w:val="00175CC9"/>
    <w:rsid w:val="001815F4"/>
    <w:rsid w:val="00181E9F"/>
    <w:rsid w:val="00185904"/>
    <w:rsid w:val="0018784F"/>
    <w:rsid w:val="00187E16"/>
    <w:rsid w:val="00190681"/>
    <w:rsid w:val="00191E8B"/>
    <w:rsid w:val="0019216A"/>
    <w:rsid w:val="00194800"/>
    <w:rsid w:val="001948A7"/>
    <w:rsid w:val="001954F6"/>
    <w:rsid w:val="0019795F"/>
    <w:rsid w:val="001A014E"/>
    <w:rsid w:val="001A14EF"/>
    <w:rsid w:val="001A3628"/>
    <w:rsid w:val="001A3F93"/>
    <w:rsid w:val="001A401C"/>
    <w:rsid w:val="001A4FAE"/>
    <w:rsid w:val="001A6A0D"/>
    <w:rsid w:val="001A6CC2"/>
    <w:rsid w:val="001B29A2"/>
    <w:rsid w:val="001B60AF"/>
    <w:rsid w:val="001B79E5"/>
    <w:rsid w:val="001C0210"/>
    <w:rsid w:val="001C18EB"/>
    <w:rsid w:val="001C1EF2"/>
    <w:rsid w:val="001C385C"/>
    <w:rsid w:val="001C51C2"/>
    <w:rsid w:val="001C566E"/>
    <w:rsid w:val="001C571B"/>
    <w:rsid w:val="001C5F42"/>
    <w:rsid w:val="001D0299"/>
    <w:rsid w:val="001D131F"/>
    <w:rsid w:val="001D470C"/>
    <w:rsid w:val="001D7A22"/>
    <w:rsid w:val="001E03C4"/>
    <w:rsid w:val="001E17CA"/>
    <w:rsid w:val="001E3AE3"/>
    <w:rsid w:val="001E44F9"/>
    <w:rsid w:val="001E4C96"/>
    <w:rsid w:val="001E55C2"/>
    <w:rsid w:val="001E6D9D"/>
    <w:rsid w:val="001E6E3C"/>
    <w:rsid w:val="001F3F74"/>
    <w:rsid w:val="001F5DC8"/>
    <w:rsid w:val="001F650B"/>
    <w:rsid w:val="002004B3"/>
    <w:rsid w:val="00201F06"/>
    <w:rsid w:val="0020341A"/>
    <w:rsid w:val="0020535E"/>
    <w:rsid w:val="002058F9"/>
    <w:rsid w:val="002131A4"/>
    <w:rsid w:val="00213562"/>
    <w:rsid w:val="002171C9"/>
    <w:rsid w:val="0022284B"/>
    <w:rsid w:val="00222B4A"/>
    <w:rsid w:val="00226C79"/>
    <w:rsid w:val="00227007"/>
    <w:rsid w:val="002301F0"/>
    <w:rsid w:val="00234405"/>
    <w:rsid w:val="00235102"/>
    <w:rsid w:val="002366AF"/>
    <w:rsid w:val="00236BD6"/>
    <w:rsid w:val="002425A2"/>
    <w:rsid w:val="00247C86"/>
    <w:rsid w:val="00250043"/>
    <w:rsid w:val="0025013C"/>
    <w:rsid w:val="00250B70"/>
    <w:rsid w:val="00253310"/>
    <w:rsid w:val="00255CD0"/>
    <w:rsid w:val="00257894"/>
    <w:rsid w:val="00261BFC"/>
    <w:rsid w:val="002630A1"/>
    <w:rsid w:val="00264543"/>
    <w:rsid w:val="00264779"/>
    <w:rsid w:val="002648C6"/>
    <w:rsid w:val="00264BAD"/>
    <w:rsid w:val="00270B6D"/>
    <w:rsid w:val="00271694"/>
    <w:rsid w:val="002726D8"/>
    <w:rsid w:val="00272A94"/>
    <w:rsid w:val="0027616C"/>
    <w:rsid w:val="00276A82"/>
    <w:rsid w:val="002806B6"/>
    <w:rsid w:val="002818E6"/>
    <w:rsid w:val="00282A78"/>
    <w:rsid w:val="00283088"/>
    <w:rsid w:val="00283C5E"/>
    <w:rsid w:val="00283D62"/>
    <w:rsid w:val="0029002B"/>
    <w:rsid w:val="002903EF"/>
    <w:rsid w:val="00292675"/>
    <w:rsid w:val="002936AF"/>
    <w:rsid w:val="002942D2"/>
    <w:rsid w:val="0029485B"/>
    <w:rsid w:val="0029780D"/>
    <w:rsid w:val="002A10B8"/>
    <w:rsid w:val="002A189B"/>
    <w:rsid w:val="002A3667"/>
    <w:rsid w:val="002A36D9"/>
    <w:rsid w:val="002A3E93"/>
    <w:rsid w:val="002A4287"/>
    <w:rsid w:val="002A546F"/>
    <w:rsid w:val="002B02C0"/>
    <w:rsid w:val="002B25D8"/>
    <w:rsid w:val="002B39C1"/>
    <w:rsid w:val="002B3FE0"/>
    <w:rsid w:val="002B6972"/>
    <w:rsid w:val="002B7DE5"/>
    <w:rsid w:val="002C0462"/>
    <w:rsid w:val="002C1779"/>
    <w:rsid w:val="002C62DA"/>
    <w:rsid w:val="002C768B"/>
    <w:rsid w:val="002C7972"/>
    <w:rsid w:val="002C7BE2"/>
    <w:rsid w:val="002D2B6D"/>
    <w:rsid w:val="002D2E03"/>
    <w:rsid w:val="002D312E"/>
    <w:rsid w:val="002D4D3E"/>
    <w:rsid w:val="002D5034"/>
    <w:rsid w:val="002D58AE"/>
    <w:rsid w:val="002E00F0"/>
    <w:rsid w:val="002E0354"/>
    <w:rsid w:val="002E0843"/>
    <w:rsid w:val="002E168E"/>
    <w:rsid w:val="002E20AF"/>
    <w:rsid w:val="002E3A1F"/>
    <w:rsid w:val="002E65B6"/>
    <w:rsid w:val="002F05A6"/>
    <w:rsid w:val="002F0DDA"/>
    <w:rsid w:val="002F1CE7"/>
    <w:rsid w:val="002F31E6"/>
    <w:rsid w:val="002F39C6"/>
    <w:rsid w:val="002F62F9"/>
    <w:rsid w:val="002F70D6"/>
    <w:rsid w:val="002F7AE5"/>
    <w:rsid w:val="002F7FE2"/>
    <w:rsid w:val="00300FBE"/>
    <w:rsid w:val="00302CAD"/>
    <w:rsid w:val="00303460"/>
    <w:rsid w:val="00303EC7"/>
    <w:rsid w:val="00304E13"/>
    <w:rsid w:val="003072F1"/>
    <w:rsid w:val="00307EE2"/>
    <w:rsid w:val="0031051A"/>
    <w:rsid w:val="0031313E"/>
    <w:rsid w:val="003155D2"/>
    <w:rsid w:val="0031674C"/>
    <w:rsid w:val="00316A7E"/>
    <w:rsid w:val="00317AF7"/>
    <w:rsid w:val="00323FCD"/>
    <w:rsid w:val="00324151"/>
    <w:rsid w:val="003260FE"/>
    <w:rsid w:val="00327D26"/>
    <w:rsid w:val="00330D5E"/>
    <w:rsid w:val="0033156E"/>
    <w:rsid w:val="00332D5B"/>
    <w:rsid w:val="00335EDB"/>
    <w:rsid w:val="00335FC0"/>
    <w:rsid w:val="0034043F"/>
    <w:rsid w:val="003418BC"/>
    <w:rsid w:val="003419F2"/>
    <w:rsid w:val="00342C91"/>
    <w:rsid w:val="00344DC0"/>
    <w:rsid w:val="00345900"/>
    <w:rsid w:val="00345C71"/>
    <w:rsid w:val="00351106"/>
    <w:rsid w:val="00351145"/>
    <w:rsid w:val="003520DC"/>
    <w:rsid w:val="003529D7"/>
    <w:rsid w:val="0035309D"/>
    <w:rsid w:val="00354AD1"/>
    <w:rsid w:val="00356A26"/>
    <w:rsid w:val="00357432"/>
    <w:rsid w:val="00363109"/>
    <w:rsid w:val="00364335"/>
    <w:rsid w:val="003704E0"/>
    <w:rsid w:val="00372953"/>
    <w:rsid w:val="00374F77"/>
    <w:rsid w:val="003828A5"/>
    <w:rsid w:val="003856EC"/>
    <w:rsid w:val="003870FB"/>
    <w:rsid w:val="0038727A"/>
    <w:rsid w:val="00387840"/>
    <w:rsid w:val="00390801"/>
    <w:rsid w:val="003918F0"/>
    <w:rsid w:val="00392FDA"/>
    <w:rsid w:val="003945B2"/>
    <w:rsid w:val="0039626F"/>
    <w:rsid w:val="00396EF1"/>
    <w:rsid w:val="003A0B96"/>
    <w:rsid w:val="003A210A"/>
    <w:rsid w:val="003A227C"/>
    <w:rsid w:val="003A4D9F"/>
    <w:rsid w:val="003A61B2"/>
    <w:rsid w:val="003A7680"/>
    <w:rsid w:val="003B0F81"/>
    <w:rsid w:val="003B132D"/>
    <w:rsid w:val="003B5610"/>
    <w:rsid w:val="003B78D0"/>
    <w:rsid w:val="003C15D1"/>
    <w:rsid w:val="003C2042"/>
    <w:rsid w:val="003C2768"/>
    <w:rsid w:val="003C52AD"/>
    <w:rsid w:val="003C6680"/>
    <w:rsid w:val="003C66B0"/>
    <w:rsid w:val="003D4DEF"/>
    <w:rsid w:val="003D5A75"/>
    <w:rsid w:val="003D5D97"/>
    <w:rsid w:val="003D70E5"/>
    <w:rsid w:val="003E389A"/>
    <w:rsid w:val="003F22FB"/>
    <w:rsid w:val="003F6240"/>
    <w:rsid w:val="00402288"/>
    <w:rsid w:val="00403139"/>
    <w:rsid w:val="00403604"/>
    <w:rsid w:val="00404474"/>
    <w:rsid w:val="00404587"/>
    <w:rsid w:val="00404C05"/>
    <w:rsid w:val="0040505F"/>
    <w:rsid w:val="004054A2"/>
    <w:rsid w:val="00412E33"/>
    <w:rsid w:val="0041418B"/>
    <w:rsid w:val="00414223"/>
    <w:rsid w:val="00416A49"/>
    <w:rsid w:val="00416AED"/>
    <w:rsid w:val="004200CF"/>
    <w:rsid w:val="00424AEA"/>
    <w:rsid w:val="004259D1"/>
    <w:rsid w:val="004260E7"/>
    <w:rsid w:val="0042688E"/>
    <w:rsid w:val="00426C96"/>
    <w:rsid w:val="004278AC"/>
    <w:rsid w:val="0043058E"/>
    <w:rsid w:val="00430624"/>
    <w:rsid w:val="004313BB"/>
    <w:rsid w:val="00432671"/>
    <w:rsid w:val="004333AA"/>
    <w:rsid w:val="00433436"/>
    <w:rsid w:val="004336B3"/>
    <w:rsid w:val="00433D89"/>
    <w:rsid w:val="004346B6"/>
    <w:rsid w:val="004359F0"/>
    <w:rsid w:val="004400D6"/>
    <w:rsid w:val="00440A06"/>
    <w:rsid w:val="0044203A"/>
    <w:rsid w:val="00447E7A"/>
    <w:rsid w:val="004503BB"/>
    <w:rsid w:val="004503F0"/>
    <w:rsid w:val="00455888"/>
    <w:rsid w:val="00455EAF"/>
    <w:rsid w:val="00463EB1"/>
    <w:rsid w:val="00464951"/>
    <w:rsid w:val="00467C8B"/>
    <w:rsid w:val="00470769"/>
    <w:rsid w:val="00470940"/>
    <w:rsid w:val="004751D9"/>
    <w:rsid w:val="00476847"/>
    <w:rsid w:val="00476EDE"/>
    <w:rsid w:val="00480EB8"/>
    <w:rsid w:val="00485126"/>
    <w:rsid w:val="0048630F"/>
    <w:rsid w:val="0049074B"/>
    <w:rsid w:val="00490E37"/>
    <w:rsid w:val="004913F4"/>
    <w:rsid w:val="00492D85"/>
    <w:rsid w:val="004931D1"/>
    <w:rsid w:val="00493A27"/>
    <w:rsid w:val="00494FFA"/>
    <w:rsid w:val="0049662F"/>
    <w:rsid w:val="004A0750"/>
    <w:rsid w:val="004A08C2"/>
    <w:rsid w:val="004A1E06"/>
    <w:rsid w:val="004A1E7D"/>
    <w:rsid w:val="004A2FBE"/>
    <w:rsid w:val="004A3C37"/>
    <w:rsid w:val="004A4666"/>
    <w:rsid w:val="004A4854"/>
    <w:rsid w:val="004A537B"/>
    <w:rsid w:val="004A5A9C"/>
    <w:rsid w:val="004A5C89"/>
    <w:rsid w:val="004A6415"/>
    <w:rsid w:val="004A64D1"/>
    <w:rsid w:val="004A76FF"/>
    <w:rsid w:val="004A7704"/>
    <w:rsid w:val="004B351E"/>
    <w:rsid w:val="004B4803"/>
    <w:rsid w:val="004B5629"/>
    <w:rsid w:val="004B5B14"/>
    <w:rsid w:val="004B6B04"/>
    <w:rsid w:val="004B79A4"/>
    <w:rsid w:val="004C2ABE"/>
    <w:rsid w:val="004C3663"/>
    <w:rsid w:val="004C408D"/>
    <w:rsid w:val="004C40BF"/>
    <w:rsid w:val="004C4A1D"/>
    <w:rsid w:val="004C5C1E"/>
    <w:rsid w:val="004D1147"/>
    <w:rsid w:val="004D5116"/>
    <w:rsid w:val="004D5761"/>
    <w:rsid w:val="004D7B7F"/>
    <w:rsid w:val="004E65E3"/>
    <w:rsid w:val="004E6FD0"/>
    <w:rsid w:val="004E71FF"/>
    <w:rsid w:val="004E7396"/>
    <w:rsid w:val="004F11BB"/>
    <w:rsid w:val="004F3717"/>
    <w:rsid w:val="004F44FA"/>
    <w:rsid w:val="004F5D52"/>
    <w:rsid w:val="004F6151"/>
    <w:rsid w:val="0050198A"/>
    <w:rsid w:val="00501C14"/>
    <w:rsid w:val="00501ED9"/>
    <w:rsid w:val="005032B0"/>
    <w:rsid w:val="0050392B"/>
    <w:rsid w:val="00503F07"/>
    <w:rsid w:val="00504080"/>
    <w:rsid w:val="0050439D"/>
    <w:rsid w:val="005050F7"/>
    <w:rsid w:val="005066FA"/>
    <w:rsid w:val="00512FB9"/>
    <w:rsid w:val="00515561"/>
    <w:rsid w:val="005164A4"/>
    <w:rsid w:val="005170AF"/>
    <w:rsid w:val="0052300C"/>
    <w:rsid w:val="005237C5"/>
    <w:rsid w:val="00524457"/>
    <w:rsid w:val="00525FA2"/>
    <w:rsid w:val="005277F0"/>
    <w:rsid w:val="00527D9A"/>
    <w:rsid w:val="0053045D"/>
    <w:rsid w:val="00531958"/>
    <w:rsid w:val="00534EBF"/>
    <w:rsid w:val="0053641F"/>
    <w:rsid w:val="00540459"/>
    <w:rsid w:val="0054068F"/>
    <w:rsid w:val="005437B1"/>
    <w:rsid w:val="005462C2"/>
    <w:rsid w:val="00546518"/>
    <w:rsid w:val="00551120"/>
    <w:rsid w:val="005556A8"/>
    <w:rsid w:val="005556D8"/>
    <w:rsid w:val="00555B31"/>
    <w:rsid w:val="00556F9D"/>
    <w:rsid w:val="0055702F"/>
    <w:rsid w:val="005579C7"/>
    <w:rsid w:val="00564336"/>
    <w:rsid w:val="00564383"/>
    <w:rsid w:val="00565540"/>
    <w:rsid w:val="005678F0"/>
    <w:rsid w:val="005712E4"/>
    <w:rsid w:val="00571F2E"/>
    <w:rsid w:val="005771BC"/>
    <w:rsid w:val="005810F6"/>
    <w:rsid w:val="00581127"/>
    <w:rsid w:val="00581F65"/>
    <w:rsid w:val="005823F6"/>
    <w:rsid w:val="0058513C"/>
    <w:rsid w:val="0058614E"/>
    <w:rsid w:val="0058634B"/>
    <w:rsid w:val="00587AFC"/>
    <w:rsid w:val="005903C8"/>
    <w:rsid w:val="0059053A"/>
    <w:rsid w:val="00590BE5"/>
    <w:rsid w:val="005921AD"/>
    <w:rsid w:val="0059675A"/>
    <w:rsid w:val="00596D44"/>
    <w:rsid w:val="005A038C"/>
    <w:rsid w:val="005A0D7E"/>
    <w:rsid w:val="005A666E"/>
    <w:rsid w:val="005B2531"/>
    <w:rsid w:val="005B2CC3"/>
    <w:rsid w:val="005B308A"/>
    <w:rsid w:val="005B37CD"/>
    <w:rsid w:val="005B5443"/>
    <w:rsid w:val="005B6F32"/>
    <w:rsid w:val="005B76CD"/>
    <w:rsid w:val="005B7B1B"/>
    <w:rsid w:val="005B7D9D"/>
    <w:rsid w:val="005D1C88"/>
    <w:rsid w:val="005D21C5"/>
    <w:rsid w:val="005D6020"/>
    <w:rsid w:val="005E28B0"/>
    <w:rsid w:val="005E295E"/>
    <w:rsid w:val="005E2CC4"/>
    <w:rsid w:val="005E3301"/>
    <w:rsid w:val="005E7D88"/>
    <w:rsid w:val="005F026E"/>
    <w:rsid w:val="005F1CCE"/>
    <w:rsid w:val="005F2A93"/>
    <w:rsid w:val="005F4717"/>
    <w:rsid w:val="005F60BE"/>
    <w:rsid w:val="005F6523"/>
    <w:rsid w:val="00600A0D"/>
    <w:rsid w:val="00602103"/>
    <w:rsid w:val="00612F1A"/>
    <w:rsid w:val="0061567F"/>
    <w:rsid w:val="00616379"/>
    <w:rsid w:val="0062544C"/>
    <w:rsid w:val="0062761D"/>
    <w:rsid w:val="00630525"/>
    <w:rsid w:val="006305AD"/>
    <w:rsid w:val="006423CD"/>
    <w:rsid w:val="006443FA"/>
    <w:rsid w:val="00644D7B"/>
    <w:rsid w:val="00645BBF"/>
    <w:rsid w:val="006467FB"/>
    <w:rsid w:val="006471FE"/>
    <w:rsid w:val="006479C2"/>
    <w:rsid w:val="00653030"/>
    <w:rsid w:val="00654A0F"/>
    <w:rsid w:val="00656A82"/>
    <w:rsid w:val="00661592"/>
    <w:rsid w:val="006620A0"/>
    <w:rsid w:val="00663F89"/>
    <w:rsid w:val="0066567C"/>
    <w:rsid w:val="00665C3E"/>
    <w:rsid w:val="00671745"/>
    <w:rsid w:val="00672288"/>
    <w:rsid w:val="00673D58"/>
    <w:rsid w:val="006741CB"/>
    <w:rsid w:val="00681C8B"/>
    <w:rsid w:val="00681D1E"/>
    <w:rsid w:val="00683AFF"/>
    <w:rsid w:val="00684DC9"/>
    <w:rsid w:val="006900E9"/>
    <w:rsid w:val="00690195"/>
    <w:rsid w:val="00690B51"/>
    <w:rsid w:val="006910FE"/>
    <w:rsid w:val="00695121"/>
    <w:rsid w:val="00695E18"/>
    <w:rsid w:val="006A01BF"/>
    <w:rsid w:val="006A337F"/>
    <w:rsid w:val="006A3899"/>
    <w:rsid w:val="006A4931"/>
    <w:rsid w:val="006A5377"/>
    <w:rsid w:val="006A7326"/>
    <w:rsid w:val="006B2D3B"/>
    <w:rsid w:val="006B3002"/>
    <w:rsid w:val="006B6D86"/>
    <w:rsid w:val="006C08CF"/>
    <w:rsid w:val="006C0C17"/>
    <w:rsid w:val="006C2165"/>
    <w:rsid w:val="006C2707"/>
    <w:rsid w:val="006C3156"/>
    <w:rsid w:val="006C3F68"/>
    <w:rsid w:val="006C4E46"/>
    <w:rsid w:val="006C5439"/>
    <w:rsid w:val="006C6C2F"/>
    <w:rsid w:val="006D2CC7"/>
    <w:rsid w:val="006D2E6E"/>
    <w:rsid w:val="006D523E"/>
    <w:rsid w:val="006D5268"/>
    <w:rsid w:val="006E21C2"/>
    <w:rsid w:val="006E6643"/>
    <w:rsid w:val="006E77F7"/>
    <w:rsid w:val="006E784F"/>
    <w:rsid w:val="006F0464"/>
    <w:rsid w:val="006F1D8C"/>
    <w:rsid w:val="006F2F8C"/>
    <w:rsid w:val="006F4E86"/>
    <w:rsid w:val="006F6D57"/>
    <w:rsid w:val="006F7497"/>
    <w:rsid w:val="006F75EB"/>
    <w:rsid w:val="00702272"/>
    <w:rsid w:val="00704109"/>
    <w:rsid w:val="00704487"/>
    <w:rsid w:val="007053C3"/>
    <w:rsid w:val="00705797"/>
    <w:rsid w:val="00707A50"/>
    <w:rsid w:val="00710D2D"/>
    <w:rsid w:val="00712266"/>
    <w:rsid w:val="00713A8A"/>
    <w:rsid w:val="00714242"/>
    <w:rsid w:val="00716937"/>
    <w:rsid w:val="00717189"/>
    <w:rsid w:val="00720E27"/>
    <w:rsid w:val="00721663"/>
    <w:rsid w:val="00721BDC"/>
    <w:rsid w:val="00723DD3"/>
    <w:rsid w:val="00724408"/>
    <w:rsid w:val="007244AD"/>
    <w:rsid w:val="007245FF"/>
    <w:rsid w:val="007278FA"/>
    <w:rsid w:val="00727A01"/>
    <w:rsid w:val="00730C17"/>
    <w:rsid w:val="0073209B"/>
    <w:rsid w:val="00735B94"/>
    <w:rsid w:val="00735BE7"/>
    <w:rsid w:val="0074451B"/>
    <w:rsid w:val="0074580D"/>
    <w:rsid w:val="00745AA4"/>
    <w:rsid w:val="00747680"/>
    <w:rsid w:val="0075003C"/>
    <w:rsid w:val="00750819"/>
    <w:rsid w:val="00754C4F"/>
    <w:rsid w:val="00756ABB"/>
    <w:rsid w:val="00762CCC"/>
    <w:rsid w:val="007659BC"/>
    <w:rsid w:val="007672D0"/>
    <w:rsid w:val="007674E0"/>
    <w:rsid w:val="00777BA4"/>
    <w:rsid w:val="00780CBD"/>
    <w:rsid w:val="00781E11"/>
    <w:rsid w:val="007827AA"/>
    <w:rsid w:val="00785F32"/>
    <w:rsid w:val="00786529"/>
    <w:rsid w:val="0078713F"/>
    <w:rsid w:val="007877EF"/>
    <w:rsid w:val="007934E0"/>
    <w:rsid w:val="007963F0"/>
    <w:rsid w:val="007A2115"/>
    <w:rsid w:val="007A219A"/>
    <w:rsid w:val="007A3A3D"/>
    <w:rsid w:val="007B01D5"/>
    <w:rsid w:val="007B1DF2"/>
    <w:rsid w:val="007B4C4A"/>
    <w:rsid w:val="007B577C"/>
    <w:rsid w:val="007B634B"/>
    <w:rsid w:val="007C07F4"/>
    <w:rsid w:val="007C07FB"/>
    <w:rsid w:val="007C161B"/>
    <w:rsid w:val="007C1E4E"/>
    <w:rsid w:val="007C277F"/>
    <w:rsid w:val="007C32A1"/>
    <w:rsid w:val="007C40B7"/>
    <w:rsid w:val="007C4CB5"/>
    <w:rsid w:val="007C6022"/>
    <w:rsid w:val="007C7003"/>
    <w:rsid w:val="007C72C9"/>
    <w:rsid w:val="007C7BBC"/>
    <w:rsid w:val="007C7E05"/>
    <w:rsid w:val="007D060E"/>
    <w:rsid w:val="007D1508"/>
    <w:rsid w:val="007D22D2"/>
    <w:rsid w:val="007D2BE4"/>
    <w:rsid w:val="007D2E05"/>
    <w:rsid w:val="007D2EDB"/>
    <w:rsid w:val="007D430F"/>
    <w:rsid w:val="007D4B43"/>
    <w:rsid w:val="007E01DC"/>
    <w:rsid w:val="007E01F2"/>
    <w:rsid w:val="007E2EC8"/>
    <w:rsid w:val="007E5D88"/>
    <w:rsid w:val="007F4A7A"/>
    <w:rsid w:val="007F58CE"/>
    <w:rsid w:val="007F5AA3"/>
    <w:rsid w:val="00801AF6"/>
    <w:rsid w:val="0080397C"/>
    <w:rsid w:val="00811EF9"/>
    <w:rsid w:val="00811FD3"/>
    <w:rsid w:val="00821CAA"/>
    <w:rsid w:val="00823A00"/>
    <w:rsid w:val="00823FAD"/>
    <w:rsid w:val="00825585"/>
    <w:rsid w:val="00830A16"/>
    <w:rsid w:val="00831F34"/>
    <w:rsid w:val="008336E8"/>
    <w:rsid w:val="00835BD5"/>
    <w:rsid w:val="00836E81"/>
    <w:rsid w:val="008407DA"/>
    <w:rsid w:val="00841E65"/>
    <w:rsid w:val="0084347E"/>
    <w:rsid w:val="00847230"/>
    <w:rsid w:val="00854873"/>
    <w:rsid w:val="00854D32"/>
    <w:rsid w:val="008555DC"/>
    <w:rsid w:val="0085781F"/>
    <w:rsid w:val="00861738"/>
    <w:rsid w:val="00861C38"/>
    <w:rsid w:val="00862690"/>
    <w:rsid w:val="00865A24"/>
    <w:rsid w:val="0087216E"/>
    <w:rsid w:val="00876BA3"/>
    <w:rsid w:val="00877433"/>
    <w:rsid w:val="00884BC6"/>
    <w:rsid w:val="00884C9F"/>
    <w:rsid w:val="00887BDF"/>
    <w:rsid w:val="00887BF0"/>
    <w:rsid w:val="00894755"/>
    <w:rsid w:val="008958BB"/>
    <w:rsid w:val="008974C8"/>
    <w:rsid w:val="008A100B"/>
    <w:rsid w:val="008A18E8"/>
    <w:rsid w:val="008A71FA"/>
    <w:rsid w:val="008B0F76"/>
    <w:rsid w:val="008B38A8"/>
    <w:rsid w:val="008C2FE9"/>
    <w:rsid w:val="008C307A"/>
    <w:rsid w:val="008C3140"/>
    <w:rsid w:val="008C39D9"/>
    <w:rsid w:val="008C489B"/>
    <w:rsid w:val="008C6C73"/>
    <w:rsid w:val="008D1598"/>
    <w:rsid w:val="008D32AE"/>
    <w:rsid w:val="008D48F1"/>
    <w:rsid w:val="008D4903"/>
    <w:rsid w:val="008D601B"/>
    <w:rsid w:val="008D7BA6"/>
    <w:rsid w:val="008E3051"/>
    <w:rsid w:val="008E36DD"/>
    <w:rsid w:val="008E5596"/>
    <w:rsid w:val="008E587F"/>
    <w:rsid w:val="008E64A5"/>
    <w:rsid w:val="008E7AE1"/>
    <w:rsid w:val="008F02FE"/>
    <w:rsid w:val="008F12FC"/>
    <w:rsid w:val="008F2528"/>
    <w:rsid w:val="008F479C"/>
    <w:rsid w:val="00900CAA"/>
    <w:rsid w:val="00902C5D"/>
    <w:rsid w:val="00903460"/>
    <w:rsid w:val="0090770A"/>
    <w:rsid w:val="00907C51"/>
    <w:rsid w:val="00910511"/>
    <w:rsid w:val="009121F1"/>
    <w:rsid w:val="0091424E"/>
    <w:rsid w:val="00915BF7"/>
    <w:rsid w:val="0091611E"/>
    <w:rsid w:val="00916D3A"/>
    <w:rsid w:val="009177CF"/>
    <w:rsid w:val="00917EAA"/>
    <w:rsid w:val="00920EF6"/>
    <w:rsid w:val="00924B1D"/>
    <w:rsid w:val="0092684F"/>
    <w:rsid w:val="00926AAE"/>
    <w:rsid w:val="009306BA"/>
    <w:rsid w:val="00931465"/>
    <w:rsid w:val="00932B75"/>
    <w:rsid w:val="00934221"/>
    <w:rsid w:val="00934678"/>
    <w:rsid w:val="00936323"/>
    <w:rsid w:val="00936BA4"/>
    <w:rsid w:val="00940B48"/>
    <w:rsid w:val="0094286F"/>
    <w:rsid w:val="009460E6"/>
    <w:rsid w:val="00946EDA"/>
    <w:rsid w:val="00947A00"/>
    <w:rsid w:val="009528D9"/>
    <w:rsid w:val="00952E7A"/>
    <w:rsid w:val="00955725"/>
    <w:rsid w:val="0095662A"/>
    <w:rsid w:val="00956F19"/>
    <w:rsid w:val="009620EF"/>
    <w:rsid w:val="00965611"/>
    <w:rsid w:val="0096699A"/>
    <w:rsid w:val="00970B73"/>
    <w:rsid w:val="00971FA9"/>
    <w:rsid w:val="009746D4"/>
    <w:rsid w:val="009758DB"/>
    <w:rsid w:val="009777BE"/>
    <w:rsid w:val="009805C7"/>
    <w:rsid w:val="0098096A"/>
    <w:rsid w:val="00982EDF"/>
    <w:rsid w:val="00983FF7"/>
    <w:rsid w:val="00984DE3"/>
    <w:rsid w:val="00990399"/>
    <w:rsid w:val="00991B71"/>
    <w:rsid w:val="00992A2C"/>
    <w:rsid w:val="009942A7"/>
    <w:rsid w:val="00994686"/>
    <w:rsid w:val="00997204"/>
    <w:rsid w:val="00997296"/>
    <w:rsid w:val="009A73F2"/>
    <w:rsid w:val="009B14D0"/>
    <w:rsid w:val="009B39B0"/>
    <w:rsid w:val="009C1699"/>
    <w:rsid w:val="009C2E35"/>
    <w:rsid w:val="009C33E7"/>
    <w:rsid w:val="009C433C"/>
    <w:rsid w:val="009C58E2"/>
    <w:rsid w:val="009C5B93"/>
    <w:rsid w:val="009C775C"/>
    <w:rsid w:val="009D0100"/>
    <w:rsid w:val="009D0F72"/>
    <w:rsid w:val="009D7649"/>
    <w:rsid w:val="009E5A85"/>
    <w:rsid w:val="009F12AA"/>
    <w:rsid w:val="009F1685"/>
    <w:rsid w:val="009F1DB0"/>
    <w:rsid w:val="009F2665"/>
    <w:rsid w:val="009F2F98"/>
    <w:rsid w:val="009F31AD"/>
    <w:rsid w:val="009F6D0D"/>
    <w:rsid w:val="00A001A6"/>
    <w:rsid w:val="00A0197D"/>
    <w:rsid w:val="00A0214F"/>
    <w:rsid w:val="00A037A6"/>
    <w:rsid w:val="00A0549A"/>
    <w:rsid w:val="00A05D06"/>
    <w:rsid w:val="00A14E04"/>
    <w:rsid w:val="00A1671A"/>
    <w:rsid w:val="00A1720D"/>
    <w:rsid w:val="00A213C7"/>
    <w:rsid w:val="00A214B7"/>
    <w:rsid w:val="00A21A5F"/>
    <w:rsid w:val="00A2369D"/>
    <w:rsid w:val="00A2376C"/>
    <w:rsid w:val="00A242C4"/>
    <w:rsid w:val="00A24CFF"/>
    <w:rsid w:val="00A252BA"/>
    <w:rsid w:val="00A26F48"/>
    <w:rsid w:val="00A27542"/>
    <w:rsid w:val="00A307C6"/>
    <w:rsid w:val="00A31C30"/>
    <w:rsid w:val="00A31F5C"/>
    <w:rsid w:val="00A32EE0"/>
    <w:rsid w:val="00A341FF"/>
    <w:rsid w:val="00A3681D"/>
    <w:rsid w:val="00A3747E"/>
    <w:rsid w:val="00A440BF"/>
    <w:rsid w:val="00A44B0C"/>
    <w:rsid w:val="00A5016B"/>
    <w:rsid w:val="00A503EE"/>
    <w:rsid w:val="00A53361"/>
    <w:rsid w:val="00A55295"/>
    <w:rsid w:val="00A5529E"/>
    <w:rsid w:val="00A57071"/>
    <w:rsid w:val="00A57F91"/>
    <w:rsid w:val="00A61688"/>
    <w:rsid w:val="00A648AE"/>
    <w:rsid w:val="00A64B47"/>
    <w:rsid w:val="00A65BA5"/>
    <w:rsid w:val="00A65DC8"/>
    <w:rsid w:val="00A72575"/>
    <w:rsid w:val="00A72EB3"/>
    <w:rsid w:val="00A736E9"/>
    <w:rsid w:val="00A74B51"/>
    <w:rsid w:val="00A76029"/>
    <w:rsid w:val="00A7785F"/>
    <w:rsid w:val="00A800D9"/>
    <w:rsid w:val="00A82772"/>
    <w:rsid w:val="00A829EF"/>
    <w:rsid w:val="00A838BE"/>
    <w:rsid w:val="00A93C85"/>
    <w:rsid w:val="00A96BA8"/>
    <w:rsid w:val="00AA01FA"/>
    <w:rsid w:val="00AA055A"/>
    <w:rsid w:val="00AA09F4"/>
    <w:rsid w:val="00AA0CA4"/>
    <w:rsid w:val="00AA38BF"/>
    <w:rsid w:val="00AA44DD"/>
    <w:rsid w:val="00AA60FB"/>
    <w:rsid w:val="00AA6ECE"/>
    <w:rsid w:val="00AB2750"/>
    <w:rsid w:val="00AB38F6"/>
    <w:rsid w:val="00AB645C"/>
    <w:rsid w:val="00AB6DBB"/>
    <w:rsid w:val="00AC1410"/>
    <w:rsid w:val="00AC3E3F"/>
    <w:rsid w:val="00AC4353"/>
    <w:rsid w:val="00AC7720"/>
    <w:rsid w:val="00AC7F87"/>
    <w:rsid w:val="00AD104A"/>
    <w:rsid w:val="00AD24BE"/>
    <w:rsid w:val="00AD27EE"/>
    <w:rsid w:val="00AD34FA"/>
    <w:rsid w:val="00AD461A"/>
    <w:rsid w:val="00AD48A0"/>
    <w:rsid w:val="00AD66F2"/>
    <w:rsid w:val="00AE03C9"/>
    <w:rsid w:val="00AE1AAC"/>
    <w:rsid w:val="00AE309E"/>
    <w:rsid w:val="00AE6DA9"/>
    <w:rsid w:val="00AE7F49"/>
    <w:rsid w:val="00AF08D5"/>
    <w:rsid w:val="00AF32BE"/>
    <w:rsid w:val="00AF729E"/>
    <w:rsid w:val="00AF7AF6"/>
    <w:rsid w:val="00B0085B"/>
    <w:rsid w:val="00B03203"/>
    <w:rsid w:val="00B041B3"/>
    <w:rsid w:val="00B05027"/>
    <w:rsid w:val="00B05B7B"/>
    <w:rsid w:val="00B06B8B"/>
    <w:rsid w:val="00B0775C"/>
    <w:rsid w:val="00B1033B"/>
    <w:rsid w:val="00B12BDD"/>
    <w:rsid w:val="00B14B8E"/>
    <w:rsid w:val="00B25119"/>
    <w:rsid w:val="00B251E3"/>
    <w:rsid w:val="00B25614"/>
    <w:rsid w:val="00B27472"/>
    <w:rsid w:val="00B40E02"/>
    <w:rsid w:val="00B425D7"/>
    <w:rsid w:val="00B439DB"/>
    <w:rsid w:val="00B445B1"/>
    <w:rsid w:val="00B45479"/>
    <w:rsid w:val="00B465F1"/>
    <w:rsid w:val="00B5096A"/>
    <w:rsid w:val="00B514E7"/>
    <w:rsid w:val="00B5242F"/>
    <w:rsid w:val="00B53009"/>
    <w:rsid w:val="00B53D36"/>
    <w:rsid w:val="00B54065"/>
    <w:rsid w:val="00B560B6"/>
    <w:rsid w:val="00B56793"/>
    <w:rsid w:val="00B577B0"/>
    <w:rsid w:val="00B61F1A"/>
    <w:rsid w:val="00B62538"/>
    <w:rsid w:val="00B632B7"/>
    <w:rsid w:val="00B66711"/>
    <w:rsid w:val="00B66809"/>
    <w:rsid w:val="00B66918"/>
    <w:rsid w:val="00B7112F"/>
    <w:rsid w:val="00B72CA6"/>
    <w:rsid w:val="00B74301"/>
    <w:rsid w:val="00B74331"/>
    <w:rsid w:val="00B75568"/>
    <w:rsid w:val="00B7594B"/>
    <w:rsid w:val="00B764C7"/>
    <w:rsid w:val="00B765D0"/>
    <w:rsid w:val="00B777E8"/>
    <w:rsid w:val="00B80725"/>
    <w:rsid w:val="00B80FCF"/>
    <w:rsid w:val="00B819AA"/>
    <w:rsid w:val="00B82458"/>
    <w:rsid w:val="00B82B0A"/>
    <w:rsid w:val="00B83EE8"/>
    <w:rsid w:val="00B83FB8"/>
    <w:rsid w:val="00B850B9"/>
    <w:rsid w:val="00B875EC"/>
    <w:rsid w:val="00B87EF6"/>
    <w:rsid w:val="00B93A73"/>
    <w:rsid w:val="00B95703"/>
    <w:rsid w:val="00B95CBE"/>
    <w:rsid w:val="00B95E2E"/>
    <w:rsid w:val="00B966BF"/>
    <w:rsid w:val="00B967C6"/>
    <w:rsid w:val="00B97518"/>
    <w:rsid w:val="00BA0FE9"/>
    <w:rsid w:val="00BA238F"/>
    <w:rsid w:val="00BA581B"/>
    <w:rsid w:val="00BA5E5D"/>
    <w:rsid w:val="00BA5EC8"/>
    <w:rsid w:val="00BB3850"/>
    <w:rsid w:val="00BB522C"/>
    <w:rsid w:val="00BB7AED"/>
    <w:rsid w:val="00BC04EB"/>
    <w:rsid w:val="00BC080D"/>
    <w:rsid w:val="00BC13FE"/>
    <w:rsid w:val="00BC39BF"/>
    <w:rsid w:val="00BC420B"/>
    <w:rsid w:val="00BC4383"/>
    <w:rsid w:val="00BC4BEB"/>
    <w:rsid w:val="00BD0CF1"/>
    <w:rsid w:val="00BD4DBB"/>
    <w:rsid w:val="00BD4E1A"/>
    <w:rsid w:val="00BD68CC"/>
    <w:rsid w:val="00BD6F80"/>
    <w:rsid w:val="00BE0E8D"/>
    <w:rsid w:val="00BE1A4D"/>
    <w:rsid w:val="00BE3186"/>
    <w:rsid w:val="00BE3F29"/>
    <w:rsid w:val="00BE463E"/>
    <w:rsid w:val="00BE7CC5"/>
    <w:rsid w:val="00BF05C4"/>
    <w:rsid w:val="00BF0B16"/>
    <w:rsid w:val="00BF28FC"/>
    <w:rsid w:val="00BF2C6D"/>
    <w:rsid w:val="00BF43A6"/>
    <w:rsid w:val="00BF5A88"/>
    <w:rsid w:val="00BF634C"/>
    <w:rsid w:val="00BF6CF3"/>
    <w:rsid w:val="00C0028B"/>
    <w:rsid w:val="00C021C2"/>
    <w:rsid w:val="00C02665"/>
    <w:rsid w:val="00C049B1"/>
    <w:rsid w:val="00C04EE3"/>
    <w:rsid w:val="00C0674B"/>
    <w:rsid w:val="00C133DD"/>
    <w:rsid w:val="00C13950"/>
    <w:rsid w:val="00C240C1"/>
    <w:rsid w:val="00C25A49"/>
    <w:rsid w:val="00C271D3"/>
    <w:rsid w:val="00C32708"/>
    <w:rsid w:val="00C3423E"/>
    <w:rsid w:val="00C35226"/>
    <w:rsid w:val="00C371E0"/>
    <w:rsid w:val="00C375ED"/>
    <w:rsid w:val="00C42511"/>
    <w:rsid w:val="00C442B4"/>
    <w:rsid w:val="00C458C5"/>
    <w:rsid w:val="00C51F64"/>
    <w:rsid w:val="00C54349"/>
    <w:rsid w:val="00C60942"/>
    <w:rsid w:val="00C60DD9"/>
    <w:rsid w:val="00C61B27"/>
    <w:rsid w:val="00C6201F"/>
    <w:rsid w:val="00C6234B"/>
    <w:rsid w:val="00C62890"/>
    <w:rsid w:val="00C62FF0"/>
    <w:rsid w:val="00C645D6"/>
    <w:rsid w:val="00C658BE"/>
    <w:rsid w:val="00C67439"/>
    <w:rsid w:val="00C7002C"/>
    <w:rsid w:val="00C748D1"/>
    <w:rsid w:val="00C76C6E"/>
    <w:rsid w:val="00C80534"/>
    <w:rsid w:val="00C81B46"/>
    <w:rsid w:val="00C8374E"/>
    <w:rsid w:val="00C91149"/>
    <w:rsid w:val="00C92751"/>
    <w:rsid w:val="00C94EFE"/>
    <w:rsid w:val="00C95064"/>
    <w:rsid w:val="00CA2AE0"/>
    <w:rsid w:val="00CA3018"/>
    <w:rsid w:val="00CA3B33"/>
    <w:rsid w:val="00CA574A"/>
    <w:rsid w:val="00CA61F0"/>
    <w:rsid w:val="00CA6F90"/>
    <w:rsid w:val="00CB1D98"/>
    <w:rsid w:val="00CB66E1"/>
    <w:rsid w:val="00CB6CAF"/>
    <w:rsid w:val="00CC1F09"/>
    <w:rsid w:val="00CC2A40"/>
    <w:rsid w:val="00CC3260"/>
    <w:rsid w:val="00CC43AA"/>
    <w:rsid w:val="00CC7E73"/>
    <w:rsid w:val="00CD5EE8"/>
    <w:rsid w:val="00CD7FEF"/>
    <w:rsid w:val="00CE110E"/>
    <w:rsid w:val="00CE209C"/>
    <w:rsid w:val="00CF02D8"/>
    <w:rsid w:val="00CF152F"/>
    <w:rsid w:val="00CF1614"/>
    <w:rsid w:val="00CF20EE"/>
    <w:rsid w:val="00CF2A40"/>
    <w:rsid w:val="00CF5B2E"/>
    <w:rsid w:val="00D00906"/>
    <w:rsid w:val="00D01DEE"/>
    <w:rsid w:val="00D0263B"/>
    <w:rsid w:val="00D05931"/>
    <w:rsid w:val="00D10017"/>
    <w:rsid w:val="00D101D2"/>
    <w:rsid w:val="00D10971"/>
    <w:rsid w:val="00D10DD1"/>
    <w:rsid w:val="00D12241"/>
    <w:rsid w:val="00D12E14"/>
    <w:rsid w:val="00D138F8"/>
    <w:rsid w:val="00D143A3"/>
    <w:rsid w:val="00D16A58"/>
    <w:rsid w:val="00D2140F"/>
    <w:rsid w:val="00D2182C"/>
    <w:rsid w:val="00D23502"/>
    <w:rsid w:val="00D24D2F"/>
    <w:rsid w:val="00D25A25"/>
    <w:rsid w:val="00D27C79"/>
    <w:rsid w:val="00D32413"/>
    <w:rsid w:val="00D35855"/>
    <w:rsid w:val="00D37931"/>
    <w:rsid w:val="00D421D8"/>
    <w:rsid w:val="00D45863"/>
    <w:rsid w:val="00D46980"/>
    <w:rsid w:val="00D53D3F"/>
    <w:rsid w:val="00D5479F"/>
    <w:rsid w:val="00D5620C"/>
    <w:rsid w:val="00D60BC4"/>
    <w:rsid w:val="00D61AB7"/>
    <w:rsid w:val="00D6325F"/>
    <w:rsid w:val="00D65109"/>
    <w:rsid w:val="00D66191"/>
    <w:rsid w:val="00D66F0B"/>
    <w:rsid w:val="00D708EA"/>
    <w:rsid w:val="00D71AFD"/>
    <w:rsid w:val="00D73463"/>
    <w:rsid w:val="00D73A6D"/>
    <w:rsid w:val="00D74758"/>
    <w:rsid w:val="00D74985"/>
    <w:rsid w:val="00D770CD"/>
    <w:rsid w:val="00D84CEA"/>
    <w:rsid w:val="00D8642F"/>
    <w:rsid w:val="00D87458"/>
    <w:rsid w:val="00D906E1"/>
    <w:rsid w:val="00D91FFA"/>
    <w:rsid w:val="00D92B53"/>
    <w:rsid w:val="00D93054"/>
    <w:rsid w:val="00D93573"/>
    <w:rsid w:val="00D93B26"/>
    <w:rsid w:val="00D94FAA"/>
    <w:rsid w:val="00D96482"/>
    <w:rsid w:val="00D971F3"/>
    <w:rsid w:val="00DA064D"/>
    <w:rsid w:val="00DA32C6"/>
    <w:rsid w:val="00DA3E4A"/>
    <w:rsid w:val="00DA43BB"/>
    <w:rsid w:val="00DA4A83"/>
    <w:rsid w:val="00DB005A"/>
    <w:rsid w:val="00DB03B7"/>
    <w:rsid w:val="00DB07F6"/>
    <w:rsid w:val="00DB109A"/>
    <w:rsid w:val="00DB1852"/>
    <w:rsid w:val="00DB4E3F"/>
    <w:rsid w:val="00DC0600"/>
    <w:rsid w:val="00DC1FB1"/>
    <w:rsid w:val="00DC588B"/>
    <w:rsid w:val="00DD119D"/>
    <w:rsid w:val="00DD1658"/>
    <w:rsid w:val="00DD1B26"/>
    <w:rsid w:val="00DD301A"/>
    <w:rsid w:val="00DD4CB4"/>
    <w:rsid w:val="00DD6D38"/>
    <w:rsid w:val="00DD79A1"/>
    <w:rsid w:val="00DE032F"/>
    <w:rsid w:val="00DE34A7"/>
    <w:rsid w:val="00DE5872"/>
    <w:rsid w:val="00DE7B51"/>
    <w:rsid w:val="00DF17F6"/>
    <w:rsid w:val="00DF31D7"/>
    <w:rsid w:val="00DF370A"/>
    <w:rsid w:val="00DF56DD"/>
    <w:rsid w:val="00DF5789"/>
    <w:rsid w:val="00DF6C88"/>
    <w:rsid w:val="00DF6EF4"/>
    <w:rsid w:val="00E01B4E"/>
    <w:rsid w:val="00E02753"/>
    <w:rsid w:val="00E0428C"/>
    <w:rsid w:val="00E05064"/>
    <w:rsid w:val="00E05E97"/>
    <w:rsid w:val="00E06DF3"/>
    <w:rsid w:val="00E07792"/>
    <w:rsid w:val="00E104C6"/>
    <w:rsid w:val="00E105CD"/>
    <w:rsid w:val="00E1178E"/>
    <w:rsid w:val="00E25866"/>
    <w:rsid w:val="00E25F4A"/>
    <w:rsid w:val="00E27F32"/>
    <w:rsid w:val="00E30696"/>
    <w:rsid w:val="00E31172"/>
    <w:rsid w:val="00E32148"/>
    <w:rsid w:val="00E34619"/>
    <w:rsid w:val="00E347D8"/>
    <w:rsid w:val="00E3679C"/>
    <w:rsid w:val="00E37D96"/>
    <w:rsid w:val="00E419CA"/>
    <w:rsid w:val="00E42116"/>
    <w:rsid w:val="00E4336B"/>
    <w:rsid w:val="00E4472D"/>
    <w:rsid w:val="00E44C93"/>
    <w:rsid w:val="00E456C5"/>
    <w:rsid w:val="00E461B5"/>
    <w:rsid w:val="00E46E8D"/>
    <w:rsid w:val="00E5128A"/>
    <w:rsid w:val="00E51310"/>
    <w:rsid w:val="00E55583"/>
    <w:rsid w:val="00E560C0"/>
    <w:rsid w:val="00E62D7F"/>
    <w:rsid w:val="00E6671A"/>
    <w:rsid w:val="00E7262D"/>
    <w:rsid w:val="00E7510E"/>
    <w:rsid w:val="00E81101"/>
    <w:rsid w:val="00E83D67"/>
    <w:rsid w:val="00E85871"/>
    <w:rsid w:val="00E904F7"/>
    <w:rsid w:val="00E910F9"/>
    <w:rsid w:val="00E9354D"/>
    <w:rsid w:val="00EA0951"/>
    <w:rsid w:val="00EA0FC8"/>
    <w:rsid w:val="00EA28D1"/>
    <w:rsid w:val="00EB2DE6"/>
    <w:rsid w:val="00EB4273"/>
    <w:rsid w:val="00EB4D5C"/>
    <w:rsid w:val="00EB5C1D"/>
    <w:rsid w:val="00EB792F"/>
    <w:rsid w:val="00EC69A2"/>
    <w:rsid w:val="00EC76E8"/>
    <w:rsid w:val="00ED2D40"/>
    <w:rsid w:val="00ED2F8C"/>
    <w:rsid w:val="00ED461E"/>
    <w:rsid w:val="00EE3569"/>
    <w:rsid w:val="00EE389F"/>
    <w:rsid w:val="00EE38BB"/>
    <w:rsid w:val="00EF2C99"/>
    <w:rsid w:val="00EF78E3"/>
    <w:rsid w:val="00F00CFB"/>
    <w:rsid w:val="00F022A8"/>
    <w:rsid w:val="00F02596"/>
    <w:rsid w:val="00F029E9"/>
    <w:rsid w:val="00F06F8C"/>
    <w:rsid w:val="00F07789"/>
    <w:rsid w:val="00F1169B"/>
    <w:rsid w:val="00F1585E"/>
    <w:rsid w:val="00F15939"/>
    <w:rsid w:val="00F15A3A"/>
    <w:rsid w:val="00F16E63"/>
    <w:rsid w:val="00F16F42"/>
    <w:rsid w:val="00F2025A"/>
    <w:rsid w:val="00F21A46"/>
    <w:rsid w:val="00F2266C"/>
    <w:rsid w:val="00F23BC9"/>
    <w:rsid w:val="00F26724"/>
    <w:rsid w:val="00F27087"/>
    <w:rsid w:val="00F27AD7"/>
    <w:rsid w:val="00F3621A"/>
    <w:rsid w:val="00F36AC9"/>
    <w:rsid w:val="00F37A68"/>
    <w:rsid w:val="00F422F0"/>
    <w:rsid w:val="00F4306B"/>
    <w:rsid w:val="00F44222"/>
    <w:rsid w:val="00F471DF"/>
    <w:rsid w:val="00F50B46"/>
    <w:rsid w:val="00F525AC"/>
    <w:rsid w:val="00F52D7C"/>
    <w:rsid w:val="00F54E4F"/>
    <w:rsid w:val="00F56315"/>
    <w:rsid w:val="00F56ACF"/>
    <w:rsid w:val="00F6254F"/>
    <w:rsid w:val="00F62B02"/>
    <w:rsid w:val="00F648BC"/>
    <w:rsid w:val="00F6537E"/>
    <w:rsid w:val="00F65474"/>
    <w:rsid w:val="00F768E8"/>
    <w:rsid w:val="00F77245"/>
    <w:rsid w:val="00F77C63"/>
    <w:rsid w:val="00F8169B"/>
    <w:rsid w:val="00F81D32"/>
    <w:rsid w:val="00F828CF"/>
    <w:rsid w:val="00F833C3"/>
    <w:rsid w:val="00F91ADF"/>
    <w:rsid w:val="00FA4E86"/>
    <w:rsid w:val="00FA55BE"/>
    <w:rsid w:val="00FA696D"/>
    <w:rsid w:val="00FB1E1E"/>
    <w:rsid w:val="00FB2632"/>
    <w:rsid w:val="00FB58DE"/>
    <w:rsid w:val="00FB6FF5"/>
    <w:rsid w:val="00FB7924"/>
    <w:rsid w:val="00FB7C26"/>
    <w:rsid w:val="00FB7EF6"/>
    <w:rsid w:val="00FC0203"/>
    <w:rsid w:val="00FC49D1"/>
    <w:rsid w:val="00FC798C"/>
    <w:rsid w:val="00FD0D0C"/>
    <w:rsid w:val="00FD151E"/>
    <w:rsid w:val="00FD15AA"/>
    <w:rsid w:val="00FD1A49"/>
    <w:rsid w:val="00FD21E4"/>
    <w:rsid w:val="00FD26BD"/>
    <w:rsid w:val="00FD689D"/>
    <w:rsid w:val="00FD78D0"/>
    <w:rsid w:val="00FD7F34"/>
    <w:rsid w:val="00FE4553"/>
    <w:rsid w:val="00FE4843"/>
    <w:rsid w:val="00FF072D"/>
    <w:rsid w:val="00FF1198"/>
    <w:rsid w:val="00FF203A"/>
    <w:rsid w:val="00FF2DBC"/>
    <w:rsid w:val="00FF3123"/>
    <w:rsid w:val="00FF36DF"/>
    <w:rsid w:val="00FF5A61"/>
    <w:rsid w:val="00FF626F"/>
    <w:rsid w:val="00FF7C0D"/>
    <w:rsid w:val="0BD32667"/>
    <w:rsid w:val="10A932D3"/>
    <w:rsid w:val="255DDCB8"/>
    <w:rsid w:val="327449BD"/>
    <w:rsid w:val="42BEE855"/>
    <w:rsid w:val="7C2BB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123C5"/>
  <w15:docId w15:val="{93EB73C5-08F9-7447-BBF1-7D52E4E0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AF"/>
    <w:pPr>
      <w:spacing w:after="160" w:line="259" w:lineRule="auto"/>
    </w:pPr>
  </w:style>
  <w:style w:type="paragraph" w:styleId="Heading1">
    <w:name w:val="heading 1"/>
    <w:basedOn w:val="Normal"/>
    <w:next w:val="Normal"/>
    <w:link w:val="Heading1Char"/>
    <w:uiPriority w:val="9"/>
    <w:qFormat/>
    <w:rsid w:val="006900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0E9"/>
    <w:pPr>
      <w:keepNext/>
      <w:keepLines/>
      <w:spacing w:before="40" w:after="0" w:line="256"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751D9"/>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900E9"/>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CO style"/>
    <w:basedOn w:val="Normal"/>
    <w:link w:val="ListParagraphChar"/>
    <w:uiPriority w:val="34"/>
    <w:qFormat/>
    <w:rsid w:val="002936AF"/>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2936AF"/>
    <w:rPr>
      <w:sz w:val="18"/>
      <w:szCs w:val="18"/>
    </w:rPr>
  </w:style>
  <w:style w:type="paragraph" w:styleId="CommentText">
    <w:name w:val="annotation text"/>
    <w:basedOn w:val="Normal"/>
    <w:link w:val="CommentTextChar"/>
    <w:uiPriority w:val="99"/>
    <w:semiHidden/>
    <w:unhideWhenUsed/>
    <w:rsid w:val="002936AF"/>
    <w:pPr>
      <w:spacing w:after="0" w:line="240" w:lineRule="auto"/>
    </w:pPr>
    <w:rPr>
      <w:sz w:val="24"/>
      <w:szCs w:val="24"/>
    </w:rPr>
  </w:style>
  <w:style w:type="character" w:customStyle="1" w:styleId="CommentTextChar">
    <w:name w:val="Comment Text Char"/>
    <w:basedOn w:val="DefaultParagraphFont"/>
    <w:link w:val="CommentText"/>
    <w:uiPriority w:val="99"/>
    <w:semiHidden/>
    <w:rsid w:val="002936AF"/>
    <w:rPr>
      <w:sz w:val="24"/>
      <w:szCs w:val="24"/>
    </w:rPr>
  </w:style>
  <w:style w:type="character" w:styleId="Hyperlink">
    <w:name w:val="Hyperlink"/>
    <w:uiPriority w:val="99"/>
    <w:unhideWhenUsed/>
    <w:rsid w:val="002936AF"/>
    <w:rPr>
      <w:color w:val="0000FF"/>
      <w:u w:val="single"/>
    </w:rPr>
  </w:style>
  <w:style w:type="paragraph" w:styleId="HTMLAddress">
    <w:name w:val="HTML Address"/>
    <w:basedOn w:val="Normal"/>
    <w:link w:val="HTMLAddressChar"/>
    <w:uiPriority w:val="99"/>
    <w:unhideWhenUsed/>
    <w:rsid w:val="002936AF"/>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2936AF"/>
    <w:rPr>
      <w:rFonts w:ascii="Times New Roman" w:hAnsi="Times New Roman" w:cs="Times New Roman"/>
      <w:i/>
      <w:iCs/>
      <w:sz w:val="24"/>
      <w:szCs w:val="24"/>
      <w:lang w:eastAsia="en-GB"/>
    </w:rPr>
  </w:style>
  <w:style w:type="character" w:customStyle="1" w:styleId="addr-line">
    <w:name w:val="addr-line"/>
    <w:basedOn w:val="DefaultParagraphFont"/>
    <w:rsid w:val="002936AF"/>
  </w:style>
  <w:style w:type="character" w:customStyle="1" w:styleId="institution">
    <w:name w:val="institution"/>
    <w:basedOn w:val="DefaultParagraphFont"/>
    <w:rsid w:val="002936AF"/>
  </w:style>
  <w:style w:type="paragraph" w:styleId="BalloonText">
    <w:name w:val="Balloon Text"/>
    <w:basedOn w:val="Normal"/>
    <w:link w:val="BalloonTextChar"/>
    <w:uiPriority w:val="99"/>
    <w:semiHidden/>
    <w:unhideWhenUsed/>
    <w:rsid w:val="0029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AF"/>
    <w:rPr>
      <w:rFonts w:ascii="Tahoma" w:hAnsi="Tahoma" w:cs="Tahoma"/>
      <w:sz w:val="16"/>
      <w:szCs w:val="16"/>
    </w:rPr>
  </w:style>
  <w:style w:type="table" w:styleId="TableGrid">
    <w:name w:val="Table Grid"/>
    <w:basedOn w:val="TableNormal"/>
    <w:uiPriority w:val="39"/>
    <w:rsid w:val="0093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34221"/>
    <w:pPr>
      <w:spacing w:after="160"/>
    </w:pPr>
    <w:rPr>
      <w:b/>
      <w:bCs/>
      <w:sz w:val="20"/>
      <w:szCs w:val="20"/>
    </w:rPr>
  </w:style>
  <w:style w:type="character" w:customStyle="1" w:styleId="CommentSubjectChar">
    <w:name w:val="Comment Subject Char"/>
    <w:basedOn w:val="CommentTextChar"/>
    <w:link w:val="CommentSubject"/>
    <w:uiPriority w:val="99"/>
    <w:semiHidden/>
    <w:rsid w:val="00934221"/>
    <w:rPr>
      <w:b/>
      <w:bCs/>
      <w:sz w:val="20"/>
      <w:szCs w:val="20"/>
    </w:rPr>
  </w:style>
  <w:style w:type="paragraph" w:styleId="Bibliography">
    <w:name w:val="Bibliography"/>
    <w:basedOn w:val="Normal"/>
    <w:next w:val="Normal"/>
    <w:uiPriority w:val="37"/>
    <w:semiHidden/>
    <w:unhideWhenUsed/>
    <w:rsid w:val="0084347E"/>
  </w:style>
  <w:style w:type="paragraph" w:customStyle="1" w:styleId="Body">
    <w:name w:val="Body"/>
    <w:rsid w:val="000848F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Revision">
    <w:name w:val="Revision"/>
    <w:hidden/>
    <w:uiPriority w:val="99"/>
    <w:semiHidden/>
    <w:rsid w:val="000F49D2"/>
    <w:pPr>
      <w:spacing w:after="0" w:line="240" w:lineRule="auto"/>
    </w:pPr>
  </w:style>
  <w:style w:type="paragraph" w:styleId="NormalWeb">
    <w:name w:val="Normal (Web)"/>
    <w:basedOn w:val="Normal"/>
    <w:uiPriority w:val="99"/>
    <w:unhideWhenUsed/>
    <w:rsid w:val="00C60DD9"/>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AB645C"/>
  </w:style>
  <w:style w:type="character" w:customStyle="1" w:styleId="mb">
    <w:name w:val="mb"/>
    <w:basedOn w:val="DefaultParagraphFont"/>
    <w:rsid w:val="00AB645C"/>
  </w:style>
  <w:style w:type="paragraph" w:styleId="DocumentMap">
    <w:name w:val="Document Map"/>
    <w:basedOn w:val="Normal"/>
    <w:link w:val="DocumentMapChar"/>
    <w:uiPriority w:val="99"/>
    <w:semiHidden/>
    <w:unhideWhenUsed/>
    <w:rsid w:val="00C674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439"/>
    <w:rPr>
      <w:rFonts w:ascii="Times New Roman" w:hAnsi="Times New Roman" w:cs="Times New Roman"/>
      <w:sz w:val="24"/>
      <w:szCs w:val="24"/>
    </w:rPr>
  </w:style>
  <w:style w:type="paragraph" w:styleId="Header">
    <w:name w:val="header"/>
    <w:basedOn w:val="Normal"/>
    <w:link w:val="HeaderChar"/>
    <w:uiPriority w:val="99"/>
    <w:unhideWhenUsed/>
    <w:rsid w:val="002B0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C0"/>
  </w:style>
  <w:style w:type="paragraph" w:styleId="Footer">
    <w:name w:val="footer"/>
    <w:basedOn w:val="Normal"/>
    <w:link w:val="FooterChar"/>
    <w:uiPriority w:val="99"/>
    <w:unhideWhenUsed/>
    <w:rsid w:val="002B0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C0"/>
  </w:style>
  <w:style w:type="character" w:styleId="PageNumber">
    <w:name w:val="page number"/>
    <w:basedOn w:val="DefaultParagraphFont"/>
    <w:uiPriority w:val="99"/>
    <w:semiHidden/>
    <w:unhideWhenUsed/>
    <w:rsid w:val="00A72EB3"/>
  </w:style>
  <w:style w:type="character" w:styleId="FollowedHyperlink">
    <w:name w:val="FollowedHyperlink"/>
    <w:basedOn w:val="DefaultParagraphFont"/>
    <w:uiPriority w:val="99"/>
    <w:semiHidden/>
    <w:unhideWhenUsed/>
    <w:rsid w:val="00D66191"/>
    <w:rPr>
      <w:color w:val="800080" w:themeColor="followedHyperlink"/>
      <w:u w:val="single"/>
    </w:rPr>
  </w:style>
  <w:style w:type="character" w:customStyle="1" w:styleId="Heading3Char">
    <w:name w:val="Heading 3 Char"/>
    <w:basedOn w:val="DefaultParagraphFont"/>
    <w:link w:val="Heading3"/>
    <w:uiPriority w:val="9"/>
    <w:rsid w:val="004751D9"/>
    <w:rPr>
      <w:rFonts w:eastAsiaTheme="majorEastAsia" w:cstheme="majorBidi"/>
      <w:b/>
      <w:sz w:val="24"/>
      <w:szCs w:val="24"/>
    </w:rPr>
  </w:style>
  <w:style w:type="paragraph" w:styleId="NoSpacing">
    <w:name w:val="No Spacing"/>
    <w:qFormat/>
    <w:rsid w:val="006900E9"/>
    <w:pPr>
      <w:spacing w:after="0" w:line="240" w:lineRule="auto"/>
    </w:pPr>
  </w:style>
  <w:style w:type="character" w:customStyle="1" w:styleId="Heading1Char">
    <w:name w:val="Heading 1 Char"/>
    <w:basedOn w:val="DefaultParagraphFont"/>
    <w:link w:val="Heading1"/>
    <w:uiPriority w:val="9"/>
    <w:rsid w:val="006900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0E9"/>
    <w:rPr>
      <w:rFonts w:eastAsiaTheme="majorEastAsia" w:cstheme="majorBidi"/>
      <w:b/>
      <w:sz w:val="26"/>
      <w:szCs w:val="26"/>
    </w:rPr>
  </w:style>
  <w:style w:type="character" w:customStyle="1" w:styleId="Heading4Char">
    <w:name w:val="Heading 4 Char"/>
    <w:basedOn w:val="DefaultParagraphFont"/>
    <w:link w:val="Heading4"/>
    <w:uiPriority w:val="9"/>
    <w:rsid w:val="006900E9"/>
    <w:rPr>
      <w:rFonts w:asciiTheme="majorHAnsi" w:eastAsiaTheme="majorEastAsia" w:hAnsiTheme="majorHAnsi" w:cstheme="majorBidi"/>
      <w:i/>
      <w:iCs/>
      <w:color w:val="365F91" w:themeColor="accent1" w:themeShade="BF"/>
    </w:rPr>
  </w:style>
  <w:style w:type="paragraph" w:customStyle="1" w:styleId="msonormal0">
    <w:name w:val="msonormal"/>
    <w:basedOn w:val="Normal"/>
    <w:rsid w:val="006900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90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0E9"/>
    <w:rPr>
      <w:sz w:val="20"/>
      <w:szCs w:val="20"/>
    </w:rPr>
  </w:style>
  <w:style w:type="paragraph" w:styleId="EndnoteText">
    <w:name w:val="endnote text"/>
    <w:basedOn w:val="Normal"/>
    <w:link w:val="EndnoteTextChar"/>
    <w:uiPriority w:val="99"/>
    <w:semiHidden/>
    <w:unhideWhenUsed/>
    <w:rsid w:val="00690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00E9"/>
    <w:rPr>
      <w:sz w:val="20"/>
      <w:szCs w:val="20"/>
    </w:rPr>
  </w:style>
  <w:style w:type="character" w:customStyle="1" w:styleId="ListParagraphChar">
    <w:name w:val="List Paragraph Char"/>
    <w:aliases w:val="PICO style Char"/>
    <w:basedOn w:val="DefaultParagraphFont"/>
    <w:link w:val="ListParagraph"/>
    <w:uiPriority w:val="34"/>
    <w:locked/>
    <w:rsid w:val="006900E9"/>
    <w:rPr>
      <w:sz w:val="24"/>
      <w:szCs w:val="24"/>
    </w:rPr>
  </w:style>
  <w:style w:type="character" w:customStyle="1" w:styleId="EndNoteBibliographyTitleChar">
    <w:name w:val="EndNote Bibliography Title Char"/>
    <w:basedOn w:val="ListParagraphChar"/>
    <w:link w:val="EndNoteBibliographyTitle"/>
    <w:locked/>
    <w:rsid w:val="006900E9"/>
    <w:rPr>
      <w:rFonts w:ascii="Calibri" w:hAnsi="Calibri" w:cs="Calibri"/>
      <w:noProof/>
      <w:sz w:val="24"/>
      <w:szCs w:val="24"/>
      <w:lang w:val="en-US"/>
    </w:rPr>
  </w:style>
  <w:style w:type="paragraph" w:customStyle="1" w:styleId="EndNoteBibliographyTitle">
    <w:name w:val="EndNote Bibliography Title"/>
    <w:basedOn w:val="Normal"/>
    <w:link w:val="EndNoteBibliographyTitleChar"/>
    <w:rsid w:val="006900E9"/>
    <w:pPr>
      <w:spacing w:after="0" w:line="256" w:lineRule="auto"/>
      <w:jc w:val="center"/>
    </w:pPr>
    <w:rPr>
      <w:rFonts w:ascii="Calibri" w:hAnsi="Calibri" w:cs="Calibri"/>
      <w:noProof/>
      <w:sz w:val="24"/>
      <w:szCs w:val="24"/>
      <w:lang w:val="en-US"/>
    </w:rPr>
  </w:style>
  <w:style w:type="character" w:customStyle="1" w:styleId="EndNoteBibliographyChar">
    <w:name w:val="EndNote Bibliography Char"/>
    <w:basedOn w:val="ListParagraphChar"/>
    <w:link w:val="EndNoteBibliography"/>
    <w:locked/>
    <w:rsid w:val="006900E9"/>
    <w:rPr>
      <w:rFonts w:ascii="Calibri" w:hAnsi="Calibri" w:cs="Calibri"/>
      <w:noProof/>
      <w:sz w:val="24"/>
      <w:szCs w:val="24"/>
      <w:lang w:val="en-US"/>
    </w:rPr>
  </w:style>
  <w:style w:type="paragraph" w:customStyle="1" w:styleId="EndNoteBibliography">
    <w:name w:val="EndNote Bibliography"/>
    <w:basedOn w:val="Normal"/>
    <w:link w:val="EndNoteBibliographyChar"/>
    <w:rsid w:val="006900E9"/>
    <w:pPr>
      <w:spacing w:line="240" w:lineRule="auto"/>
    </w:pPr>
    <w:rPr>
      <w:rFonts w:ascii="Calibri" w:hAnsi="Calibri" w:cs="Calibri"/>
      <w:noProof/>
      <w:sz w:val="24"/>
      <w:szCs w:val="24"/>
      <w:lang w:val="en-US"/>
    </w:rPr>
  </w:style>
  <w:style w:type="paragraph" w:customStyle="1" w:styleId="Tabletext9pt">
    <w:name w:val="Table text 9 pt"/>
    <w:basedOn w:val="Normal"/>
    <w:rsid w:val="006900E9"/>
    <w:pPr>
      <w:spacing w:after="60" w:line="240" w:lineRule="auto"/>
    </w:pPr>
    <w:rPr>
      <w:rFonts w:ascii="Arial" w:eastAsia="Times New Roman" w:hAnsi="Arial" w:cs="Times New Roman"/>
      <w:sz w:val="18"/>
      <w:szCs w:val="24"/>
    </w:rPr>
  </w:style>
  <w:style w:type="paragraph" w:customStyle="1" w:styleId="Tabletitle9pt">
    <w:name w:val="Table title 9 pt"/>
    <w:basedOn w:val="Normal"/>
    <w:next w:val="Tabletext9pt"/>
    <w:qFormat/>
    <w:rsid w:val="006900E9"/>
    <w:pPr>
      <w:keepNext/>
      <w:spacing w:after="60" w:line="240" w:lineRule="auto"/>
    </w:pPr>
    <w:rPr>
      <w:rFonts w:ascii="Arial" w:eastAsia="Times New Roman" w:hAnsi="Arial" w:cs="Times New Roman"/>
      <w:b/>
      <w:sz w:val="18"/>
      <w:szCs w:val="24"/>
    </w:rPr>
  </w:style>
  <w:style w:type="character" w:styleId="FootnoteReference">
    <w:name w:val="footnote reference"/>
    <w:basedOn w:val="DefaultParagraphFont"/>
    <w:uiPriority w:val="99"/>
    <w:semiHidden/>
    <w:unhideWhenUsed/>
    <w:rsid w:val="006900E9"/>
    <w:rPr>
      <w:vertAlign w:val="superscript"/>
    </w:rPr>
  </w:style>
  <w:style w:type="character" w:styleId="EndnoteReference">
    <w:name w:val="endnote reference"/>
    <w:basedOn w:val="DefaultParagraphFont"/>
    <w:uiPriority w:val="99"/>
    <w:semiHidden/>
    <w:unhideWhenUsed/>
    <w:rsid w:val="006900E9"/>
    <w:rPr>
      <w:vertAlign w:val="superscript"/>
    </w:rPr>
  </w:style>
  <w:style w:type="character" w:customStyle="1" w:styleId="searchhistory-search-term">
    <w:name w:val="searchhistory-search-term"/>
    <w:basedOn w:val="DefaultParagraphFont"/>
    <w:rsid w:val="006900E9"/>
  </w:style>
  <w:style w:type="character" w:customStyle="1" w:styleId="medium-bold">
    <w:name w:val="medium-bold"/>
    <w:basedOn w:val="DefaultParagraphFont"/>
    <w:rsid w:val="006900E9"/>
  </w:style>
  <w:style w:type="character" w:customStyle="1" w:styleId="medium-normal">
    <w:name w:val="medium-normal"/>
    <w:basedOn w:val="DefaultParagraphFont"/>
    <w:rsid w:val="006900E9"/>
  </w:style>
  <w:style w:type="character" w:customStyle="1" w:styleId="searchhistory-search-header">
    <w:name w:val="searchhistory-search-header"/>
    <w:basedOn w:val="DefaultParagraphFont"/>
    <w:rsid w:val="006900E9"/>
  </w:style>
  <w:style w:type="table" w:customStyle="1" w:styleId="TableGrid1">
    <w:name w:val="Table Grid1"/>
    <w:basedOn w:val="TableNormal"/>
    <w:uiPriority w:val="39"/>
    <w:rsid w:val="006900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6900E9"/>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6900E9"/>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7">
    <w:name w:val="font7"/>
    <w:basedOn w:val="Normal"/>
    <w:rsid w:val="006900E9"/>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6900E9"/>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690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690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690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690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6900E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6900E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6900E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690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690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4">
    <w:name w:val="xl74"/>
    <w:basedOn w:val="Normal"/>
    <w:rsid w:val="006900E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6900E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6900E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7">
    <w:name w:val="xl77"/>
    <w:basedOn w:val="Normal"/>
    <w:rsid w:val="006900E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6900E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6900E9"/>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80">
    <w:name w:val="xl80"/>
    <w:basedOn w:val="Normal"/>
    <w:rsid w:val="006900E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6900E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6900E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690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4">
    <w:name w:val="xl84"/>
    <w:basedOn w:val="Normal"/>
    <w:rsid w:val="006900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690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6F1D8C"/>
    <w:rPr>
      <w:color w:val="605E5C"/>
      <w:shd w:val="clear" w:color="auto" w:fill="E1DFDD"/>
    </w:rPr>
  </w:style>
  <w:style w:type="character" w:styleId="LineNumber">
    <w:name w:val="line number"/>
    <w:basedOn w:val="DefaultParagraphFont"/>
    <w:uiPriority w:val="99"/>
    <w:semiHidden/>
    <w:unhideWhenUsed/>
    <w:rsid w:val="00CA6F90"/>
  </w:style>
  <w:style w:type="paragraph" w:styleId="BodyText">
    <w:name w:val="Body Text"/>
    <w:basedOn w:val="Normal"/>
    <w:link w:val="BodyTextChar"/>
    <w:rsid w:val="0043058E"/>
    <w:pPr>
      <w:spacing w:after="0" w:line="240" w:lineRule="auto"/>
    </w:pPr>
    <w:rPr>
      <w:rFonts w:ascii="Arial" w:eastAsiaTheme="minorEastAsia" w:hAnsi="Arial" w:cs="Times New Roman"/>
      <w:b/>
      <w:bCs/>
      <w:szCs w:val="20"/>
    </w:rPr>
  </w:style>
  <w:style w:type="character" w:customStyle="1" w:styleId="BodyTextChar">
    <w:name w:val="Body Text Char"/>
    <w:basedOn w:val="DefaultParagraphFont"/>
    <w:link w:val="BodyText"/>
    <w:rsid w:val="0043058E"/>
    <w:rPr>
      <w:rFonts w:ascii="Arial" w:eastAsiaTheme="minorEastAsia" w:hAnsi="Arial" w:cs="Times New Roman"/>
      <w:b/>
      <w:bCs/>
      <w:szCs w:val="20"/>
    </w:rPr>
  </w:style>
  <w:style w:type="paragraph" w:customStyle="1" w:styleId="Default">
    <w:name w:val="Default"/>
    <w:rsid w:val="001457CB"/>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3884">
      <w:bodyDiv w:val="1"/>
      <w:marLeft w:val="0"/>
      <w:marRight w:val="0"/>
      <w:marTop w:val="0"/>
      <w:marBottom w:val="0"/>
      <w:divBdr>
        <w:top w:val="none" w:sz="0" w:space="0" w:color="auto"/>
        <w:left w:val="none" w:sz="0" w:space="0" w:color="auto"/>
        <w:bottom w:val="none" w:sz="0" w:space="0" w:color="auto"/>
        <w:right w:val="none" w:sz="0" w:space="0" w:color="auto"/>
      </w:divBdr>
    </w:div>
    <w:div w:id="73011092">
      <w:bodyDiv w:val="1"/>
      <w:marLeft w:val="0"/>
      <w:marRight w:val="0"/>
      <w:marTop w:val="0"/>
      <w:marBottom w:val="0"/>
      <w:divBdr>
        <w:top w:val="none" w:sz="0" w:space="0" w:color="auto"/>
        <w:left w:val="none" w:sz="0" w:space="0" w:color="auto"/>
        <w:bottom w:val="none" w:sz="0" w:space="0" w:color="auto"/>
        <w:right w:val="none" w:sz="0" w:space="0" w:color="auto"/>
      </w:divBdr>
    </w:div>
    <w:div w:id="248462276">
      <w:bodyDiv w:val="1"/>
      <w:marLeft w:val="0"/>
      <w:marRight w:val="0"/>
      <w:marTop w:val="0"/>
      <w:marBottom w:val="0"/>
      <w:divBdr>
        <w:top w:val="none" w:sz="0" w:space="0" w:color="auto"/>
        <w:left w:val="none" w:sz="0" w:space="0" w:color="auto"/>
        <w:bottom w:val="none" w:sz="0" w:space="0" w:color="auto"/>
        <w:right w:val="none" w:sz="0" w:space="0" w:color="auto"/>
      </w:divBdr>
    </w:div>
    <w:div w:id="261493448">
      <w:bodyDiv w:val="1"/>
      <w:marLeft w:val="0"/>
      <w:marRight w:val="0"/>
      <w:marTop w:val="0"/>
      <w:marBottom w:val="0"/>
      <w:divBdr>
        <w:top w:val="none" w:sz="0" w:space="0" w:color="auto"/>
        <w:left w:val="none" w:sz="0" w:space="0" w:color="auto"/>
        <w:bottom w:val="none" w:sz="0" w:space="0" w:color="auto"/>
        <w:right w:val="none" w:sz="0" w:space="0" w:color="auto"/>
      </w:divBdr>
      <w:divsChild>
        <w:div w:id="22438742">
          <w:marLeft w:val="0"/>
          <w:marRight w:val="0"/>
          <w:marTop w:val="0"/>
          <w:marBottom w:val="0"/>
          <w:divBdr>
            <w:top w:val="none" w:sz="0" w:space="0" w:color="auto"/>
            <w:left w:val="none" w:sz="0" w:space="0" w:color="auto"/>
            <w:bottom w:val="none" w:sz="0" w:space="0" w:color="auto"/>
            <w:right w:val="none" w:sz="0" w:space="0" w:color="auto"/>
          </w:divBdr>
        </w:div>
        <w:div w:id="1201168854">
          <w:marLeft w:val="0"/>
          <w:marRight w:val="0"/>
          <w:marTop w:val="0"/>
          <w:marBottom w:val="0"/>
          <w:divBdr>
            <w:top w:val="none" w:sz="0" w:space="0" w:color="auto"/>
            <w:left w:val="none" w:sz="0" w:space="0" w:color="auto"/>
            <w:bottom w:val="none" w:sz="0" w:space="0" w:color="auto"/>
            <w:right w:val="none" w:sz="0" w:space="0" w:color="auto"/>
          </w:divBdr>
        </w:div>
        <w:div w:id="2081829048">
          <w:marLeft w:val="0"/>
          <w:marRight w:val="0"/>
          <w:marTop w:val="0"/>
          <w:marBottom w:val="0"/>
          <w:divBdr>
            <w:top w:val="none" w:sz="0" w:space="0" w:color="auto"/>
            <w:left w:val="none" w:sz="0" w:space="0" w:color="auto"/>
            <w:bottom w:val="none" w:sz="0" w:space="0" w:color="auto"/>
            <w:right w:val="none" w:sz="0" w:space="0" w:color="auto"/>
          </w:divBdr>
        </w:div>
      </w:divsChild>
    </w:div>
    <w:div w:id="471023209">
      <w:bodyDiv w:val="1"/>
      <w:marLeft w:val="0"/>
      <w:marRight w:val="0"/>
      <w:marTop w:val="0"/>
      <w:marBottom w:val="0"/>
      <w:divBdr>
        <w:top w:val="none" w:sz="0" w:space="0" w:color="auto"/>
        <w:left w:val="none" w:sz="0" w:space="0" w:color="auto"/>
        <w:bottom w:val="none" w:sz="0" w:space="0" w:color="auto"/>
        <w:right w:val="none" w:sz="0" w:space="0" w:color="auto"/>
      </w:divBdr>
    </w:div>
    <w:div w:id="476803738">
      <w:bodyDiv w:val="1"/>
      <w:marLeft w:val="0"/>
      <w:marRight w:val="0"/>
      <w:marTop w:val="0"/>
      <w:marBottom w:val="0"/>
      <w:divBdr>
        <w:top w:val="none" w:sz="0" w:space="0" w:color="auto"/>
        <w:left w:val="none" w:sz="0" w:space="0" w:color="auto"/>
        <w:bottom w:val="none" w:sz="0" w:space="0" w:color="auto"/>
        <w:right w:val="none" w:sz="0" w:space="0" w:color="auto"/>
      </w:divBdr>
    </w:div>
    <w:div w:id="511576037">
      <w:bodyDiv w:val="1"/>
      <w:marLeft w:val="0"/>
      <w:marRight w:val="0"/>
      <w:marTop w:val="0"/>
      <w:marBottom w:val="0"/>
      <w:divBdr>
        <w:top w:val="none" w:sz="0" w:space="0" w:color="auto"/>
        <w:left w:val="none" w:sz="0" w:space="0" w:color="auto"/>
        <w:bottom w:val="none" w:sz="0" w:space="0" w:color="auto"/>
        <w:right w:val="none" w:sz="0" w:space="0" w:color="auto"/>
      </w:divBdr>
    </w:div>
    <w:div w:id="672727319">
      <w:bodyDiv w:val="1"/>
      <w:marLeft w:val="0"/>
      <w:marRight w:val="0"/>
      <w:marTop w:val="0"/>
      <w:marBottom w:val="0"/>
      <w:divBdr>
        <w:top w:val="none" w:sz="0" w:space="0" w:color="auto"/>
        <w:left w:val="none" w:sz="0" w:space="0" w:color="auto"/>
        <w:bottom w:val="none" w:sz="0" w:space="0" w:color="auto"/>
        <w:right w:val="none" w:sz="0" w:space="0" w:color="auto"/>
      </w:divBdr>
    </w:div>
    <w:div w:id="695734608">
      <w:bodyDiv w:val="1"/>
      <w:marLeft w:val="0"/>
      <w:marRight w:val="0"/>
      <w:marTop w:val="0"/>
      <w:marBottom w:val="0"/>
      <w:divBdr>
        <w:top w:val="none" w:sz="0" w:space="0" w:color="auto"/>
        <w:left w:val="none" w:sz="0" w:space="0" w:color="auto"/>
        <w:bottom w:val="none" w:sz="0" w:space="0" w:color="auto"/>
        <w:right w:val="none" w:sz="0" w:space="0" w:color="auto"/>
      </w:divBdr>
    </w:div>
    <w:div w:id="695958780">
      <w:bodyDiv w:val="1"/>
      <w:marLeft w:val="0"/>
      <w:marRight w:val="0"/>
      <w:marTop w:val="0"/>
      <w:marBottom w:val="0"/>
      <w:divBdr>
        <w:top w:val="none" w:sz="0" w:space="0" w:color="auto"/>
        <w:left w:val="none" w:sz="0" w:space="0" w:color="auto"/>
        <w:bottom w:val="none" w:sz="0" w:space="0" w:color="auto"/>
        <w:right w:val="none" w:sz="0" w:space="0" w:color="auto"/>
      </w:divBdr>
    </w:div>
    <w:div w:id="741147542">
      <w:bodyDiv w:val="1"/>
      <w:marLeft w:val="0"/>
      <w:marRight w:val="0"/>
      <w:marTop w:val="0"/>
      <w:marBottom w:val="0"/>
      <w:divBdr>
        <w:top w:val="none" w:sz="0" w:space="0" w:color="auto"/>
        <w:left w:val="none" w:sz="0" w:space="0" w:color="auto"/>
        <w:bottom w:val="none" w:sz="0" w:space="0" w:color="auto"/>
        <w:right w:val="none" w:sz="0" w:space="0" w:color="auto"/>
      </w:divBdr>
    </w:div>
    <w:div w:id="743181676">
      <w:bodyDiv w:val="1"/>
      <w:marLeft w:val="0"/>
      <w:marRight w:val="0"/>
      <w:marTop w:val="0"/>
      <w:marBottom w:val="0"/>
      <w:divBdr>
        <w:top w:val="none" w:sz="0" w:space="0" w:color="auto"/>
        <w:left w:val="none" w:sz="0" w:space="0" w:color="auto"/>
        <w:bottom w:val="none" w:sz="0" w:space="0" w:color="auto"/>
        <w:right w:val="none" w:sz="0" w:space="0" w:color="auto"/>
      </w:divBdr>
      <w:divsChild>
        <w:div w:id="445731016">
          <w:marLeft w:val="0"/>
          <w:marRight w:val="0"/>
          <w:marTop w:val="0"/>
          <w:marBottom w:val="0"/>
          <w:divBdr>
            <w:top w:val="none" w:sz="0" w:space="0" w:color="auto"/>
            <w:left w:val="none" w:sz="0" w:space="0" w:color="auto"/>
            <w:bottom w:val="none" w:sz="0" w:space="0" w:color="auto"/>
            <w:right w:val="none" w:sz="0" w:space="0" w:color="auto"/>
          </w:divBdr>
        </w:div>
        <w:div w:id="554201435">
          <w:marLeft w:val="0"/>
          <w:marRight w:val="0"/>
          <w:marTop w:val="0"/>
          <w:marBottom w:val="0"/>
          <w:divBdr>
            <w:top w:val="none" w:sz="0" w:space="0" w:color="auto"/>
            <w:left w:val="none" w:sz="0" w:space="0" w:color="auto"/>
            <w:bottom w:val="none" w:sz="0" w:space="0" w:color="auto"/>
            <w:right w:val="none" w:sz="0" w:space="0" w:color="auto"/>
          </w:divBdr>
        </w:div>
        <w:div w:id="1251230147">
          <w:marLeft w:val="0"/>
          <w:marRight w:val="0"/>
          <w:marTop w:val="0"/>
          <w:marBottom w:val="0"/>
          <w:divBdr>
            <w:top w:val="none" w:sz="0" w:space="0" w:color="auto"/>
            <w:left w:val="none" w:sz="0" w:space="0" w:color="auto"/>
            <w:bottom w:val="none" w:sz="0" w:space="0" w:color="auto"/>
            <w:right w:val="none" w:sz="0" w:space="0" w:color="auto"/>
          </w:divBdr>
        </w:div>
        <w:div w:id="1544559246">
          <w:marLeft w:val="0"/>
          <w:marRight w:val="0"/>
          <w:marTop w:val="0"/>
          <w:marBottom w:val="0"/>
          <w:divBdr>
            <w:top w:val="none" w:sz="0" w:space="0" w:color="auto"/>
            <w:left w:val="none" w:sz="0" w:space="0" w:color="auto"/>
            <w:bottom w:val="none" w:sz="0" w:space="0" w:color="auto"/>
            <w:right w:val="none" w:sz="0" w:space="0" w:color="auto"/>
          </w:divBdr>
        </w:div>
        <w:div w:id="1986273357">
          <w:marLeft w:val="0"/>
          <w:marRight w:val="0"/>
          <w:marTop w:val="0"/>
          <w:marBottom w:val="0"/>
          <w:divBdr>
            <w:top w:val="none" w:sz="0" w:space="0" w:color="auto"/>
            <w:left w:val="none" w:sz="0" w:space="0" w:color="auto"/>
            <w:bottom w:val="none" w:sz="0" w:space="0" w:color="auto"/>
            <w:right w:val="none" w:sz="0" w:space="0" w:color="auto"/>
          </w:divBdr>
        </w:div>
      </w:divsChild>
    </w:div>
    <w:div w:id="820586677">
      <w:bodyDiv w:val="1"/>
      <w:marLeft w:val="0"/>
      <w:marRight w:val="0"/>
      <w:marTop w:val="0"/>
      <w:marBottom w:val="0"/>
      <w:divBdr>
        <w:top w:val="none" w:sz="0" w:space="0" w:color="auto"/>
        <w:left w:val="none" w:sz="0" w:space="0" w:color="auto"/>
        <w:bottom w:val="none" w:sz="0" w:space="0" w:color="auto"/>
        <w:right w:val="none" w:sz="0" w:space="0" w:color="auto"/>
      </w:divBdr>
    </w:div>
    <w:div w:id="858664024">
      <w:bodyDiv w:val="1"/>
      <w:marLeft w:val="0"/>
      <w:marRight w:val="0"/>
      <w:marTop w:val="0"/>
      <w:marBottom w:val="0"/>
      <w:divBdr>
        <w:top w:val="none" w:sz="0" w:space="0" w:color="auto"/>
        <w:left w:val="none" w:sz="0" w:space="0" w:color="auto"/>
        <w:bottom w:val="none" w:sz="0" w:space="0" w:color="auto"/>
        <w:right w:val="none" w:sz="0" w:space="0" w:color="auto"/>
      </w:divBdr>
    </w:div>
    <w:div w:id="866522593">
      <w:bodyDiv w:val="1"/>
      <w:marLeft w:val="0"/>
      <w:marRight w:val="0"/>
      <w:marTop w:val="0"/>
      <w:marBottom w:val="0"/>
      <w:divBdr>
        <w:top w:val="none" w:sz="0" w:space="0" w:color="auto"/>
        <w:left w:val="none" w:sz="0" w:space="0" w:color="auto"/>
        <w:bottom w:val="none" w:sz="0" w:space="0" w:color="auto"/>
        <w:right w:val="none" w:sz="0" w:space="0" w:color="auto"/>
      </w:divBdr>
    </w:div>
    <w:div w:id="948200306">
      <w:bodyDiv w:val="1"/>
      <w:marLeft w:val="0"/>
      <w:marRight w:val="0"/>
      <w:marTop w:val="0"/>
      <w:marBottom w:val="0"/>
      <w:divBdr>
        <w:top w:val="none" w:sz="0" w:space="0" w:color="auto"/>
        <w:left w:val="none" w:sz="0" w:space="0" w:color="auto"/>
        <w:bottom w:val="none" w:sz="0" w:space="0" w:color="auto"/>
        <w:right w:val="none" w:sz="0" w:space="0" w:color="auto"/>
      </w:divBdr>
    </w:div>
    <w:div w:id="1056973340">
      <w:bodyDiv w:val="1"/>
      <w:marLeft w:val="0"/>
      <w:marRight w:val="0"/>
      <w:marTop w:val="0"/>
      <w:marBottom w:val="0"/>
      <w:divBdr>
        <w:top w:val="none" w:sz="0" w:space="0" w:color="auto"/>
        <w:left w:val="none" w:sz="0" w:space="0" w:color="auto"/>
        <w:bottom w:val="none" w:sz="0" w:space="0" w:color="auto"/>
        <w:right w:val="none" w:sz="0" w:space="0" w:color="auto"/>
      </w:divBdr>
      <w:divsChild>
        <w:div w:id="722215746">
          <w:marLeft w:val="0"/>
          <w:marRight w:val="0"/>
          <w:marTop w:val="0"/>
          <w:marBottom w:val="0"/>
          <w:divBdr>
            <w:top w:val="none" w:sz="0" w:space="0" w:color="auto"/>
            <w:left w:val="none" w:sz="0" w:space="0" w:color="auto"/>
            <w:bottom w:val="none" w:sz="0" w:space="0" w:color="auto"/>
            <w:right w:val="none" w:sz="0" w:space="0" w:color="auto"/>
          </w:divBdr>
        </w:div>
        <w:div w:id="514736595">
          <w:marLeft w:val="0"/>
          <w:marRight w:val="0"/>
          <w:marTop w:val="0"/>
          <w:marBottom w:val="0"/>
          <w:divBdr>
            <w:top w:val="none" w:sz="0" w:space="0" w:color="auto"/>
            <w:left w:val="none" w:sz="0" w:space="0" w:color="auto"/>
            <w:bottom w:val="none" w:sz="0" w:space="0" w:color="auto"/>
            <w:right w:val="none" w:sz="0" w:space="0" w:color="auto"/>
          </w:divBdr>
        </w:div>
        <w:div w:id="1751852960">
          <w:marLeft w:val="0"/>
          <w:marRight w:val="0"/>
          <w:marTop w:val="0"/>
          <w:marBottom w:val="0"/>
          <w:divBdr>
            <w:top w:val="none" w:sz="0" w:space="0" w:color="auto"/>
            <w:left w:val="none" w:sz="0" w:space="0" w:color="auto"/>
            <w:bottom w:val="none" w:sz="0" w:space="0" w:color="auto"/>
            <w:right w:val="none" w:sz="0" w:space="0" w:color="auto"/>
          </w:divBdr>
        </w:div>
        <w:div w:id="1020667119">
          <w:marLeft w:val="0"/>
          <w:marRight w:val="0"/>
          <w:marTop w:val="0"/>
          <w:marBottom w:val="0"/>
          <w:divBdr>
            <w:top w:val="none" w:sz="0" w:space="0" w:color="auto"/>
            <w:left w:val="none" w:sz="0" w:space="0" w:color="auto"/>
            <w:bottom w:val="none" w:sz="0" w:space="0" w:color="auto"/>
            <w:right w:val="none" w:sz="0" w:space="0" w:color="auto"/>
          </w:divBdr>
        </w:div>
        <w:div w:id="1809393123">
          <w:marLeft w:val="0"/>
          <w:marRight w:val="0"/>
          <w:marTop w:val="0"/>
          <w:marBottom w:val="0"/>
          <w:divBdr>
            <w:top w:val="none" w:sz="0" w:space="0" w:color="auto"/>
            <w:left w:val="none" w:sz="0" w:space="0" w:color="auto"/>
            <w:bottom w:val="none" w:sz="0" w:space="0" w:color="auto"/>
            <w:right w:val="none" w:sz="0" w:space="0" w:color="auto"/>
          </w:divBdr>
        </w:div>
        <w:div w:id="219829371">
          <w:marLeft w:val="0"/>
          <w:marRight w:val="0"/>
          <w:marTop w:val="0"/>
          <w:marBottom w:val="0"/>
          <w:divBdr>
            <w:top w:val="none" w:sz="0" w:space="0" w:color="auto"/>
            <w:left w:val="none" w:sz="0" w:space="0" w:color="auto"/>
            <w:bottom w:val="none" w:sz="0" w:space="0" w:color="auto"/>
            <w:right w:val="none" w:sz="0" w:space="0" w:color="auto"/>
          </w:divBdr>
        </w:div>
        <w:div w:id="499855362">
          <w:marLeft w:val="0"/>
          <w:marRight w:val="0"/>
          <w:marTop w:val="0"/>
          <w:marBottom w:val="0"/>
          <w:divBdr>
            <w:top w:val="none" w:sz="0" w:space="0" w:color="auto"/>
            <w:left w:val="none" w:sz="0" w:space="0" w:color="auto"/>
            <w:bottom w:val="none" w:sz="0" w:space="0" w:color="auto"/>
            <w:right w:val="none" w:sz="0" w:space="0" w:color="auto"/>
          </w:divBdr>
        </w:div>
        <w:div w:id="1374114764">
          <w:marLeft w:val="0"/>
          <w:marRight w:val="0"/>
          <w:marTop w:val="0"/>
          <w:marBottom w:val="0"/>
          <w:divBdr>
            <w:top w:val="none" w:sz="0" w:space="0" w:color="auto"/>
            <w:left w:val="none" w:sz="0" w:space="0" w:color="auto"/>
            <w:bottom w:val="none" w:sz="0" w:space="0" w:color="auto"/>
            <w:right w:val="none" w:sz="0" w:space="0" w:color="auto"/>
          </w:divBdr>
        </w:div>
        <w:div w:id="1700233058">
          <w:marLeft w:val="0"/>
          <w:marRight w:val="0"/>
          <w:marTop w:val="0"/>
          <w:marBottom w:val="0"/>
          <w:divBdr>
            <w:top w:val="none" w:sz="0" w:space="0" w:color="auto"/>
            <w:left w:val="none" w:sz="0" w:space="0" w:color="auto"/>
            <w:bottom w:val="none" w:sz="0" w:space="0" w:color="auto"/>
            <w:right w:val="none" w:sz="0" w:space="0" w:color="auto"/>
          </w:divBdr>
        </w:div>
        <w:div w:id="51320234">
          <w:marLeft w:val="0"/>
          <w:marRight w:val="0"/>
          <w:marTop w:val="0"/>
          <w:marBottom w:val="0"/>
          <w:divBdr>
            <w:top w:val="none" w:sz="0" w:space="0" w:color="auto"/>
            <w:left w:val="none" w:sz="0" w:space="0" w:color="auto"/>
            <w:bottom w:val="none" w:sz="0" w:space="0" w:color="auto"/>
            <w:right w:val="none" w:sz="0" w:space="0" w:color="auto"/>
          </w:divBdr>
        </w:div>
        <w:div w:id="923151833">
          <w:marLeft w:val="0"/>
          <w:marRight w:val="0"/>
          <w:marTop w:val="0"/>
          <w:marBottom w:val="0"/>
          <w:divBdr>
            <w:top w:val="none" w:sz="0" w:space="0" w:color="auto"/>
            <w:left w:val="none" w:sz="0" w:space="0" w:color="auto"/>
            <w:bottom w:val="none" w:sz="0" w:space="0" w:color="auto"/>
            <w:right w:val="none" w:sz="0" w:space="0" w:color="auto"/>
          </w:divBdr>
        </w:div>
        <w:div w:id="80613078">
          <w:marLeft w:val="0"/>
          <w:marRight w:val="0"/>
          <w:marTop w:val="0"/>
          <w:marBottom w:val="0"/>
          <w:divBdr>
            <w:top w:val="none" w:sz="0" w:space="0" w:color="auto"/>
            <w:left w:val="none" w:sz="0" w:space="0" w:color="auto"/>
            <w:bottom w:val="none" w:sz="0" w:space="0" w:color="auto"/>
            <w:right w:val="none" w:sz="0" w:space="0" w:color="auto"/>
          </w:divBdr>
        </w:div>
        <w:div w:id="1051539996">
          <w:marLeft w:val="0"/>
          <w:marRight w:val="0"/>
          <w:marTop w:val="0"/>
          <w:marBottom w:val="0"/>
          <w:divBdr>
            <w:top w:val="none" w:sz="0" w:space="0" w:color="auto"/>
            <w:left w:val="none" w:sz="0" w:space="0" w:color="auto"/>
            <w:bottom w:val="none" w:sz="0" w:space="0" w:color="auto"/>
            <w:right w:val="none" w:sz="0" w:space="0" w:color="auto"/>
          </w:divBdr>
        </w:div>
        <w:div w:id="1644389246">
          <w:marLeft w:val="0"/>
          <w:marRight w:val="0"/>
          <w:marTop w:val="0"/>
          <w:marBottom w:val="0"/>
          <w:divBdr>
            <w:top w:val="none" w:sz="0" w:space="0" w:color="auto"/>
            <w:left w:val="none" w:sz="0" w:space="0" w:color="auto"/>
            <w:bottom w:val="none" w:sz="0" w:space="0" w:color="auto"/>
            <w:right w:val="none" w:sz="0" w:space="0" w:color="auto"/>
          </w:divBdr>
        </w:div>
        <w:div w:id="170220075">
          <w:marLeft w:val="0"/>
          <w:marRight w:val="0"/>
          <w:marTop w:val="0"/>
          <w:marBottom w:val="0"/>
          <w:divBdr>
            <w:top w:val="none" w:sz="0" w:space="0" w:color="auto"/>
            <w:left w:val="none" w:sz="0" w:space="0" w:color="auto"/>
            <w:bottom w:val="none" w:sz="0" w:space="0" w:color="auto"/>
            <w:right w:val="none" w:sz="0" w:space="0" w:color="auto"/>
          </w:divBdr>
        </w:div>
        <w:div w:id="1199665915">
          <w:marLeft w:val="0"/>
          <w:marRight w:val="0"/>
          <w:marTop w:val="0"/>
          <w:marBottom w:val="0"/>
          <w:divBdr>
            <w:top w:val="none" w:sz="0" w:space="0" w:color="auto"/>
            <w:left w:val="none" w:sz="0" w:space="0" w:color="auto"/>
            <w:bottom w:val="none" w:sz="0" w:space="0" w:color="auto"/>
            <w:right w:val="none" w:sz="0" w:space="0" w:color="auto"/>
          </w:divBdr>
        </w:div>
        <w:div w:id="648359834">
          <w:marLeft w:val="0"/>
          <w:marRight w:val="0"/>
          <w:marTop w:val="0"/>
          <w:marBottom w:val="0"/>
          <w:divBdr>
            <w:top w:val="none" w:sz="0" w:space="0" w:color="auto"/>
            <w:left w:val="none" w:sz="0" w:space="0" w:color="auto"/>
            <w:bottom w:val="none" w:sz="0" w:space="0" w:color="auto"/>
            <w:right w:val="none" w:sz="0" w:space="0" w:color="auto"/>
          </w:divBdr>
        </w:div>
        <w:div w:id="880164742">
          <w:marLeft w:val="0"/>
          <w:marRight w:val="0"/>
          <w:marTop w:val="0"/>
          <w:marBottom w:val="0"/>
          <w:divBdr>
            <w:top w:val="none" w:sz="0" w:space="0" w:color="auto"/>
            <w:left w:val="none" w:sz="0" w:space="0" w:color="auto"/>
            <w:bottom w:val="none" w:sz="0" w:space="0" w:color="auto"/>
            <w:right w:val="none" w:sz="0" w:space="0" w:color="auto"/>
          </w:divBdr>
        </w:div>
        <w:div w:id="165944353">
          <w:marLeft w:val="0"/>
          <w:marRight w:val="0"/>
          <w:marTop w:val="0"/>
          <w:marBottom w:val="0"/>
          <w:divBdr>
            <w:top w:val="none" w:sz="0" w:space="0" w:color="auto"/>
            <w:left w:val="none" w:sz="0" w:space="0" w:color="auto"/>
            <w:bottom w:val="none" w:sz="0" w:space="0" w:color="auto"/>
            <w:right w:val="none" w:sz="0" w:space="0" w:color="auto"/>
          </w:divBdr>
        </w:div>
        <w:div w:id="885606064">
          <w:marLeft w:val="0"/>
          <w:marRight w:val="0"/>
          <w:marTop w:val="0"/>
          <w:marBottom w:val="0"/>
          <w:divBdr>
            <w:top w:val="none" w:sz="0" w:space="0" w:color="auto"/>
            <w:left w:val="none" w:sz="0" w:space="0" w:color="auto"/>
            <w:bottom w:val="none" w:sz="0" w:space="0" w:color="auto"/>
            <w:right w:val="none" w:sz="0" w:space="0" w:color="auto"/>
          </w:divBdr>
        </w:div>
        <w:div w:id="1934701922">
          <w:marLeft w:val="0"/>
          <w:marRight w:val="0"/>
          <w:marTop w:val="0"/>
          <w:marBottom w:val="0"/>
          <w:divBdr>
            <w:top w:val="none" w:sz="0" w:space="0" w:color="auto"/>
            <w:left w:val="none" w:sz="0" w:space="0" w:color="auto"/>
            <w:bottom w:val="none" w:sz="0" w:space="0" w:color="auto"/>
            <w:right w:val="none" w:sz="0" w:space="0" w:color="auto"/>
          </w:divBdr>
        </w:div>
        <w:div w:id="2053920522">
          <w:marLeft w:val="0"/>
          <w:marRight w:val="0"/>
          <w:marTop w:val="0"/>
          <w:marBottom w:val="0"/>
          <w:divBdr>
            <w:top w:val="none" w:sz="0" w:space="0" w:color="auto"/>
            <w:left w:val="none" w:sz="0" w:space="0" w:color="auto"/>
            <w:bottom w:val="none" w:sz="0" w:space="0" w:color="auto"/>
            <w:right w:val="none" w:sz="0" w:space="0" w:color="auto"/>
          </w:divBdr>
        </w:div>
        <w:div w:id="1276980641">
          <w:marLeft w:val="0"/>
          <w:marRight w:val="0"/>
          <w:marTop w:val="0"/>
          <w:marBottom w:val="0"/>
          <w:divBdr>
            <w:top w:val="none" w:sz="0" w:space="0" w:color="auto"/>
            <w:left w:val="none" w:sz="0" w:space="0" w:color="auto"/>
            <w:bottom w:val="none" w:sz="0" w:space="0" w:color="auto"/>
            <w:right w:val="none" w:sz="0" w:space="0" w:color="auto"/>
          </w:divBdr>
        </w:div>
        <w:div w:id="84689947">
          <w:marLeft w:val="0"/>
          <w:marRight w:val="0"/>
          <w:marTop w:val="0"/>
          <w:marBottom w:val="0"/>
          <w:divBdr>
            <w:top w:val="none" w:sz="0" w:space="0" w:color="auto"/>
            <w:left w:val="none" w:sz="0" w:space="0" w:color="auto"/>
            <w:bottom w:val="none" w:sz="0" w:space="0" w:color="auto"/>
            <w:right w:val="none" w:sz="0" w:space="0" w:color="auto"/>
          </w:divBdr>
        </w:div>
      </w:divsChild>
    </w:div>
    <w:div w:id="1206868151">
      <w:bodyDiv w:val="1"/>
      <w:marLeft w:val="0"/>
      <w:marRight w:val="0"/>
      <w:marTop w:val="0"/>
      <w:marBottom w:val="0"/>
      <w:divBdr>
        <w:top w:val="none" w:sz="0" w:space="0" w:color="auto"/>
        <w:left w:val="none" w:sz="0" w:space="0" w:color="auto"/>
        <w:bottom w:val="none" w:sz="0" w:space="0" w:color="auto"/>
        <w:right w:val="none" w:sz="0" w:space="0" w:color="auto"/>
      </w:divBdr>
    </w:div>
    <w:div w:id="1257398123">
      <w:bodyDiv w:val="1"/>
      <w:marLeft w:val="0"/>
      <w:marRight w:val="0"/>
      <w:marTop w:val="0"/>
      <w:marBottom w:val="0"/>
      <w:divBdr>
        <w:top w:val="none" w:sz="0" w:space="0" w:color="auto"/>
        <w:left w:val="none" w:sz="0" w:space="0" w:color="auto"/>
        <w:bottom w:val="none" w:sz="0" w:space="0" w:color="auto"/>
        <w:right w:val="none" w:sz="0" w:space="0" w:color="auto"/>
      </w:divBdr>
    </w:div>
    <w:div w:id="1395156264">
      <w:bodyDiv w:val="1"/>
      <w:marLeft w:val="0"/>
      <w:marRight w:val="0"/>
      <w:marTop w:val="0"/>
      <w:marBottom w:val="0"/>
      <w:divBdr>
        <w:top w:val="none" w:sz="0" w:space="0" w:color="auto"/>
        <w:left w:val="none" w:sz="0" w:space="0" w:color="auto"/>
        <w:bottom w:val="none" w:sz="0" w:space="0" w:color="auto"/>
        <w:right w:val="none" w:sz="0" w:space="0" w:color="auto"/>
      </w:divBdr>
    </w:div>
    <w:div w:id="1400982710">
      <w:bodyDiv w:val="1"/>
      <w:marLeft w:val="0"/>
      <w:marRight w:val="0"/>
      <w:marTop w:val="0"/>
      <w:marBottom w:val="0"/>
      <w:divBdr>
        <w:top w:val="none" w:sz="0" w:space="0" w:color="auto"/>
        <w:left w:val="none" w:sz="0" w:space="0" w:color="auto"/>
        <w:bottom w:val="none" w:sz="0" w:space="0" w:color="auto"/>
        <w:right w:val="none" w:sz="0" w:space="0" w:color="auto"/>
      </w:divBdr>
    </w:div>
    <w:div w:id="1446539625">
      <w:bodyDiv w:val="1"/>
      <w:marLeft w:val="0"/>
      <w:marRight w:val="0"/>
      <w:marTop w:val="0"/>
      <w:marBottom w:val="0"/>
      <w:divBdr>
        <w:top w:val="none" w:sz="0" w:space="0" w:color="auto"/>
        <w:left w:val="none" w:sz="0" w:space="0" w:color="auto"/>
        <w:bottom w:val="none" w:sz="0" w:space="0" w:color="auto"/>
        <w:right w:val="none" w:sz="0" w:space="0" w:color="auto"/>
      </w:divBdr>
    </w:div>
    <w:div w:id="1450200221">
      <w:bodyDiv w:val="1"/>
      <w:marLeft w:val="0"/>
      <w:marRight w:val="0"/>
      <w:marTop w:val="0"/>
      <w:marBottom w:val="0"/>
      <w:divBdr>
        <w:top w:val="none" w:sz="0" w:space="0" w:color="auto"/>
        <w:left w:val="none" w:sz="0" w:space="0" w:color="auto"/>
        <w:bottom w:val="none" w:sz="0" w:space="0" w:color="auto"/>
        <w:right w:val="none" w:sz="0" w:space="0" w:color="auto"/>
      </w:divBdr>
    </w:div>
    <w:div w:id="1452286488">
      <w:bodyDiv w:val="1"/>
      <w:marLeft w:val="0"/>
      <w:marRight w:val="0"/>
      <w:marTop w:val="0"/>
      <w:marBottom w:val="0"/>
      <w:divBdr>
        <w:top w:val="none" w:sz="0" w:space="0" w:color="auto"/>
        <w:left w:val="none" w:sz="0" w:space="0" w:color="auto"/>
        <w:bottom w:val="none" w:sz="0" w:space="0" w:color="auto"/>
        <w:right w:val="none" w:sz="0" w:space="0" w:color="auto"/>
      </w:divBdr>
    </w:div>
    <w:div w:id="1527451067">
      <w:bodyDiv w:val="1"/>
      <w:marLeft w:val="0"/>
      <w:marRight w:val="0"/>
      <w:marTop w:val="0"/>
      <w:marBottom w:val="0"/>
      <w:divBdr>
        <w:top w:val="none" w:sz="0" w:space="0" w:color="auto"/>
        <w:left w:val="none" w:sz="0" w:space="0" w:color="auto"/>
        <w:bottom w:val="none" w:sz="0" w:space="0" w:color="auto"/>
        <w:right w:val="none" w:sz="0" w:space="0" w:color="auto"/>
      </w:divBdr>
    </w:div>
    <w:div w:id="1558857748">
      <w:bodyDiv w:val="1"/>
      <w:marLeft w:val="0"/>
      <w:marRight w:val="0"/>
      <w:marTop w:val="0"/>
      <w:marBottom w:val="0"/>
      <w:divBdr>
        <w:top w:val="none" w:sz="0" w:space="0" w:color="auto"/>
        <w:left w:val="none" w:sz="0" w:space="0" w:color="auto"/>
        <w:bottom w:val="none" w:sz="0" w:space="0" w:color="auto"/>
        <w:right w:val="none" w:sz="0" w:space="0" w:color="auto"/>
      </w:divBdr>
    </w:div>
    <w:div w:id="1580485673">
      <w:bodyDiv w:val="1"/>
      <w:marLeft w:val="0"/>
      <w:marRight w:val="0"/>
      <w:marTop w:val="0"/>
      <w:marBottom w:val="0"/>
      <w:divBdr>
        <w:top w:val="none" w:sz="0" w:space="0" w:color="auto"/>
        <w:left w:val="none" w:sz="0" w:space="0" w:color="auto"/>
        <w:bottom w:val="none" w:sz="0" w:space="0" w:color="auto"/>
        <w:right w:val="none" w:sz="0" w:space="0" w:color="auto"/>
      </w:divBdr>
    </w:div>
    <w:div w:id="1611930062">
      <w:bodyDiv w:val="1"/>
      <w:marLeft w:val="0"/>
      <w:marRight w:val="0"/>
      <w:marTop w:val="0"/>
      <w:marBottom w:val="0"/>
      <w:divBdr>
        <w:top w:val="none" w:sz="0" w:space="0" w:color="auto"/>
        <w:left w:val="none" w:sz="0" w:space="0" w:color="auto"/>
        <w:bottom w:val="none" w:sz="0" w:space="0" w:color="auto"/>
        <w:right w:val="none" w:sz="0" w:space="0" w:color="auto"/>
      </w:divBdr>
    </w:div>
    <w:div w:id="1624965509">
      <w:bodyDiv w:val="1"/>
      <w:marLeft w:val="0"/>
      <w:marRight w:val="0"/>
      <w:marTop w:val="0"/>
      <w:marBottom w:val="0"/>
      <w:divBdr>
        <w:top w:val="none" w:sz="0" w:space="0" w:color="auto"/>
        <w:left w:val="none" w:sz="0" w:space="0" w:color="auto"/>
        <w:bottom w:val="none" w:sz="0" w:space="0" w:color="auto"/>
        <w:right w:val="none" w:sz="0" w:space="0" w:color="auto"/>
      </w:divBdr>
    </w:div>
    <w:div w:id="1657799362">
      <w:bodyDiv w:val="1"/>
      <w:marLeft w:val="0"/>
      <w:marRight w:val="0"/>
      <w:marTop w:val="0"/>
      <w:marBottom w:val="0"/>
      <w:divBdr>
        <w:top w:val="none" w:sz="0" w:space="0" w:color="auto"/>
        <w:left w:val="none" w:sz="0" w:space="0" w:color="auto"/>
        <w:bottom w:val="none" w:sz="0" w:space="0" w:color="auto"/>
        <w:right w:val="none" w:sz="0" w:space="0" w:color="auto"/>
      </w:divBdr>
    </w:div>
    <w:div w:id="1727291491">
      <w:bodyDiv w:val="1"/>
      <w:marLeft w:val="0"/>
      <w:marRight w:val="0"/>
      <w:marTop w:val="0"/>
      <w:marBottom w:val="0"/>
      <w:divBdr>
        <w:top w:val="none" w:sz="0" w:space="0" w:color="auto"/>
        <w:left w:val="none" w:sz="0" w:space="0" w:color="auto"/>
        <w:bottom w:val="none" w:sz="0" w:space="0" w:color="auto"/>
        <w:right w:val="none" w:sz="0" w:space="0" w:color="auto"/>
      </w:divBdr>
      <w:divsChild>
        <w:div w:id="1536846534">
          <w:marLeft w:val="0"/>
          <w:marRight w:val="0"/>
          <w:marTop w:val="0"/>
          <w:marBottom w:val="0"/>
          <w:divBdr>
            <w:top w:val="none" w:sz="0" w:space="0" w:color="auto"/>
            <w:left w:val="none" w:sz="0" w:space="0" w:color="auto"/>
            <w:bottom w:val="none" w:sz="0" w:space="0" w:color="auto"/>
            <w:right w:val="none" w:sz="0" w:space="0" w:color="auto"/>
          </w:divBdr>
        </w:div>
      </w:divsChild>
    </w:div>
    <w:div w:id="1814710534">
      <w:bodyDiv w:val="1"/>
      <w:marLeft w:val="0"/>
      <w:marRight w:val="0"/>
      <w:marTop w:val="0"/>
      <w:marBottom w:val="0"/>
      <w:divBdr>
        <w:top w:val="none" w:sz="0" w:space="0" w:color="auto"/>
        <w:left w:val="none" w:sz="0" w:space="0" w:color="auto"/>
        <w:bottom w:val="none" w:sz="0" w:space="0" w:color="auto"/>
        <w:right w:val="none" w:sz="0" w:space="0" w:color="auto"/>
      </w:divBdr>
    </w:div>
    <w:div w:id="1833138434">
      <w:bodyDiv w:val="1"/>
      <w:marLeft w:val="0"/>
      <w:marRight w:val="0"/>
      <w:marTop w:val="0"/>
      <w:marBottom w:val="0"/>
      <w:divBdr>
        <w:top w:val="none" w:sz="0" w:space="0" w:color="auto"/>
        <w:left w:val="none" w:sz="0" w:space="0" w:color="auto"/>
        <w:bottom w:val="none" w:sz="0" w:space="0" w:color="auto"/>
        <w:right w:val="none" w:sz="0" w:space="0" w:color="auto"/>
      </w:divBdr>
    </w:div>
    <w:div w:id="1954706418">
      <w:bodyDiv w:val="1"/>
      <w:marLeft w:val="0"/>
      <w:marRight w:val="0"/>
      <w:marTop w:val="0"/>
      <w:marBottom w:val="0"/>
      <w:divBdr>
        <w:top w:val="none" w:sz="0" w:space="0" w:color="auto"/>
        <w:left w:val="none" w:sz="0" w:space="0" w:color="auto"/>
        <w:bottom w:val="none" w:sz="0" w:space="0" w:color="auto"/>
        <w:right w:val="none" w:sz="0" w:space="0" w:color="auto"/>
      </w:divBdr>
    </w:div>
    <w:div w:id="2084141996">
      <w:bodyDiv w:val="1"/>
      <w:marLeft w:val="0"/>
      <w:marRight w:val="0"/>
      <w:marTop w:val="0"/>
      <w:marBottom w:val="0"/>
      <w:divBdr>
        <w:top w:val="none" w:sz="0" w:space="0" w:color="auto"/>
        <w:left w:val="none" w:sz="0" w:space="0" w:color="auto"/>
        <w:bottom w:val="none" w:sz="0" w:space="0" w:color="auto"/>
        <w:right w:val="none" w:sz="0" w:space="0" w:color="auto"/>
      </w:divBdr>
    </w:div>
    <w:div w:id="20975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annabriggs.org/sites/default/files/2019-05/JBI_Critical_Appraisal-Checklist_for_Case_Series2017_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7E4A-F8BF-4ECE-BEF8-5A4909D6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34176</Words>
  <Characters>194807</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Mullish, Benjamin H</dc:creator>
  <cp:lastModifiedBy>Aggie Bak</cp:lastModifiedBy>
  <cp:revision>2</cp:revision>
  <cp:lastPrinted>2020-11-20T14:00:00Z</cp:lastPrinted>
  <dcterms:created xsi:type="dcterms:W3CDTF">2021-08-26T14:40:00Z</dcterms:created>
  <dcterms:modified xsi:type="dcterms:W3CDTF">2021-08-26T14:40:00Z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http://www.zotero.org/styles/journal-of-hospital-infection</vt:lpwstr>
  </property>
  <property fmtid="{D5CDD505-2E9C-101B-9397-08002B2CF9AE}" pid="15" name="Mendeley Recent Style Name 6_1">
    <vt:lpwstr>Journal of Hospital Infection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bd7b7df6-fbe5-3792-97b3-2fb600451666</vt:lpwstr>
  </property>
  <property fmtid="{D5CDD505-2E9C-101B-9397-08002B2CF9AE}" pid="24" name="Mendeley Citation Style_1">
    <vt:lpwstr>http://www.zotero.org/styles/journal-of-hospital-infection</vt:lpwstr>
  </property>
</Properties>
</file>